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4B7AA7" w14:textId="37C0A079" w:rsidR="00062F5C" w:rsidRDefault="000942B2" w:rsidP="005D34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NUTRIÇÃO E ANESTESIA EM GESTANTES: O PAPEL DA EQUIPE MULTIPROFISSIONAL NA PREPARAÇÃO E RECUPERAÇÃO CESARIANA</w:t>
      </w:r>
    </w:p>
    <w:p w14:paraId="053B8ECD" w14:textId="5147F3C1" w:rsidR="00D27BD4" w:rsidRPr="00D27BD4" w:rsidRDefault="00D27BD4" w:rsidP="00D27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proofErr w:type="spellStart"/>
      <w:r w:rsidRPr="00D27B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Nzinga</w:t>
      </w:r>
      <w:proofErr w:type="spellEnd"/>
      <w:r w:rsidRPr="00D27B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Luwana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Jacinto Vigário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Kikuassa</w:t>
      </w:r>
      <w:proofErr w:type="spellEnd"/>
    </w:p>
    <w:bookmarkEnd w:id="0"/>
    <w:p w14:paraId="0BD140F8" w14:textId="68DDA971" w:rsidR="00F26805" w:rsidRDefault="00D27BD4" w:rsidP="00D27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Pós-</w:t>
      </w:r>
      <w:r w:rsidRPr="00D27B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graduação em Administração Hospitalar e Gestão de Pessoas,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27B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</w:t>
      </w:r>
      <w:proofErr w:type="spellEnd"/>
      <w:r w:rsidRPr="00D27B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Souza, Cruzeir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</w:t>
      </w:r>
      <w:r w:rsidRPr="00D27B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Ipatinga, Minas Gerais</w:t>
      </w:r>
      <w:r w:rsidR="00F268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26805" w:rsidRPr="00F268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enfnanda1406@gmail.com</w:t>
      </w:r>
    </w:p>
    <w:p w14:paraId="35850CBA" w14:textId="21ECD64F" w:rsidR="00F26805" w:rsidRDefault="005D346E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Juliana de Miranda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F2680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43A8FF8A" w14:textId="414A564E" w:rsidR="00F26805" w:rsidRDefault="005D346E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Residência em Enfermagem de </w:t>
      </w:r>
      <w:r w:rsidRPr="005D346E">
        <w:rPr>
          <w:rFonts w:ascii="Times New Roman" w:eastAsia="Times New Roman" w:hAnsi="Times New Roman" w:cs="Times New Roman"/>
          <w:sz w:val="20"/>
          <w:szCs w:val="20"/>
        </w:rPr>
        <w:t>Família e Comunidade, Secretaria Municipal de Saúde,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346E">
        <w:rPr>
          <w:rFonts w:ascii="Times New Roman" w:eastAsia="Times New Roman" w:hAnsi="Times New Roman" w:cs="Times New Roman"/>
          <w:sz w:val="20"/>
          <w:szCs w:val="20"/>
        </w:rPr>
        <w:t>Rio de Janeiro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346E">
        <w:rPr>
          <w:rFonts w:ascii="Times New Roman" w:eastAsia="Times New Roman" w:hAnsi="Times New Roman" w:cs="Times New Roman"/>
          <w:sz w:val="20"/>
          <w:szCs w:val="20"/>
        </w:rPr>
        <w:t xml:space="preserve">- Rio de Janeiro, </w:t>
      </w:r>
      <w:r w:rsidR="00F26805" w:rsidRPr="00F26805">
        <w:rPr>
          <w:rFonts w:ascii="Times New Roman" w:eastAsia="Times New Roman" w:hAnsi="Times New Roman" w:cs="Times New Roman"/>
          <w:sz w:val="20"/>
          <w:szCs w:val="20"/>
        </w:rPr>
        <w:t>julianademirandalopes@gmail.com</w:t>
      </w:r>
    </w:p>
    <w:p w14:paraId="3D797D83" w14:textId="65059332" w:rsidR="00F26805" w:rsidRDefault="001C5AF7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5AF7"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drigo Mendes Venâncio da Silva</w:t>
      </w:r>
      <w:r w:rsidR="00F2680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3</w:t>
      </w:r>
    </w:p>
    <w:p w14:paraId="3F3BD720" w14:textId="21A617B7" w:rsidR="00F26805" w:rsidRDefault="001C5AF7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5AF7">
        <w:rPr>
          <w:rFonts w:ascii="Times New Roman" w:eastAsia="Times New Roman" w:hAnsi="Times New Roman" w:cs="Times New Roman"/>
          <w:sz w:val="20"/>
          <w:szCs w:val="20"/>
        </w:rPr>
        <w:t>Médico, Faculdade Morgana Potrich, Mineiros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5AF7">
        <w:rPr>
          <w:rFonts w:ascii="Times New Roman" w:eastAsia="Times New Roman" w:hAnsi="Times New Roman" w:cs="Times New Roman"/>
          <w:sz w:val="20"/>
          <w:szCs w:val="20"/>
        </w:rPr>
        <w:t>- Goiá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s, </w:t>
      </w:r>
      <w:r w:rsidR="00F26805" w:rsidRPr="00F26805">
        <w:rPr>
          <w:rFonts w:ascii="Times New Roman" w:eastAsia="Times New Roman" w:hAnsi="Times New Roman" w:cs="Times New Roman"/>
          <w:sz w:val="20"/>
          <w:szCs w:val="20"/>
        </w:rPr>
        <w:t>mendes_rodrigo11@hotmail.com</w:t>
      </w:r>
    </w:p>
    <w:p w14:paraId="5C0A2535" w14:textId="24FAAA0D" w:rsidR="00F26805" w:rsidRPr="00F26805" w:rsidRDefault="00F26805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Sulamita Santos Enoque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4</w:t>
      </w:r>
    </w:p>
    <w:p w14:paraId="75EE2AFC" w14:textId="1A81BB7C" w:rsidR="00F26805" w:rsidRDefault="00F26805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26805">
        <w:rPr>
          <w:rFonts w:ascii="Times New Roman" w:eastAsia="Times New Roman" w:hAnsi="Times New Roman" w:cs="Times New Roman"/>
          <w:sz w:val="20"/>
          <w:szCs w:val="20"/>
        </w:rPr>
        <w:t>Nutricionista, Residência Multiprofissional em Saúde da Família e Comunidade,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6805">
        <w:rPr>
          <w:rFonts w:ascii="Times New Roman" w:eastAsia="Times New Roman" w:hAnsi="Times New Roman" w:cs="Times New Roman"/>
          <w:sz w:val="20"/>
          <w:szCs w:val="20"/>
        </w:rPr>
        <w:t>Escola Pública de Saúde, Fortaleza</w:t>
      </w:r>
      <w:r w:rsidR="004B13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6805">
        <w:rPr>
          <w:rFonts w:ascii="Times New Roman" w:eastAsia="Times New Roman" w:hAnsi="Times New Roman" w:cs="Times New Roman"/>
          <w:sz w:val="20"/>
          <w:szCs w:val="20"/>
        </w:rPr>
        <w:t xml:space="preserve">- Ceará, </w:t>
      </w:r>
      <w:r w:rsidRPr="00477B7F">
        <w:rPr>
          <w:rFonts w:ascii="Times New Roman" w:eastAsia="Times New Roman" w:hAnsi="Times New Roman" w:cs="Times New Roman"/>
          <w:sz w:val="20"/>
          <w:szCs w:val="20"/>
        </w:rPr>
        <w:t>sulamitasantos26@outlook.com</w:t>
      </w:r>
    </w:p>
    <w:p w14:paraId="3AF774AA" w14:textId="5291BAE4" w:rsidR="00F26805" w:rsidRPr="00F26805" w:rsidRDefault="00F26805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João Diniz Neto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5</w:t>
      </w:r>
    </w:p>
    <w:p w14:paraId="1A7302FD" w14:textId="2EE1763D" w:rsidR="00F26805" w:rsidRDefault="00F26805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268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Nutrição, Universi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dade Federal de Campina Grande, </w:t>
      </w:r>
      <w:r w:rsidRPr="00F268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Cuité</w:t>
      </w:r>
      <w:r w:rsid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68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Paraíba, diniz.neto@estudante.ufcg.edu.br</w:t>
      </w:r>
    </w:p>
    <w:p w14:paraId="365CC094" w14:textId="5F88E825" w:rsidR="004B1373" w:rsidRPr="004B1373" w:rsidRDefault="004B1373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Francisca Pinheiro Lourenço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6</w:t>
      </w:r>
    </w:p>
    <w:p w14:paraId="4FA53E27" w14:textId="36F4E623" w:rsidR="00062F5C" w:rsidRDefault="004B1373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Ca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tólica de Quixadá - Unicatólica,</w:t>
      </w: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jorgianetavora07@hotmail.com</w:t>
      </w:r>
    </w:p>
    <w:p w14:paraId="2023084C" w14:textId="19263F81" w:rsidR="004B1373" w:rsidRPr="006473F3" w:rsidRDefault="004B1373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Ericka Larissa Santos Voss</w:t>
      </w:r>
      <w:r w:rsidR="006473F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7</w:t>
      </w:r>
    </w:p>
    <w:p w14:paraId="614EC29F" w14:textId="3B0C7C99" w:rsidR="006473F3" w:rsidRDefault="004B1373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Universidade Estadual de Ciências da Saúde de Alagoas,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Maceió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137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Alagoas,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73F3" w:rsidRPr="006473F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erickavoss16@gmail.com</w:t>
      </w:r>
    </w:p>
    <w:p w14:paraId="0568A7F8" w14:textId="5B4552D7" w:rsidR="006473F3" w:rsidRPr="006473F3" w:rsidRDefault="006473F3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Midiã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Pereira Cardoso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8</w:t>
      </w:r>
    </w:p>
    <w:p w14:paraId="223ECF26" w14:textId="36507A49" w:rsidR="004B1373" w:rsidRPr="006473F3" w:rsidRDefault="006473F3" w:rsidP="006473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73F3">
        <w:rPr>
          <w:rFonts w:ascii="Times New Roman" w:eastAsia="Times New Roman" w:hAnsi="Times New Roman" w:cs="Times New Roman"/>
          <w:sz w:val="20"/>
          <w:szCs w:val="20"/>
        </w:rPr>
        <w:t>Enfermeira, Centro Universitário, Juazeiro</w:t>
      </w:r>
      <w:r w:rsidR="00D27B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3F3">
        <w:rPr>
          <w:rFonts w:ascii="Times New Roman" w:eastAsia="Times New Roman" w:hAnsi="Times New Roman" w:cs="Times New Roman"/>
          <w:sz w:val="20"/>
          <w:szCs w:val="20"/>
        </w:rPr>
        <w:t>- Bahia, midiprr@gmail.com</w:t>
      </w:r>
    </w:p>
    <w:p w14:paraId="5E9DBA5F" w14:textId="77777777" w:rsidR="004B1373" w:rsidRDefault="004B1373" w:rsidP="004B1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0CE8FF" w14:textId="4D1E3ACD" w:rsidR="006B335F" w:rsidRPr="005D346E" w:rsidRDefault="000457A4" w:rsidP="005D34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>A gravidez é um período de significativas mudanças fisiológicas que requerem atenção especial à nutrição e ao manejo anestésico, especialmente em partos cesarianos. A preparação e recuperação da cesariana envolvem um cuidado multiprofissional, onde nutricionistas, anestesiologistas, obstetras e enfermeiros trabalham juntos para garantir o bem-estar da mãe e do bebê. A nutrição adequada pode influenciar positivamente a resposta anestésica e acelerar a recuperação pós-operatória, destacando a importância de um plano alimentar bem estruturado.</w:t>
      </w:r>
      <w:r w:rsidR="00690A48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compreender o impacto da nutrição e anestesia na preparação e recuperação de gestantes que passam por cesariana, diversos estudos clínicos e revisões literárias foram analisados. Pesquisas enfocaram gestantes sob diferentes planos nutricionais e as respostas anestésicas observadas durante a cesariana, bem como o tempo de recuperação </w:t>
      </w:r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pós-operatória. Dados foram coletados junto a equipes multiprofissionais, observando práticas nutricionais pré-operatórias e seu papel na redução de complicações.</w:t>
      </w:r>
      <w:r w:rsidR="00690A48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dos estudos indicam que uma nutrição equilibrada, rica em proteínas, vitaminas e minerais, antes da cirurgia, pode melhorar a resposta anestésica e reduzir complicações como náuseas, vômitos e tempo de recuperação prolongado. Um estado nutricional adequado fortalece o sistema imunológico, promovendo uma melhor cicatrização e menor risco de infecções. Além disso, a intervenção do nutricionista é crucial para adaptar a dieta conforme as necessidades específicas de cada gestante. A monitorização contínua dos níveis de glicose e eletrólitos, realizada pela equipe multiprofissional, permite ajustes imediatos no plano nutricional para otimizar a recuperação.</w:t>
      </w:r>
      <w:r w:rsidR="00690A48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>A anestesia, essencial durante a cesariana, pode ser influenciada pelo estado nutricional da paciente. Gestantes bem nutridas apresentam menor risco de complicações anestésicas e hemodinâmicas. Portanto, a interação entre anestesiologistas e nutricionistas antes e após o procedimento cirúrgico se revela fundamental para uma resposta anestésica eficaz e segura.</w:t>
      </w:r>
      <w:r w:rsidR="00690A48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preparação e recuperação de uma gestante submetida a uma cesariana beneficiam-se enormemente de um cuidado multiprofissional, onde a nutrição desempenha um papel vital. Uma abordagem colaborativa entre nutricionistas, anestesiologistas, obstetras e enfermeiros proporciona uma estratégia abrangente, melhorando a resposta anestésica e acelerando a recuperação pós-operatória. O enfoque na nutrição </w:t>
      </w:r>
      <w:proofErr w:type="spellStart"/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>pré</w:t>
      </w:r>
      <w:proofErr w:type="spellEnd"/>
      <w:r w:rsidR="006B335F" w:rsidRPr="005D3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pós-operatória de gestantes deve ser uma prática padrão para minimizar complicações e promover a saúde da mãe e do bebê. O papel da equipe multiprofissional é, portanto, essencial para garantir uma experiência de parto segura e eficiente, realçando a importância de uma sinergia entre diferentes áreas da saúde no cuidado obstétrico.</w:t>
      </w:r>
    </w:p>
    <w:p w14:paraId="728AAFC8" w14:textId="77777777" w:rsidR="005D346E" w:rsidRDefault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C0DA14" w14:textId="70E16B70" w:rsidR="00062F5C" w:rsidRPr="008577B4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8577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7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Saúde da Mulher, Gestação, Pós-Operatório.</w:t>
      </w:r>
    </w:p>
    <w:p w14:paraId="436A5F0A" w14:textId="77777777" w:rsidR="008577B4" w:rsidRDefault="008577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7B16CB" w14:textId="40F662DE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4B1373" w:rsidRPr="004B1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enfnanda1406@gmail.com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145CD9CA" w:rsidR="00BA6C60" w:rsidRDefault="008A6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6FCAA917" w14:textId="10C20DC6" w:rsidR="005D346E" w:rsidRP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CINCO HUIQUI, A. I. Exactitud diagnóstica </w:t>
      </w:r>
      <w:proofErr w:type="gramStart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</w:t>
      </w:r>
      <w:proofErr w:type="gramEnd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índice de nocicepción analgesia para la evaluación del dolor em pacientes críticos. Med.</w:t>
      </w:r>
      <w:r w:rsidR="001C5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Crít. (Col. Mex. Med. Crít.), </w:t>
      </w: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Ciudad de México,</w:t>
      </w:r>
      <w:proofErr w:type="gramStart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v. 36, n. 2, p. 82-90, 2022. Disponible em </w:t>
      </w:r>
      <w:hyperlink r:id="rId7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http://www.scielo.org.mx/scielo.php?script=sci_arttext&amp;pid=S2448-89092022000200082&amp;lng=es&amp;nrm=iso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18-Nov-2022.  </w:t>
      </w:r>
      <w:hyperlink r:id="rId8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4CC5D1DD" w14:textId="77777777" w:rsid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C7A325" w14:textId="0F1BCF56" w:rsid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FERRER, L. Alternativas para </w:t>
      </w:r>
      <w:proofErr w:type="gramStart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sedación, analgesia, relajación y delirium em pacientes COVID-19. Revisión narrativa. Med. Crít. (Col. Mex. Med. Crít.),</w:t>
      </w:r>
      <w:proofErr w:type="gramStart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Ciudad de México ,  v. 36, n. 5, p. 296-311,    2022 .   Disponible em </w:t>
      </w:r>
      <w:hyperlink r:id="rId9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http://www.scielo.org.mx/scielo.php?script=sci_arttext&amp;pid=S2448-89092022000500296&amp;lng=es&amp;nrm=iso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02-Jun-2023.  </w:t>
      </w:r>
      <w:hyperlink r:id="rId10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38EDC3E0" w14:textId="77777777" w:rsidR="005D346E" w:rsidRP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BBEBAF" w14:textId="2926130B" w:rsidR="008A6AAB" w:rsidRDefault="008A6AAB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MIDEGA, T. D. Uso de cetamina em pacientes críticos: uma revisão narrativa. Revista Brasileira de Terapia Intensiva [online]. 2022, v. 34, n. 2, pp. 287-294. Disponível em: </w:t>
      </w:r>
      <w:hyperlink r:id="rId11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https://doi.org/10.5935/0103-507X.20220027-pt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Epub 08 Ago 2022. ISSN 1982-4335. Acesso em 30 de Abril de 2024.</w:t>
      </w:r>
    </w:p>
    <w:p w14:paraId="31A9014A" w14:textId="65DA9759" w:rsidR="005D346E" w:rsidRP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</w:t>
      </w:r>
      <w:hyperlink r:id="rId12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https://doi.org/10.5935/0103-507X.20220020-pt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Epub 08 Ago 2022. ISSN 1982-4335. Acesso em: 29 de abril de 2024.</w:t>
      </w:r>
    </w:p>
    <w:p w14:paraId="4DAEA1F6" w14:textId="77777777" w:rsidR="005D346E" w:rsidRPr="005D346E" w:rsidRDefault="005D346E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BA34F39" w14:textId="1ADD691C" w:rsidR="005D346E" w:rsidRPr="005D346E" w:rsidRDefault="008A6AAB" w:rsidP="005D3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VIEIRA, T. Use of sedatives and analgesics and hospital outcomes in pediatric intensive care: a coh</w:t>
      </w:r>
      <w:r w:rsid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ort study. BrJP [online]. 2022, </w:t>
      </w: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v. 05, n. 02. Available from: </w:t>
      </w:r>
      <w:hyperlink r:id="rId13" w:history="1">
        <w:r w:rsidRPr="005D346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https://doi.org/10.5935/2595-0118.20220030-en</w:t>
        </w:r>
      </w:hyperlink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5D3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 01 July 2022. ISSN 2595-3192. Acesso em: 27 de abril de 2024.</w:t>
      </w:r>
    </w:p>
    <w:sectPr w:rsidR="005D346E" w:rsidRPr="005D34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7FDCF" w14:textId="77777777" w:rsidR="00BF49B5" w:rsidRDefault="00BF49B5">
      <w:pPr>
        <w:spacing w:after="0" w:line="240" w:lineRule="auto"/>
      </w:pPr>
      <w:r>
        <w:separator/>
      </w:r>
    </w:p>
  </w:endnote>
  <w:endnote w:type="continuationSeparator" w:id="0">
    <w:p w14:paraId="15B9EDFC" w14:textId="77777777" w:rsidR="00BF49B5" w:rsidRDefault="00BF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22E9A" w14:textId="77777777" w:rsidR="00BF49B5" w:rsidRDefault="00BF49B5">
      <w:pPr>
        <w:spacing w:after="0" w:line="240" w:lineRule="auto"/>
      </w:pPr>
      <w:r>
        <w:separator/>
      </w:r>
    </w:p>
  </w:footnote>
  <w:footnote w:type="continuationSeparator" w:id="0">
    <w:p w14:paraId="77E58857" w14:textId="77777777" w:rsidR="00BF49B5" w:rsidRDefault="00BF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908B" w14:textId="77777777" w:rsidR="00062F5C" w:rsidRDefault="00BF4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7200" w14:textId="77777777" w:rsidR="00062F5C" w:rsidRDefault="00BF4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457A4"/>
    <w:rsid w:val="00062F5C"/>
    <w:rsid w:val="000942B2"/>
    <w:rsid w:val="00096420"/>
    <w:rsid w:val="001C5AF7"/>
    <w:rsid w:val="00254FC9"/>
    <w:rsid w:val="002972FA"/>
    <w:rsid w:val="00477B7F"/>
    <w:rsid w:val="004B1373"/>
    <w:rsid w:val="00560270"/>
    <w:rsid w:val="005D346E"/>
    <w:rsid w:val="006473F3"/>
    <w:rsid w:val="00671D37"/>
    <w:rsid w:val="00690A48"/>
    <w:rsid w:val="006B335F"/>
    <w:rsid w:val="007D7D1A"/>
    <w:rsid w:val="008577B4"/>
    <w:rsid w:val="00884A90"/>
    <w:rsid w:val="008A6AAB"/>
    <w:rsid w:val="00BA6C60"/>
    <w:rsid w:val="00BF49B5"/>
    <w:rsid w:val="00C33D05"/>
    <w:rsid w:val="00C40B3D"/>
    <w:rsid w:val="00D27BD4"/>
    <w:rsid w:val="00E933A7"/>
    <w:rsid w:val="00F11089"/>
    <w:rsid w:val="00F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366/104869" TargetMode="External"/><Relationship Id="rId13" Type="http://schemas.openxmlformats.org/officeDocument/2006/relationships/hyperlink" Target="https://doi.org/10.5935/2595-0118.20220030-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lo.org.mx/scielo.php?script=sci_arttext&amp;pid=S2448-89092022000200082&amp;lng=es&amp;nrm=iso" TargetMode="External"/><Relationship Id="rId12" Type="http://schemas.openxmlformats.org/officeDocument/2006/relationships/hyperlink" Target="https://doi.org/10.5935/0103-507X.20220020-p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5935/0103-507X.20220027-p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35366/10651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cielo.org.mx/scielo.php?script=sci_arttext&amp;pid=S2448-89092022000500296&amp;lng=es&amp;nrm=is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55</cp:revision>
  <dcterms:created xsi:type="dcterms:W3CDTF">2024-06-30T01:46:00Z</dcterms:created>
  <dcterms:modified xsi:type="dcterms:W3CDTF">2024-06-30T02:15:00Z</dcterms:modified>
</cp:coreProperties>
</file>