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12C35534" w:rsidR="00D22A2A" w:rsidRPr="00B95068" w:rsidRDefault="00131AD3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131AD3">
        <w:rPr>
          <w:rFonts w:ascii="Times" w:hAnsi="Times"/>
          <w:b/>
          <w:caps/>
          <w:sz w:val="24"/>
          <w:szCs w:val="24"/>
          <w:lang w:val="en-US"/>
        </w:rPr>
        <w:t>Successful lichen translocation of</w:t>
      </w:r>
      <w:r w:rsidRPr="00131AD3"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Pr="00AC6504">
        <w:rPr>
          <w:rFonts w:ascii="Times" w:hAnsi="Times"/>
          <w:b/>
          <w:i/>
          <w:iCs/>
          <w:sz w:val="24"/>
          <w:szCs w:val="24"/>
          <w:lang w:val="en-US"/>
        </w:rPr>
        <w:t>Lobaria</w:t>
      </w:r>
      <w:proofErr w:type="spellEnd"/>
      <w:r w:rsidRPr="00AC6504">
        <w:rPr>
          <w:rFonts w:ascii="Times" w:hAnsi="Times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C6504">
        <w:rPr>
          <w:rFonts w:ascii="Times" w:hAnsi="Times"/>
          <w:b/>
          <w:i/>
          <w:iCs/>
          <w:sz w:val="24"/>
          <w:szCs w:val="24"/>
          <w:lang w:val="en-US"/>
        </w:rPr>
        <w:t>pulmonaria</w:t>
      </w:r>
      <w:proofErr w:type="spellEnd"/>
      <w:r w:rsidRPr="00131AD3">
        <w:rPr>
          <w:rFonts w:ascii="Times" w:hAnsi="Times"/>
          <w:b/>
          <w:sz w:val="24"/>
          <w:szCs w:val="24"/>
          <w:lang w:val="en-US"/>
        </w:rPr>
        <w:t xml:space="preserve">: </w:t>
      </w:r>
      <w:r w:rsidRPr="00AC6504">
        <w:rPr>
          <w:rFonts w:ascii="Times" w:hAnsi="Times"/>
          <w:b/>
          <w:caps/>
          <w:sz w:val="24"/>
          <w:szCs w:val="24"/>
          <w:lang w:val="en-US"/>
        </w:rPr>
        <w:t>the Italian experience</w:t>
      </w:r>
    </w:p>
    <w:p w14:paraId="2EE6A3BD" w14:textId="153DFA1D" w:rsidR="00D22A2A" w:rsidRPr="005E42CF" w:rsidRDefault="0091658A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it-IT"/>
        </w:rPr>
      </w:pPr>
      <w:bookmarkStart w:id="0" w:name="_GoBack"/>
      <w:r w:rsidRPr="005E42CF">
        <w:rPr>
          <w:rFonts w:ascii="Times" w:hAnsi="Times"/>
          <w:sz w:val="24"/>
          <w:szCs w:val="24"/>
          <w:lang w:val="it-IT"/>
        </w:rPr>
        <w:t>Sonia Ravera</w:t>
      </w:r>
      <w:bookmarkEnd w:id="0"/>
      <w:r w:rsidR="0062477E" w:rsidRPr="005E42CF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5E42CF">
        <w:rPr>
          <w:rFonts w:ascii="Times" w:hAnsi="Times"/>
          <w:sz w:val="24"/>
          <w:szCs w:val="24"/>
          <w:vertAlign w:val="superscript"/>
          <w:lang w:val="it-IT"/>
        </w:rPr>
        <w:t>*</w:t>
      </w:r>
      <w:r w:rsidR="0062477E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75665D" w:rsidRPr="005E42CF">
        <w:rPr>
          <w:rFonts w:ascii="Times" w:hAnsi="Times"/>
          <w:sz w:val="24"/>
          <w:szCs w:val="24"/>
          <w:lang w:val="it-IT"/>
        </w:rPr>
        <w:t>L</w:t>
      </w:r>
      <w:r w:rsidR="00DA22C1" w:rsidRPr="005E42CF">
        <w:rPr>
          <w:rFonts w:ascii="Times" w:hAnsi="Times"/>
          <w:sz w:val="24"/>
          <w:szCs w:val="24"/>
          <w:lang w:val="it-IT"/>
        </w:rPr>
        <w:t>uca Paoli</w:t>
      </w:r>
      <w:r w:rsidR="0062477E" w:rsidRPr="005E42CF">
        <w:rPr>
          <w:rFonts w:ascii="Times" w:hAnsi="Times"/>
          <w:sz w:val="24"/>
          <w:szCs w:val="24"/>
          <w:vertAlign w:val="superscript"/>
          <w:lang w:val="it-IT"/>
        </w:rPr>
        <w:t>2</w:t>
      </w:r>
      <w:r w:rsidR="0041562C" w:rsidRPr="005E42CF">
        <w:rPr>
          <w:rFonts w:ascii="Times" w:hAnsi="Times"/>
          <w:sz w:val="24"/>
          <w:szCs w:val="24"/>
          <w:lang w:val="it-IT"/>
        </w:rPr>
        <w:t>;</w:t>
      </w:r>
      <w:r w:rsidR="00B7122A" w:rsidRPr="00B7122A">
        <w:t xml:space="preserve"> </w:t>
      </w:r>
      <w:r w:rsidR="00B7122A" w:rsidRPr="005E42CF">
        <w:rPr>
          <w:rFonts w:ascii="Times" w:hAnsi="Times"/>
          <w:sz w:val="24"/>
          <w:szCs w:val="24"/>
          <w:lang w:val="it-IT"/>
        </w:rPr>
        <w:t>Elisabetta Bianchi</w:t>
      </w:r>
      <w:r w:rsidR="0041562C" w:rsidRPr="005E42CF">
        <w:rPr>
          <w:rFonts w:ascii="Times" w:hAnsi="Times"/>
          <w:sz w:val="24"/>
          <w:szCs w:val="24"/>
          <w:vertAlign w:val="superscript"/>
          <w:lang w:val="it-IT"/>
        </w:rPr>
        <w:t>3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A7434C" w:rsidRPr="005E42CF">
        <w:rPr>
          <w:rFonts w:ascii="Times" w:hAnsi="Times"/>
          <w:sz w:val="24"/>
          <w:szCs w:val="24"/>
          <w:lang w:val="it-IT"/>
        </w:rPr>
        <w:t>Renato Benesperi</w:t>
      </w:r>
      <w:r w:rsidR="0041562C" w:rsidRPr="005E42CF">
        <w:rPr>
          <w:rFonts w:ascii="Times" w:hAnsi="Times"/>
          <w:sz w:val="24"/>
          <w:szCs w:val="24"/>
          <w:vertAlign w:val="superscript"/>
          <w:lang w:val="it-IT"/>
        </w:rPr>
        <w:t>4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5E42CF" w:rsidRPr="005E42CF">
        <w:rPr>
          <w:rFonts w:ascii="Times" w:hAnsi="Times"/>
          <w:sz w:val="24"/>
          <w:szCs w:val="24"/>
          <w:lang w:val="it-IT"/>
        </w:rPr>
        <w:t>Giorgio Brunialti</w:t>
      </w:r>
      <w:r w:rsidR="0041562C" w:rsidRPr="005E42CF">
        <w:rPr>
          <w:rFonts w:ascii="Times" w:hAnsi="Times"/>
          <w:sz w:val="24"/>
          <w:szCs w:val="24"/>
          <w:vertAlign w:val="superscript"/>
          <w:lang w:val="it-IT"/>
        </w:rPr>
        <w:t>5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7203D2">
        <w:rPr>
          <w:rFonts w:ascii="Times" w:hAnsi="Times"/>
          <w:sz w:val="24"/>
          <w:szCs w:val="24"/>
          <w:lang w:val="it-IT"/>
        </w:rPr>
        <w:t>Luca Di Nuzzo</w:t>
      </w:r>
      <w:r w:rsidR="007203D2">
        <w:rPr>
          <w:rFonts w:ascii="Times" w:hAnsi="Times"/>
          <w:sz w:val="24"/>
          <w:szCs w:val="24"/>
          <w:vertAlign w:val="superscript"/>
          <w:lang w:val="it-IT"/>
        </w:rPr>
        <w:t>4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BF52EB" w:rsidRPr="00BF52EB">
        <w:rPr>
          <w:rFonts w:ascii="Times" w:hAnsi="Times"/>
          <w:sz w:val="24"/>
          <w:szCs w:val="24"/>
          <w:lang w:val="it-IT"/>
        </w:rPr>
        <w:t>Zuzana F</w:t>
      </w:r>
      <w:r w:rsidR="00BF52EB">
        <w:rPr>
          <w:rFonts w:ascii="Times" w:hAnsi="Times" w:cs="Times"/>
          <w:sz w:val="24"/>
          <w:szCs w:val="24"/>
          <w:lang w:val="it-IT"/>
        </w:rPr>
        <w:t>ă</w:t>
      </w:r>
      <w:r w:rsidR="00BF52EB" w:rsidRPr="00BF52EB">
        <w:rPr>
          <w:rFonts w:ascii="Times" w:hAnsi="Times"/>
          <w:sz w:val="24"/>
          <w:szCs w:val="24"/>
          <w:lang w:val="it-IT"/>
        </w:rPr>
        <w:t>ckovcová</w:t>
      </w:r>
      <w:r w:rsidR="00BF52EB">
        <w:rPr>
          <w:rFonts w:ascii="Times" w:hAnsi="Times"/>
          <w:sz w:val="24"/>
          <w:szCs w:val="24"/>
          <w:vertAlign w:val="superscript"/>
          <w:lang w:val="it-IT"/>
        </w:rPr>
        <w:t>6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6260B2">
        <w:rPr>
          <w:rFonts w:ascii="Times" w:hAnsi="Times"/>
          <w:sz w:val="24"/>
          <w:szCs w:val="24"/>
          <w:lang w:val="it-IT"/>
        </w:rPr>
        <w:t>Luisa Frati</w:t>
      </w:r>
      <w:r w:rsidR="006260B2">
        <w:rPr>
          <w:rFonts w:ascii="Times" w:hAnsi="Times"/>
          <w:sz w:val="24"/>
          <w:szCs w:val="24"/>
          <w:vertAlign w:val="superscript"/>
          <w:lang w:val="it-IT"/>
        </w:rPr>
        <w:t>5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751A98">
        <w:rPr>
          <w:rFonts w:ascii="Times" w:hAnsi="Times"/>
          <w:sz w:val="24"/>
          <w:szCs w:val="24"/>
          <w:lang w:val="it-IT"/>
        </w:rPr>
        <w:t>Paolo Giordani</w:t>
      </w:r>
      <w:r w:rsidR="00751A98">
        <w:rPr>
          <w:rFonts w:ascii="Times" w:hAnsi="Times"/>
          <w:sz w:val="24"/>
          <w:szCs w:val="24"/>
          <w:vertAlign w:val="superscript"/>
          <w:lang w:val="it-IT"/>
        </w:rPr>
        <w:t>7</w:t>
      </w:r>
      <w:r w:rsidR="0041562C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DE3CA5" w:rsidRPr="00DE3CA5">
        <w:rPr>
          <w:rFonts w:ascii="Times" w:hAnsi="Times"/>
          <w:sz w:val="24"/>
          <w:szCs w:val="24"/>
          <w:lang w:val="it-IT"/>
        </w:rPr>
        <w:t>Anna Guttová</w:t>
      </w:r>
      <w:r w:rsidR="00DE3CA5">
        <w:rPr>
          <w:rFonts w:ascii="Times" w:hAnsi="Times"/>
          <w:sz w:val="24"/>
          <w:szCs w:val="24"/>
          <w:vertAlign w:val="superscript"/>
          <w:lang w:val="it-IT"/>
        </w:rPr>
        <w:t>6</w:t>
      </w:r>
    </w:p>
    <w:p w14:paraId="612446E0" w14:textId="583AFA08" w:rsidR="00D22A2A" w:rsidRPr="00824FC8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it-IT"/>
        </w:rPr>
      </w:pPr>
      <w:r w:rsidRPr="00824FC8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824FC8">
        <w:rPr>
          <w:rFonts w:ascii="Times" w:hAnsi="Times"/>
          <w:sz w:val="24"/>
          <w:szCs w:val="24"/>
          <w:vertAlign w:val="superscript"/>
          <w:lang w:val="it-IT"/>
        </w:rPr>
        <w:t xml:space="preserve"> </w:t>
      </w:r>
      <w:r w:rsidR="002A42F8" w:rsidRPr="00824FC8">
        <w:rPr>
          <w:rFonts w:ascii="Times" w:hAnsi="Times"/>
          <w:color w:val="000000" w:themeColor="text1"/>
          <w:sz w:val="24"/>
          <w:szCs w:val="24"/>
          <w:lang w:val="it-IT"/>
        </w:rPr>
        <w:t>Universit</w:t>
      </w:r>
      <w:r w:rsidR="00DF0166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à degli Studi di Palermo, </w:t>
      </w:r>
      <w:r w:rsidR="002C1D11" w:rsidRPr="00824FC8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r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2 </w:t>
      </w:r>
      <w:r w:rsidR="004E68DD" w:rsidRPr="00824FC8">
        <w:rPr>
          <w:rFonts w:ascii="Times" w:hAnsi="Times"/>
          <w:color w:val="000000" w:themeColor="text1"/>
          <w:sz w:val="24"/>
          <w:szCs w:val="24"/>
          <w:lang w:val="it-IT"/>
        </w:rPr>
        <w:t>Universit</w:t>
      </w:r>
      <w:r w:rsidR="00DE4EDD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à di </w:t>
      </w:r>
      <w:r w:rsidR="004E68DD" w:rsidRPr="00824FC8">
        <w:rPr>
          <w:rFonts w:ascii="Times" w:hAnsi="Times"/>
          <w:color w:val="000000" w:themeColor="text1"/>
          <w:sz w:val="24"/>
          <w:szCs w:val="24"/>
          <w:lang w:val="it-IT"/>
        </w:rPr>
        <w:t>Pisa</w:t>
      </w:r>
      <w:r w:rsidR="002C1D11" w:rsidRPr="00824FC8">
        <w:rPr>
          <w:rFonts w:ascii="Times" w:hAnsi="Times"/>
          <w:color w:val="000000" w:themeColor="text1"/>
          <w:sz w:val="24"/>
          <w:szCs w:val="24"/>
          <w:lang w:val="it-IT"/>
        </w:rPr>
        <w:t>, Italy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3 </w:t>
      </w:r>
      <w:r w:rsidR="00824FC8" w:rsidRPr="00824FC8">
        <w:rPr>
          <w:rFonts w:ascii="Times" w:hAnsi="Times"/>
          <w:color w:val="000000" w:themeColor="text1"/>
          <w:sz w:val="24"/>
          <w:szCs w:val="24"/>
          <w:lang w:val="it-IT"/>
        </w:rPr>
        <w:t>Università degli Stud</w:t>
      </w:r>
      <w:r w:rsidR="00824FC8">
        <w:rPr>
          <w:rFonts w:ascii="Times" w:hAnsi="Times"/>
          <w:color w:val="000000" w:themeColor="text1"/>
          <w:sz w:val="24"/>
          <w:szCs w:val="24"/>
          <w:lang w:val="it-IT"/>
        </w:rPr>
        <w:t>i di Siena, Italy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4 </w:t>
      </w:r>
      <w:r w:rsidR="004147D3">
        <w:rPr>
          <w:rFonts w:ascii="Times" w:hAnsi="Times"/>
          <w:color w:val="000000" w:themeColor="text1"/>
          <w:sz w:val="24"/>
          <w:szCs w:val="24"/>
          <w:lang w:val="it-IT"/>
        </w:rPr>
        <w:t>Università degli Studi di Firenze, Italy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5 </w:t>
      </w:r>
      <w:r w:rsidR="005E42CF" w:rsidRPr="005E42CF">
        <w:rPr>
          <w:rFonts w:ascii="Times" w:hAnsi="Times"/>
          <w:color w:val="000000" w:themeColor="text1"/>
          <w:sz w:val="24"/>
          <w:szCs w:val="24"/>
          <w:lang w:val="it-IT"/>
        </w:rPr>
        <w:t xml:space="preserve">TerraData environmetrics, </w:t>
      </w:r>
      <w:r w:rsidR="005E42CF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>6</w:t>
      </w:r>
      <w:r w:rsidR="00B43DB7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 </w:t>
      </w:r>
      <w:r w:rsidR="00BF52EB" w:rsidRPr="00BF52EB">
        <w:rPr>
          <w:rFonts w:ascii="Times" w:hAnsi="Times"/>
          <w:color w:val="000000" w:themeColor="text1"/>
          <w:sz w:val="24"/>
          <w:szCs w:val="24"/>
          <w:lang w:val="it-IT"/>
        </w:rPr>
        <w:t>Slovak Academy of Sciences, Slovakia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7 </w:t>
      </w:r>
      <w:r w:rsidR="00751A98">
        <w:rPr>
          <w:rFonts w:ascii="Times" w:hAnsi="Times"/>
          <w:color w:val="000000" w:themeColor="text1"/>
          <w:sz w:val="24"/>
          <w:szCs w:val="24"/>
          <w:lang w:val="it-IT"/>
        </w:rPr>
        <w:t>Università di Genova, Italy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>*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E-mail: </w:t>
      </w:r>
      <w:r w:rsidR="0091658A" w:rsidRPr="00824FC8">
        <w:rPr>
          <w:rFonts w:ascii="Times" w:hAnsi="Times"/>
          <w:color w:val="000000" w:themeColor="text1"/>
          <w:sz w:val="24"/>
          <w:szCs w:val="24"/>
          <w:lang w:val="it-IT"/>
        </w:rPr>
        <w:t>sonia.ravera@unipa.it</w:t>
      </w:r>
    </w:p>
    <w:p w14:paraId="47BFE893" w14:textId="77777777" w:rsidR="00D22A2A" w:rsidRPr="00824FC8" w:rsidRDefault="00D22A2A" w:rsidP="00D22A2A">
      <w:pPr>
        <w:rPr>
          <w:rStyle w:val="Hyperlink"/>
          <w:rFonts w:ascii="Times" w:hAnsi="Times"/>
          <w:sz w:val="24"/>
          <w:szCs w:val="24"/>
          <w:lang w:val="it-IT"/>
        </w:rPr>
      </w:pPr>
    </w:p>
    <w:p w14:paraId="254D7371" w14:textId="232A27C6" w:rsidR="00A94254" w:rsidRPr="00A94254" w:rsidRDefault="005E42CF" w:rsidP="00A9425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During </w:t>
      </w:r>
      <w:r w:rsidR="004602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last five years, the Working Group for Ecology of the Italian Lichen Society has focused its activities on the development of a protocol </w:t>
      </w:r>
      <w:r w:rsidR="00DE3CA5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for</w:t>
      </w:r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 relocation of </w:t>
      </w:r>
      <w:proofErr w:type="spellStart"/>
      <w:r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Lobaria</w:t>
      </w:r>
      <w:proofErr w:type="spellEnd"/>
      <w:r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pulmonaria</w:t>
      </w:r>
      <w:proofErr w:type="spellEnd"/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L. (</w:t>
      </w:r>
      <w:proofErr w:type="spellStart"/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Hoffm</w:t>
      </w:r>
      <w:proofErr w:type="spellEnd"/>
      <w:r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.).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background was offered in 2016 by a legal logging for timber in a Mediterranean oak wood forest, that damaged a large</w:t>
      </w:r>
      <w:r w:rsidR="00B82FBD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population of </w:t>
      </w:r>
      <w:r w:rsidR="00C37FB6"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L. pulmonaria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751A98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hole thalli and thallus fragments f</w:t>
      </w:r>
      <w:r w:rsidR="00C0082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allen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to the ground or remained </w:t>
      </w:r>
      <w:r w:rsidR="00DE3CA5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 cut trunks, have been </w:t>
      </w:r>
      <w:r w:rsidR="00DE3CA5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collected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0082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used for th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is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research. 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long-term monitoring campaign on the effectiveness of transplantation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was carried out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one of the main habitats in Mediterranean ecosystems, i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.,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logged and unlogged oak forests. At the same time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effectiveness of transplants </w:t>
      </w:r>
      <w:r w:rsidR="00330EDE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was tested 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 areas with different levels of air pollution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- one of the main cause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its disappearance in 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="00AF2141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entral Europe - 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comparing the results of transplants 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located 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Italian areas that already host native</w:t>
      </w:r>
      <w:r w:rsidR="00CF1FAF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in</w:t>
      </w:r>
      <w:r w:rsidR="00DE3CA5" w:rsidRPr="00330EDE">
        <w:rPr>
          <w:rFonts w:ascii="Times New Roman" w:hAnsi="Times New Roman" w:cs="Times New Roman"/>
          <w:sz w:val="24"/>
          <w:szCs w:val="24"/>
        </w:rPr>
        <w:t xml:space="preserve"> </w:t>
      </w:r>
      <w:r w:rsidR="00330EDE" w:rsidRPr="00330EDE">
        <w:rPr>
          <w:rFonts w:ascii="Times New Roman" w:hAnsi="Times New Roman" w:cs="Times New Roman"/>
          <w:sz w:val="24"/>
          <w:szCs w:val="24"/>
        </w:rPr>
        <w:t xml:space="preserve">the </w:t>
      </w:r>
      <w:r w:rsidR="00DE3CA5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Western Carpathians</w:t>
      </w:r>
      <w:r w:rsidR="006260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in areas where the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species </w:t>
      </w:r>
      <w:r w:rsidR="006260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occurred in the past, but is currently extinct</w:t>
      </w:r>
      <w:r w:rsidR="00C37FB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Chlorophyll </w:t>
      </w:r>
      <w:r w:rsidR="00F22930" w:rsidRPr="00330EDE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fluorescence emission and total chlorophyll</w:t>
      </w:r>
      <w:r w:rsidR="000F59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are used as a proxy for the overall vitality of the transplants, while their growth is considered 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as 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 indicator of long-term effects. 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Our results outline the potential for meristematic </w:t>
      </w:r>
      <w:r w:rsidR="003765E4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fragments 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under suitable growth conditions</w:t>
      </w:r>
      <w:r w:rsidR="00F9749B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oaks forest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r w:rsidR="00D3081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remote areas, </w:t>
      </w:r>
      <w:r w:rsidR="00F9749B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unlogged</w:t>
      </w:r>
      <w:r w:rsidR="00D3081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stands</w:t>
      </w:r>
      <w:r w:rsidR="00F9749B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north side of the trunk, at about 100 cm from the ground) for maintaining</w:t>
      </w:r>
      <w:r w:rsidR="00536FB2" w:rsidRPr="00330EDE">
        <w:rPr>
          <w:rFonts w:ascii="Times New Roman" w:hAnsi="Times New Roman" w:cs="Times New Roman"/>
          <w:sz w:val="24"/>
          <w:szCs w:val="24"/>
        </w:rPr>
        <w:t xml:space="preserve"> 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vital thalli of </w:t>
      </w:r>
      <w:r w:rsidR="00536FB2"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</w:t>
      </w:r>
      <w:r w:rsidR="00536FB2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536FB2" w:rsidRPr="00330E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36FB2" w:rsidRPr="00A942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pulmonaria</w:t>
      </w:r>
      <w:r w:rsidR="00536FB2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82FBD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F9749B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 3-year survival rate of 62 percent after translocation.</w:t>
      </w:r>
      <w:r w:rsidR="00F22930" w:rsidRPr="00A94254">
        <w:rPr>
          <w:rFonts w:ascii="Times New Roman" w:hAnsi="Times New Roman" w:cs="Times New Roman"/>
          <w:sz w:val="24"/>
          <w:szCs w:val="24"/>
        </w:rPr>
        <w:t xml:space="preserve"> </w:t>
      </w:r>
      <w:r w:rsidR="00330EDE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Regenerative</w:t>
      </w:r>
      <w:r w:rsidR="00F22930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lobules </w:t>
      </w:r>
      <w:r w:rsidR="003765E4" w:rsidRPr="00A942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="003765E4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meristematic fragments 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were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765E4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also </w:t>
      </w:r>
      <w:r w:rsidR="00F22930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observed</w:t>
      </w:r>
      <w:r w:rsidR="003765E4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even on the lower surface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the thallus</w:t>
      </w:r>
      <w:r w:rsidR="003765E4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D3081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D3081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 a few cases</w:t>
      </w:r>
      <w:r w:rsid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D30816" w:rsidRPr="00330E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newly formed individuals were observed after four years. </w:t>
      </w:r>
    </w:p>
    <w:p w14:paraId="1348DDA8" w14:textId="27527ECF" w:rsidR="00260A60" w:rsidRPr="00330EDE" w:rsidRDefault="00260A60" w:rsidP="00C37FB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330ED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0711F"/>
    <w:rsid w:val="000877AE"/>
    <w:rsid w:val="000C0216"/>
    <w:rsid w:val="000F146E"/>
    <w:rsid w:val="000F41ED"/>
    <w:rsid w:val="000F59E5"/>
    <w:rsid w:val="00131AD3"/>
    <w:rsid w:val="00192B4D"/>
    <w:rsid w:val="001E2C59"/>
    <w:rsid w:val="00200EAE"/>
    <w:rsid w:val="00215F6C"/>
    <w:rsid w:val="00226CB5"/>
    <w:rsid w:val="00240C48"/>
    <w:rsid w:val="002416A1"/>
    <w:rsid w:val="00260A60"/>
    <w:rsid w:val="00270509"/>
    <w:rsid w:val="002A42F8"/>
    <w:rsid w:val="002C1D11"/>
    <w:rsid w:val="002E4E7D"/>
    <w:rsid w:val="002F28C7"/>
    <w:rsid w:val="002F4395"/>
    <w:rsid w:val="00330EDE"/>
    <w:rsid w:val="003765E4"/>
    <w:rsid w:val="003911A7"/>
    <w:rsid w:val="003921CE"/>
    <w:rsid w:val="003D550A"/>
    <w:rsid w:val="004147D3"/>
    <w:rsid w:val="0041562C"/>
    <w:rsid w:val="00460263"/>
    <w:rsid w:val="004B3516"/>
    <w:rsid w:val="004C0B89"/>
    <w:rsid w:val="004E1B32"/>
    <w:rsid w:val="004E68DD"/>
    <w:rsid w:val="0050010E"/>
    <w:rsid w:val="005141ED"/>
    <w:rsid w:val="00536FB2"/>
    <w:rsid w:val="00554A62"/>
    <w:rsid w:val="005C1B73"/>
    <w:rsid w:val="005E42CF"/>
    <w:rsid w:val="0062477E"/>
    <w:rsid w:val="006260B2"/>
    <w:rsid w:val="00661011"/>
    <w:rsid w:val="006C6BAE"/>
    <w:rsid w:val="007203D2"/>
    <w:rsid w:val="00751A98"/>
    <w:rsid w:val="007546D5"/>
    <w:rsid w:val="0075665D"/>
    <w:rsid w:val="007C382C"/>
    <w:rsid w:val="007E4AEC"/>
    <w:rsid w:val="00824FC8"/>
    <w:rsid w:val="00835C43"/>
    <w:rsid w:val="00894CF2"/>
    <w:rsid w:val="008B3C66"/>
    <w:rsid w:val="008D5B2F"/>
    <w:rsid w:val="0091658A"/>
    <w:rsid w:val="00A0562E"/>
    <w:rsid w:val="00A7434C"/>
    <w:rsid w:val="00A94254"/>
    <w:rsid w:val="00AC6504"/>
    <w:rsid w:val="00AF2141"/>
    <w:rsid w:val="00B43DB7"/>
    <w:rsid w:val="00B614D2"/>
    <w:rsid w:val="00B63FA9"/>
    <w:rsid w:val="00B70032"/>
    <w:rsid w:val="00B7122A"/>
    <w:rsid w:val="00B73C66"/>
    <w:rsid w:val="00B7722C"/>
    <w:rsid w:val="00B82FBD"/>
    <w:rsid w:val="00BB6EAE"/>
    <w:rsid w:val="00BD2764"/>
    <w:rsid w:val="00BF52EB"/>
    <w:rsid w:val="00C0082F"/>
    <w:rsid w:val="00C37FB6"/>
    <w:rsid w:val="00CF1FAF"/>
    <w:rsid w:val="00D22A2A"/>
    <w:rsid w:val="00D30816"/>
    <w:rsid w:val="00D33B09"/>
    <w:rsid w:val="00DA22C1"/>
    <w:rsid w:val="00DA6741"/>
    <w:rsid w:val="00DE3CA5"/>
    <w:rsid w:val="00DE4EDD"/>
    <w:rsid w:val="00DF0166"/>
    <w:rsid w:val="00E74D8F"/>
    <w:rsid w:val="00E7764D"/>
    <w:rsid w:val="00ED398E"/>
    <w:rsid w:val="00F22930"/>
    <w:rsid w:val="00F44110"/>
    <w:rsid w:val="00F9749B"/>
    <w:rsid w:val="00FA7A3A"/>
    <w:rsid w:val="00FB4266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Menzionenonrisolta1">
    <w:name w:val="Menzione non risolta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1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141"/>
    <w:rPr>
      <w:rFonts w:ascii="Consolas" w:eastAsiaTheme="minorHAnsi" w:hAnsi="Consolas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765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5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5E4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5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5E4"/>
    <w:rPr>
      <w:rFonts w:eastAsiaTheme="minorHAnsi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DE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2021-05-24T22:17:00Z</dcterms:created>
  <dcterms:modified xsi:type="dcterms:W3CDTF">2021-05-24T22:17:00Z</dcterms:modified>
</cp:coreProperties>
</file>