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3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RELAÇÃO ENTRE ASPECTOS DA DÍADE MÃE-BEBÊ E O DESENVOLVIMENTO DO REFLUXO GASTROESOFÁGICO: UMA REVISÃO DE LITERATURA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Yasmin Emanuelle do Nascimento Solano </w:t>
      </w:r>
    </w:p>
    <w:p w:rsidR="00000000" w:rsidDel="00000000" w:rsidP="00000000" w:rsidRDefault="00000000" w:rsidRPr="00000000" w14:paraId="00000005">
      <w:pPr>
        <w:widowControl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Graduanda em Medicina pela Universidade Evangélica de Goiás- UniEvangélica </w:t>
      </w:r>
    </w:p>
    <w:p w:rsidR="00000000" w:rsidDel="00000000" w:rsidP="00000000" w:rsidRDefault="00000000" w:rsidRPr="00000000" w14:paraId="00000006">
      <w:pPr>
        <w:widowControl w:val="0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Cecilia Archanjo Costa Emidio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Graduanda em Medicina pela Universidade Evangélica de Goiás- UniEvangélica </w:t>
      </w:r>
    </w:p>
    <w:p w:rsidR="00000000" w:rsidDel="00000000" w:rsidP="00000000" w:rsidRDefault="00000000" w:rsidRPr="00000000" w14:paraId="00000008">
      <w:pPr>
        <w:ind w:right="142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Marcella Ribeiro da Silva Protásio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Graduanda em Medicina pela Universidade Evangélica de Goiás- UniEvangélica </w:t>
      </w:r>
    </w:p>
    <w:p w:rsidR="00000000" w:rsidDel="00000000" w:rsidP="00000000" w:rsidRDefault="00000000" w:rsidRPr="00000000" w14:paraId="0000000A">
      <w:pPr>
        <w:ind w:right="142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Virgínia Gomes Caixeta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Graduanda em Medicina pela Universidade Evangélica de Goiás- UniEvangélica </w:t>
      </w:r>
    </w:p>
    <w:p w:rsidR="00000000" w:rsidDel="00000000" w:rsidP="00000000" w:rsidRDefault="00000000" w:rsidRPr="00000000" w14:paraId="0000000C">
      <w:pPr>
        <w:ind w:right="142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Izaura Costa Rodrigues Emidio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141" w:right="142" w:firstLine="0"/>
        <w:rPr>
          <w:b w:val="1"/>
          <w:sz w:val="22"/>
          <w:szCs w:val="22"/>
        </w:rPr>
      </w:pPr>
      <w:r w:rsidDel="00000000" w:rsidR="00000000" w:rsidRPr="00000000">
        <w:rPr>
          <w:sz w:val="16"/>
          <w:szCs w:val="16"/>
          <w:rtl w:val="0"/>
        </w:rPr>
        <w:t xml:space="preserve">Médica preceptora da faculdade de Medicina da Universidade Evangélica de Goiás- UniEvangélica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E-mail do autor:</w:t>
      </w:r>
      <w:r w:rsidDel="00000000" w:rsidR="00000000" w:rsidRPr="00000000">
        <w:rPr>
          <w:sz w:val="22"/>
          <w:szCs w:val="22"/>
          <w:rtl w:val="0"/>
        </w:rPr>
        <w:t xml:space="preserve"> yasminemanuelle@hotmail.com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sz w:val="24"/>
          <w:szCs w:val="24"/>
        </w:rPr>
      </w:pPr>
      <w:bookmarkStart w:colFirst="0" w:colLast="0" w:name="_heading=h.1qztbqm1lk4u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sz w:val="24"/>
          <w:szCs w:val="24"/>
          <w:rtl w:val="0"/>
        </w:rPr>
        <w:t xml:space="preserve">O refluxo gastroesofágico (RGE) em bebês, além de representar um fenômeno fisiológico comum nos primeiros meses de vida, pode ser influenciado por aspectos emocionais e estar relacionado com a interação entre mãe e filho. Estudos recentes têm apontado que o vínculo afetivo precoce, especialmente durante os momentos de alimentação, exerce influência direta sobre a manifestação e a manutenção de sintomas psicossomáticos em bebês.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sz w:val="24"/>
          <w:szCs w:val="24"/>
          <w:rtl w:val="0"/>
        </w:rPr>
        <w:t xml:space="preserve">Foi realizada uma pesquisa na base de dados Pubmed e Scielo, com as palavras-chave “refluxo gastroesofágico”, “aleitamento materno”, “criança”, utilizando o descritor booleano “AND” entre elas. Foram selecionados três artigos originais, produzidos nos últimos 5 anos, que respondem à seguinte questão norteadora: “Qual a relação entre o refluxo gastroesofágico e o período de aleitamento materno?”. Foram excluídos artigos de revisão de literatura, artigos produzidos há mais de 5 anos e os que fogem do objetivo proposto.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sz w:val="24"/>
          <w:szCs w:val="24"/>
          <w:rtl w:val="0"/>
        </w:rPr>
        <w:t xml:space="preserve">Analisar como variáveis emocionais, comportamentais e clínicas se relacionam com a ocorrência do RGE, considerando o papel da mãe, a qualidade do vínculo e os fatores orgânicos do bebê.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sz w:val="24"/>
          <w:szCs w:val="24"/>
          <w:rtl w:val="0"/>
        </w:rPr>
        <w:t xml:space="preserve">Nota-se que, nos casos em que há questões emocionais maternas, como insegurança, ansiedade e dificuldades com cônjuge, há maior probabilidade de surgirem sintomas psicossomáticos nos bebês, como o refluxo. No estudo clínico com díades mãe-bebê, observou-se interação negativa com a alimentação em casos de bebês com RGE, com dificuldade materna de compreensão dos sinais do bebê e menor evidência dos sinais do bebê para com a figura materna. Por outro lado, nota-se que a aplicação da massagem infantil, duas vezes por semana, apresentou possível melhora nessas interações. No caso dos prematuros extremos, apesar de o RGE estar presente em alguns quadros, não se mostrou fundamental nos atrasos alimentares; complicações como displasia broncopulmonar e riscos neurológicos exerceram maior influência, sendo o uso de leite materno um fator positivo para a progressão alimentar. </w:t>
      </w:r>
      <w:r w:rsidDel="00000000" w:rsidR="00000000" w:rsidRPr="00000000">
        <w:rPr>
          <w:b w:val="1"/>
          <w:sz w:val="24"/>
          <w:szCs w:val="24"/>
          <w:rtl w:val="0"/>
        </w:rPr>
        <w:t xml:space="preserve">Discussão:</w:t>
      </w:r>
      <w:r w:rsidDel="00000000" w:rsidR="00000000" w:rsidRPr="00000000">
        <w:rPr>
          <w:sz w:val="24"/>
          <w:szCs w:val="24"/>
          <w:rtl w:val="0"/>
        </w:rPr>
        <w:t xml:space="preserve"> A análise dos estudos permite compreender o RGE infantil como um fenômeno multifatorial, em que aspectos fisiológicos, emocionais e relacionais agem de forma conjunta e influenciam o prognóstico de tal alteração. A condição pode tanto refletir disfunções orgânicas quanto representar uma      resposta do corpo do bebê diante de falhas na comunicação afetiva com a mãe.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Considerações finais: </w:t>
      </w:r>
      <w:r w:rsidDel="00000000" w:rsidR="00000000" w:rsidRPr="00000000">
        <w:rPr>
          <w:sz w:val="24"/>
          <w:szCs w:val="24"/>
          <w:rtl w:val="0"/>
        </w:rPr>
        <w:t xml:space="preserve">Diante disso, torna-se evidente a necessidade de uma abordagem interdisciplinar no acompanhamento desses casos, que envolva o olhar da psicologia, da medicina e da enfermagem, para o desenvolvimento de estratégias que visem melhorar o vínculo da díade mãe-filho, com maior contato físico e acompanhamento das questões emocionais maternas. Assim, o manejo do RGE será abrangente e eficiente.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sz w:val="24"/>
          <w:szCs w:val="24"/>
        </w:rPr>
      </w:pPr>
      <w:bookmarkStart w:colFirst="0" w:colLast="0" w:name="_heading=h.yhgo9hhjhqek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Palavras-Chaves:</w:t>
      </w:r>
      <w:r w:rsidDel="00000000" w:rsidR="00000000" w:rsidRPr="00000000">
        <w:rPr>
          <w:sz w:val="24"/>
          <w:szCs w:val="24"/>
          <w:rtl w:val="0"/>
        </w:rPr>
        <w:t xml:space="preserve"> refluxo gastroesofágico; aleitamento materno; criança. </w:t>
      </w:r>
    </w:p>
    <w:sectPr>
      <w:headerReference r:id="rId7" w:type="default"/>
      <w:footerReference r:id="rId8" w:type="default"/>
      <w:pgSz w:h="16845" w:w="11910" w:orient="portrait"/>
      <w:pgMar w:bottom="1133.8582847453786" w:top="1700.7874271180676" w:left="1700.7874271180676" w:right="1133.8582847453786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-1320321</wp:posOffset>
          </wp:positionH>
          <wp:positionV relativeFrom="paragraph">
            <wp:posOffset>-228599</wp:posOffset>
          </wp:positionV>
          <wp:extent cx="7981950" cy="11439583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81950" cy="1143958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0uIaNz1TLln1HKQ4BPhnthCg9w==">CgMxLjAyDmguMXF6dGJxbTFsazR1Mg5oLnloZ285aGhqaHFlazgAciExaGd2ZEtXQms2cU5ta0Z2RVVUQzNHemdmalpDMkJNRmc=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2025-02-18T02:02:00Z</dcterms:created>
  <dc:creator>Apache POI</dc:creator>
</cp:coreProperties>
</file>