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1818F" w14:textId="77777777" w:rsidR="00DE684C" w:rsidRDefault="00DE684C">
      <w:pPr>
        <w:spacing w:line="360" w:lineRule="auto"/>
        <w:rPr>
          <w:sz w:val="24"/>
          <w:szCs w:val="24"/>
        </w:rPr>
      </w:pPr>
    </w:p>
    <w:p w14:paraId="75D411D4" w14:textId="77777777" w:rsidR="00DE684C" w:rsidRDefault="00DE684C">
      <w:pPr>
        <w:spacing w:line="360" w:lineRule="auto"/>
        <w:jc w:val="center"/>
        <w:rPr>
          <w:b/>
          <w:bCs/>
          <w:sz w:val="24"/>
          <w:szCs w:val="24"/>
        </w:rPr>
      </w:pPr>
    </w:p>
    <w:p w14:paraId="63BCEBC6" w14:textId="77777777" w:rsidR="00DE684C" w:rsidRDefault="00DE684C">
      <w:pPr>
        <w:spacing w:line="360" w:lineRule="auto"/>
        <w:jc w:val="center"/>
        <w:rPr>
          <w:b/>
          <w:bCs/>
          <w:sz w:val="24"/>
          <w:szCs w:val="24"/>
        </w:rPr>
      </w:pPr>
    </w:p>
    <w:p w14:paraId="49A113F6" w14:textId="77777777" w:rsidR="00AF2B49" w:rsidRPr="002B4F33" w:rsidRDefault="00AF2B49" w:rsidP="00AF2B49">
      <w:pPr>
        <w:tabs>
          <w:tab w:val="left" w:pos="1540"/>
        </w:tabs>
        <w:spacing w:line="360" w:lineRule="auto"/>
        <w:ind w:left="-360"/>
        <w:jc w:val="center"/>
        <w:rPr>
          <w:rFonts w:ascii="Arial" w:hAnsi="Arial" w:cs="Arial"/>
          <w:b/>
          <w:bCs/>
          <w:sz w:val="24"/>
          <w:szCs w:val="24"/>
        </w:rPr>
      </w:pPr>
      <w:r w:rsidRPr="002B4F33">
        <w:rPr>
          <w:rFonts w:ascii="Arial" w:hAnsi="Arial" w:cs="Arial"/>
          <w:b/>
          <w:bCs/>
          <w:sz w:val="24"/>
          <w:szCs w:val="24"/>
        </w:rPr>
        <w:t>PREDIÇÃO DO MOMENTO DO PARTO EM CADELAS: MARCADORES HORMONAIS (PROGESTERONA),</w:t>
      </w:r>
      <w:r>
        <w:rPr>
          <w:rFonts w:ascii="Arial" w:hAnsi="Arial" w:cs="Arial"/>
          <w:b/>
          <w:bCs/>
          <w:sz w:val="24"/>
          <w:szCs w:val="24"/>
        </w:rPr>
        <w:t xml:space="preserve"> </w:t>
      </w:r>
      <w:r w:rsidRPr="002B4F33">
        <w:rPr>
          <w:rFonts w:ascii="Arial" w:hAnsi="Arial" w:cs="Arial"/>
          <w:b/>
          <w:bCs/>
          <w:sz w:val="24"/>
          <w:szCs w:val="24"/>
        </w:rPr>
        <w:t>TEMPERATURA CORPORAL E ACHADOS</w:t>
      </w:r>
      <w:r>
        <w:rPr>
          <w:rFonts w:ascii="Arial" w:hAnsi="Arial" w:cs="Arial"/>
          <w:b/>
          <w:bCs/>
          <w:sz w:val="24"/>
          <w:szCs w:val="24"/>
        </w:rPr>
        <w:t xml:space="preserve"> </w:t>
      </w:r>
      <w:r w:rsidRPr="002B4F33">
        <w:rPr>
          <w:rFonts w:ascii="Arial" w:hAnsi="Arial" w:cs="Arial"/>
          <w:b/>
          <w:bCs/>
          <w:sz w:val="24"/>
          <w:szCs w:val="24"/>
        </w:rPr>
        <w:t>ULTRASSONOGRÁFICOS</w:t>
      </w:r>
    </w:p>
    <w:p w14:paraId="059F601E" w14:textId="77777777" w:rsidR="004D5FBA" w:rsidRPr="002B4F33" w:rsidRDefault="004D5FBA" w:rsidP="004D5FBA">
      <w:pPr>
        <w:tabs>
          <w:tab w:val="left" w:pos="1540"/>
        </w:tabs>
        <w:spacing w:line="360" w:lineRule="auto"/>
        <w:ind w:left="-360"/>
        <w:jc w:val="right"/>
        <w:rPr>
          <w:sz w:val="24"/>
          <w:szCs w:val="24"/>
          <w:vertAlign w:val="superscript"/>
        </w:rPr>
      </w:pPr>
      <w:bookmarkStart w:id="0" w:name="_Hlk239846809"/>
      <w:bookmarkStart w:id="1" w:name="_Hlk239847749"/>
      <w:r w:rsidRPr="75563E3C">
        <w:rPr>
          <w:sz w:val="24"/>
          <w:szCs w:val="24"/>
        </w:rPr>
        <w:t>Lucas de Oliveira Andrade</w:t>
      </w:r>
      <w:bookmarkEnd w:id="1"/>
      <w:r>
        <w:rPr>
          <w:sz w:val="24"/>
          <w:szCs w:val="24"/>
        </w:rPr>
        <w:t>:</w:t>
      </w:r>
      <w:r>
        <w:rPr>
          <w:sz w:val="24"/>
          <w:szCs w:val="24"/>
          <w:vertAlign w:val="superscript"/>
        </w:rPr>
        <w:t>1</w:t>
      </w:r>
    </w:p>
    <w:p w14:paraId="4E372196" w14:textId="77777777" w:rsidR="004D5FBA" w:rsidRPr="002B4F33" w:rsidRDefault="004D5FBA" w:rsidP="004D5FBA">
      <w:pPr>
        <w:tabs>
          <w:tab w:val="left" w:pos="2060"/>
        </w:tabs>
        <w:spacing w:line="360" w:lineRule="auto"/>
        <w:ind w:left="-360"/>
        <w:jc w:val="right"/>
        <w:rPr>
          <w:sz w:val="24"/>
          <w:szCs w:val="24"/>
          <w:vertAlign w:val="superscript"/>
        </w:rPr>
      </w:pPr>
      <w:r>
        <w:rPr>
          <w:sz w:val="24"/>
          <w:szCs w:val="24"/>
        </w:rPr>
        <w:t>Camila Moreira de Freitas:</w:t>
      </w:r>
      <w:r>
        <w:rPr>
          <w:sz w:val="24"/>
          <w:szCs w:val="24"/>
          <w:vertAlign w:val="superscript"/>
        </w:rPr>
        <w:t>2</w:t>
      </w:r>
    </w:p>
    <w:p w14:paraId="226FDE40" w14:textId="66F8F6F7" w:rsidR="00DE684C" w:rsidRPr="00C03C6D" w:rsidRDefault="004D5FBA" w:rsidP="00C03C6D">
      <w:pPr>
        <w:tabs>
          <w:tab w:val="left" w:pos="2060"/>
          <w:tab w:val="left" w:pos="7240"/>
        </w:tabs>
        <w:spacing w:line="360" w:lineRule="auto"/>
        <w:ind w:left="-360"/>
        <w:jc w:val="right"/>
        <w:rPr>
          <w:sz w:val="24"/>
          <w:szCs w:val="24"/>
          <w:vertAlign w:val="superscript"/>
          <w:lang w:val="pt-BR"/>
        </w:rPr>
      </w:pPr>
      <w:r>
        <w:rPr>
          <w:sz w:val="24"/>
          <w:szCs w:val="24"/>
        </w:rPr>
        <w:t>Vicente de Paula Fernandes Neto:</w:t>
      </w:r>
      <w:r>
        <w:rPr>
          <w:sz w:val="24"/>
          <w:szCs w:val="24"/>
          <w:vertAlign w:val="superscript"/>
        </w:rPr>
        <w:t>3</w:t>
      </w:r>
      <w:bookmarkEnd w:id="0"/>
    </w:p>
    <w:p w14:paraId="38AE0DE0" w14:textId="77777777" w:rsidR="00DE684C" w:rsidRDefault="00000000">
      <w:pPr>
        <w:spacing w:line="360" w:lineRule="auto"/>
        <w:jc w:val="center"/>
        <w:rPr>
          <w:sz w:val="24"/>
          <w:szCs w:val="24"/>
        </w:rPr>
      </w:pPr>
      <w:r>
        <w:rPr>
          <w:b/>
          <w:bCs/>
          <w:sz w:val="24"/>
          <w:szCs w:val="24"/>
        </w:rPr>
        <w:t>RESUMO</w:t>
      </w:r>
    </w:p>
    <w:p w14:paraId="24FA7BB3" w14:textId="77777777" w:rsidR="00AF2B49" w:rsidRDefault="00AF2B49" w:rsidP="00AF2B49">
      <w:pPr>
        <w:spacing w:line="360" w:lineRule="auto"/>
        <w:jc w:val="both"/>
        <w:rPr>
          <w:rFonts w:ascii="Arial" w:hAnsi="Arial" w:cs="Arial"/>
          <w:sz w:val="24"/>
          <w:szCs w:val="24"/>
        </w:rPr>
      </w:pPr>
      <w:r>
        <w:rPr>
          <w:rFonts w:ascii="Arial" w:hAnsi="Arial" w:cs="Arial"/>
          <w:sz w:val="24"/>
          <w:szCs w:val="24"/>
        </w:rPr>
        <w:t xml:space="preserve">O presente trabalho apresenta a importância da </w:t>
      </w:r>
      <w:r w:rsidRPr="001911ED">
        <w:rPr>
          <w:rFonts w:ascii="Arial" w:hAnsi="Arial" w:cs="Arial"/>
          <w:sz w:val="24"/>
          <w:szCs w:val="24"/>
        </w:rPr>
        <w:t xml:space="preserve">previsão do momento do parto em cadelas para o acompanhamento da gestação e prevenção de complicações. Entre os principais métodos utilizados estão a dosagem de progesterona, a temperatura corporal e a ultrassonografia. </w:t>
      </w:r>
      <w:r>
        <w:rPr>
          <w:rFonts w:ascii="Arial" w:hAnsi="Arial" w:cs="Arial"/>
          <w:sz w:val="24"/>
          <w:szCs w:val="24"/>
        </w:rPr>
        <w:t xml:space="preserve">Quando se fala da </w:t>
      </w:r>
      <w:r w:rsidRPr="001911ED">
        <w:rPr>
          <w:rFonts w:ascii="Arial" w:hAnsi="Arial" w:cs="Arial"/>
          <w:sz w:val="24"/>
          <w:szCs w:val="24"/>
        </w:rPr>
        <w:t xml:space="preserve">progesterona </w:t>
      </w:r>
      <w:r>
        <w:rPr>
          <w:rFonts w:ascii="Arial" w:hAnsi="Arial" w:cs="Arial"/>
          <w:sz w:val="24"/>
          <w:szCs w:val="24"/>
        </w:rPr>
        <w:t xml:space="preserve">na previsão de parto, é quando se apresenta </w:t>
      </w:r>
      <w:r w:rsidRPr="001911ED">
        <w:rPr>
          <w:rFonts w:ascii="Arial" w:hAnsi="Arial" w:cs="Arial"/>
          <w:sz w:val="24"/>
          <w:szCs w:val="24"/>
        </w:rPr>
        <w:t xml:space="preserve">uma queda acentuada próxima ao parto, sendo valores inferiores a 2 ng/mL um importante indicador de sua proximidade. A temperatura corporal também pode diminuir nas últimas horas, porém apresenta variações individuais e não deve ser utilizada isoladamente. </w:t>
      </w:r>
      <w:r>
        <w:rPr>
          <w:rFonts w:ascii="Arial" w:hAnsi="Arial" w:cs="Arial"/>
          <w:sz w:val="24"/>
          <w:szCs w:val="24"/>
        </w:rPr>
        <w:t xml:space="preserve">O método de utilizar a </w:t>
      </w:r>
      <w:r w:rsidRPr="001911ED">
        <w:rPr>
          <w:rFonts w:ascii="Arial" w:hAnsi="Arial" w:cs="Arial"/>
          <w:sz w:val="24"/>
          <w:szCs w:val="24"/>
        </w:rPr>
        <w:t>ultrassonografia permite</w:t>
      </w:r>
      <w:r>
        <w:rPr>
          <w:rFonts w:ascii="Arial" w:hAnsi="Arial" w:cs="Arial"/>
          <w:sz w:val="24"/>
          <w:szCs w:val="24"/>
        </w:rPr>
        <w:t xml:space="preserve"> ao médico veterinário</w:t>
      </w:r>
      <w:r w:rsidRPr="001911ED">
        <w:rPr>
          <w:rFonts w:ascii="Arial" w:hAnsi="Arial" w:cs="Arial"/>
          <w:sz w:val="24"/>
          <w:szCs w:val="24"/>
        </w:rPr>
        <w:t xml:space="preserve"> acompanhar o desenvolvimento e a viabilidade fetal, utilizando parâmetros como o diâmetro biparietal, a frequência cardíaca fetal e o Doppler. Dessa forma, a associação desses métodos proporciona maior segurança e precisão na estimativa do momento do parto.</w:t>
      </w:r>
    </w:p>
    <w:p w14:paraId="0EE4C862" w14:textId="77777777" w:rsidR="00DE684C" w:rsidRDefault="00DE684C">
      <w:pPr>
        <w:spacing w:line="360" w:lineRule="auto"/>
        <w:rPr>
          <w:b/>
          <w:bCs/>
          <w:sz w:val="24"/>
          <w:szCs w:val="24"/>
        </w:rPr>
      </w:pPr>
    </w:p>
    <w:p w14:paraId="5844FF3D" w14:textId="34E571E8" w:rsidR="008E1815" w:rsidRDefault="00AF2B49">
      <w:pPr>
        <w:spacing w:line="360" w:lineRule="auto"/>
        <w:rPr>
          <w:i/>
          <w:iCs/>
          <w:sz w:val="24"/>
          <w:szCs w:val="24"/>
          <w:lang w:val="pt-BR"/>
        </w:rPr>
      </w:pPr>
      <w:r w:rsidRPr="002B4F33">
        <w:rPr>
          <w:rFonts w:ascii="Arial" w:hAnsi="Arial" w:cs="Arial"/>
          <w:b/>
          <w:bCs/>
          <w:sz w:val="24"/>
          <w:szCs w:val="24"/>
        </w:rPr>
        <w:t>Palavras-chave:</w:t>
      </w:r>
      <w:r>
        <w:rPr>
          <w:b/>
          <w:bCs/>
          <w:sz w:val="24"/>
          <w:szCs w:val="24"/>
        </w:rPr>
        <w:t xml:space="preserve"> </w:t>
      </w:r>
      <w:r w:rsidRPr="00AB707C">
        <w:rPr>
          <w:rFonts w:ascii="Arial" w:hAnsi="Arial" w:cs="Arial"/>
          <w:sz w:val="24"/>
          <w:szCs w:val="24"/>
        </w:rPr>
        <w:t>Gestação; Obstetrícia; Biometria fetal; Doppler</w:t>
      </w:r>
      <w:r w:rsidR="00C03C6D">
        <w:rPr>
          <w:rFonts w:ascii="Arial" w:hAnsi="Arial" w:cs="Arial"/>
          <w:sz w:val="24"/>
          <w:szCs w:val="24"/>
          <w:lang w:val="pt-BR"/>
        </w:rPr>
        <w:br/>
      </w:r>
      <w:r w:rsidR="008E1815">
        <w:rPr>
          <w:i/>
          <w:iCs/>
          <w:sz w:val="24"/>
          <w:szCs w:val="24"/>
          <w:lang w:val="pt-BR"/>
        </w:rPr>
        <w:br/>
      </w:r>
    </w:p>
    <w:p w14:paraId="2A0799C6" w14:textId="65E9B779" w:rsidR="008E1815" w:rsidRDefault="008E1815" w:rsidP="008E1815">
      <w:pPr>
        <w:spacing w:line="360" w:lineRule="auto"/>
        <w:jc w:val="both"/>
        <w:rPr>
          <w:color w:val="000000" w:themeColor="text1"/>
          <w:sz w:val="20"/>
          <w:szCs w:val="20"/>
          <w:lang w:val="pt-BR"/>
        </w:rPr>
      </w:pPr>
      <w:r w:rsidRPr="00C03C6D">
        <w:rPr>
          <w:rFonts w:ascii="Arial" w:hAnsi="Arial" w:cs="Arial"/>
          <w:sz w:val="20"/>
          <w:szCs w:val="20"/>
          <w:lang w:val="pt-BR"/>
        </w:rPr>
        <w:softHyphen/>
      </w:r>
      <w:r w:rsidRPr="00C03C6D">
        <w:rPr>
          <w:rFonts w:ascii="Arial" w:hAnsi="Arial" w:cs="Arial"/>
          <w:sz w:val="20"/>
          <w:szCs w:val="20"/>
          <w:lang w:val="pt-BR"/>
        </w:rPr>
        <w:softHyphen/>
      </w:r>
      <w:r w:rsidRPr="00C03C6D">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softHyphen/>
      </w:r>
      <w:r>
        <w:rPr>
          <w:rFonts w:ascii="Arial" w:hAnsi="Arial" w:cs="Arial"/>
          <w:sz w:val="20"/>
          <w:szCs w:val="20"/>
          <w:lang w:val="pt-BR"/>
        </w:rPr>
        <w:t>________________________</w:t>
      </w:r>
      <w:r>
        <w:rPr>
          <w:rFonts w:ascii="Arial" w:hAnsi="Arial" w:cs="Arial"/>
          <w:sz w:val="20"/>
          <w:szCs w:val="20"/>
          <w:lang w:val="pt-BR"/>
        </w:rPr>
        <w:br/>
      </w:r>
      <w:r>
        <w:rPr>
          <w:vertAlign w:val="superscript"/>
        </w:rPr>
        <w:footnoteRef/>
      </w:r>
      <w:r>
        <w:rPr>
          <w:color w:val="000000"/>
          <w:sz w:val="20"/>
          <w:szCs w:val="20"/>
        </w:rPr>
        <w:t xml:space="preserve"> ¹ </w:t>
      </w:r>
      <w:r w:rsidRPr="00C03C6D">
        <w:rPr>
          <w:color w:val="000000"/>
          <w:sz w:val="20"/>
          <w:szCs w:val="20"/>
        </w:rPr>
        <w:t>Lucas de Oliveira Andrad</w:t>
      </w:r>
      <w:r>
        <w:rPr>
          <w:color w:val="000000"/>
          <w:sz w:val="20"/>
          <w:szCs w:val="20"/>
          <w:lang w:val="pt-BR"/>
        </w:rPr>
        <w:t>e. Acadêmico de Medicina Veterinária.</w:t>
      </w:r>
      <w:r>
        <w:rPr>
          <w:color w:val="000000"/>
          <w:sz w:val="20"/>
          <w:szCs w:val="20"/>
        </w:rPr>
        <w:t xml:space="preserve"> – </w:t>
      </w:r>
      <w:r w:rsidRPr="00C03C6D">
        <w:rPr>
          <w:color w:val="000000"/>
          <w:sz w:val="20"/>
          <w:szCs w:val="20"/>
        </w:rPr>
        <w:t>Centro Universitário UNICHRISFAPI.</w:t>
      </w:r>
      <w:r>
        <w:rPr>
          <w:color w:val="000000"/>
          <w:sz w:val="20"/>
          <w:szCs w:val="20"/>
          <w:lang w:val="pt-BR"/>
        </w:rPr>
        <w:t>E-mail:</w:t>
      </w:r>
      <w:r w:rsidRPr="00C03C6D">
        <w:t xml:space="preserve"> </w:t>
      </w:r>
      <w:hyperlink r:id="rId6" w:history="1">
        <w:r w:rsidRPr="00C03C6D">
          <w:rPr>
            <w:rStyle w:val="Hyperlink"/>
            <w:color w:val="000000" w:themeColor="text1"/>
            <w:sz w:val="20"/>
            <w:szCs w:val="20"/>
            <w:u w:val="none"/>
            <w:lang w:val="pt-BR"/>
          </w:rPr>
          <w:t>lucasand.2ml1@gmail.com</w:t>
        </w:r>
      </w:hyperlink>
      <w:r w:rsidRPr="00C03C6D">
        <w:rPr>
          <w:color w:val="000000" w:themeColor="text1"/>
          <w:sz w:val="20"/>
          <w:szCs w:val="20"/>
          <w:lang w:val="pt-BR"/>
        </w:rPr>
        <w:t>.</w:t>
      </w:r>
    </w:p>
    <w:p w14:paraId="00A3063E" w14:textId="77777777" w:rsidR="008E1815" w:rsidRDefault="008E1815" w:rsidP="008E1815">
      <w:pPr>
        <w:spacing w:line="360" w:lineRule="auto"/>
        <w:jc w:val="both"/>
        <w:rPr>
          <w:color w:val="000000"/>
          <w:sz w:val="20"/>
          <w:szCs w:val="20"/>
          <w:lang w:val="pt-BR"/>
        </w:rPr>
      </w:pPr>
      <w:r>
        <w:rPr>
          <w:color w:val="000000"/>
          <w:sz w:val="20"/>
          <w:szCs w:val="20"/>
          <w:vertAlign w:val="superscript"/>
          <w:lang w:val="pt-BR"/>
        </w:rPr>
        <w:t xml:space="preserve">2 </w:t>
      </w:r>
      <w:r w:rsidRPr="00C03C6D">
        <w:rPr>
          <w:color w:val="000000"/>
          <w:sz w:val="20"/>
          <w:szCs w:val="20"/>
          <w:lang w:val="pt-BR"/>
        </w:rPr>
        <w:t>Camila Moreira de Freitas.</w:t>
      </w:r>
      <w:r>
        <w:rPr>
          <w:color w:val="000000"/>
          <w:sz w:val="20"/>
          <w:szCs w:val="20"/>
          <w:lang w:val="pt-BR"/>
        </w:rPr>
        <w:t xml:space="preserve"> Acadêmica </w:t>
      </w:r>
      <w:r w:rsidRPr="00C03C6D">
        <w:rPr>
          <w:color w:val="000000"/>
          <w:sz w:val="20"/>
          <w:szCs w:val="20"/>
          <w:lang w:val="pt-BR"/>
        </w:rPr>
        <w:t xml:space="preserve">de Medicina Veterinária. </w:t>
      </w:r>
      <w:r w:rsidRPr="00C03C6D">
        <w:rPr>
          <w:color w:val="000000"/>
          <w:sz w:val="20"/>
          <w:szCs w:val="20"/>
        </w:rPr>
        <w:t>Centro Universitário UNICHRISFAPI</w:t>
      </w:r>
      <w:r>
        <w:rPr>
          <w:color w:val="000000"/>
          <w:sz w:val="20"/>
          <w:szCs w:val="20"/>
          <w:lang w:val="pt-BR"/>
        </w:rPr>
        <w:t>. E-mail:camilamedivet00@gmail.com</w:t>
      </w:r>
    </w:p>
    <w:p w14:paraId="51B1B8B3" w14:textId="68F29D36" w:rsidR="008E1815" w:rsidRDefault="008E1815" w:rsidP="008E1815">
      <w:pPr>
        <w:spacing w:line="360" w:lineRule="auto"/>
        <w:jc w:val="both"/>
        <w:rPr>
          <w:color w:val="000000"/>
          <w:sz w:val="20"/>
          <w:szCs w:val="20"/>
          <w:lang w:val="pt-BR"/>
        </w:rPr>
      </w:pPr>
      <w:r>
        <w:rPr>
          <w:color w:val="000000"/>
          <w:sz w:val="20"/>
          <w:szCs w:val="20"/>
          <w:vertAlign w:val="superscript"/>
          <w:lang w:val="pt-BR"/>
        </w:rPr>
        <w:t>3</w:t>
      </w:r>
      <w:r>
        <w:rPr>
          <w:color w:val="000000"/>
          <w:sz w:val="20"/>
          <w:szCs w:val="20"/>
          <w:lang w:val="pt-BR"/>
        </w:rPr>
        <w:t xml:space="preserve"> </w:t>
      </w:r>
      <w:proofErr w:type="spellStart"/>
      <w:r w:rsidRPr="00C03C6D">
        <w:rPr>
          <w:color w:val="000000"/>
          <w:sz w:val="20"/>
          <w:szCs w:val="20"/>
          <w:lang w:val="pt-BR"/>
        </w:rPr>
        <w:t>Vicentede</w:t>
      </w:r>
      <w:proofErr w:type="spellEnd"/>
      <w:r>
        <w:rPr>
          <w:color w:val="000000"/>
          <w:sz w:val="20"/>
          <w:szCs w:val="20"/>
          <w:lang w:val="pt-BR"/>
        </w:rPr>
        <w:t xml:space="preserve"> </w:t>
      </w:r>
      <w:r w:rsidRPr="00C03C6D">
        <w:rPr>
          <w:color w:val="000000"/>
          <w:sz w:val="20"/>
          <w:szCs w:val="20"/>
          <w:lang w:val="pt-BR"/>
        </w:rPr>
        <w:t>Paula</w:t>
      </w:r>
      <w:r>
        <w:rPr>
          <w:color w:val="000000"/>
          <w:sz w:val="20"/>
          <w:szCs w:val="20"/>
          <w:lang w:val="pt-BR"/>
        </w:rPr>
        <w:t xml:space="preserve"> </w:t>
      </w:r>
      <w:r w:rsidRPr="00C03C6D">
        <w:rPr>
          <w:color w:val="000000"/>
          <w:sz w:val="20"/>
          <w:szCs w:val="20"/>
          <w:lang w:val="pt-BR"/>
        </w:rPr>
        <w:t>Fernandes</w:t>
      </w:r>
      <w:r>
        <w:rPr>
          <w:color w:val="000000"/>
          <w:sz w:val="20"/>
          <w:szCs w:val="20"/>
          <w:lang w:val="pt-BR"/>
        </w:rPr>
        <w:t xml:space="preserve"> </w:t>
      </w:r>
      <w:r w:rsidRPr="00C03C6D">
        <w:rPr>
          <w:color w:val="000000"/>
          <w:sz w:val="20"/>
          <w:szCs w:val="20"/>
          <w:lang w:val="pt-BR"/>
        </w:rPr>
        <w:t>Neto</w:t>
      </w:r>
      <w:r>
        <w:rPr>
          <w:color w:val="000000"/>
          <w:sz w:val="20"/>
          <w:szCs w:val="20"/>
          <w:lang w:val="pt-BR"/>
        </w:rPr>
        <w:t xml:space="preserve">. </w:t>
      </w:r>
      <w:r w:rsidRPr="00C03C6D">
        <w:rPr>
          <w:color w:val="000000"/>
          <w:sz w:val="20"/>
          <w:szCs w:val="20"/>
          <w:lang w:val="pt-BR"/>
        </w:rPr>
        <w:t xml:space="preserve">Médico Veterinário - UFPI. Mestre em Ciência Animal </w:t>
      </w:r>
      <w:proofErr w:type="gramStart"/>
      <w:r w:rsidRPr="00C03C6D">
        <w:rPr>
          <w:color w:val="000000"/>
          <w:sz w:val="20"/>
          <w:szCs w:val="20"/>
          <w:lang w:val="pt-BR"/>
        </w:rPr>
        <w:t>-  UFPI</w:t>
      </w:r>
      <w:proofErr w:type="gramEnd"/>
      <w:r w:rsidRPr="00C03C6D">
        <w:rPr>
          <w:color w:val="000000"/>
          <w:sz w:val="20"/>
          <w:szCs w:val="20"/>
          <w:lang w:val="pt-BR"/>
        </w:rPr>
        <w:t>.</w:t>
      </w:r>
      <w:r w:rsidR="00375AD4">
        <w:rPr>
          <w:color w:val="000000"/>
          <w:sz w:val="20"/>
          <w:szCs w:val="20"/>
          <w:lang w:val="pt-BR"/>
        </w:rPr>
        <w:t xml:space="preserve"> </w:t>
      </w:r>
      <w:r w:rsidRPr="00C03C6D">
        <w:rPr>
          <w:color w:val="000000"/>
          <w:sz w:val="20"/>
          <w:szCs w:val="20"/>
          <w:lang w:val="pt-BR"/>
        </w:rPr>
        <w:t>Docente do curso de Medicina Veterinária do Centro Universitário UNICHRISFAPI.</w:t>
      </w:r>
      <w:r>
        <w:rPr>
          <w:color w:val="000000"/>
          <w:sz w:val="20"/>
          <w:szCs w:val="20"/>
          <w:lang w:val="pt-BR"/>
        </w:rPr>
        <w:t xml:space="preserve"> E-mail:</w:t>
      </w:r>
      <w:r w:rsidRPr="008E1815">
        <w:t xml:space="preserve"> </w:t>
      </w:r>
      <w:hyperlink r:id="rId7" w:history="1">
        <w:r w:rsidR="00375AD4" w:rsidRPr="00375AD4">
          <w:rPr>
            <w:rStyle w:val="Hyperlink"/>
            <w:color w:val="000000" w:themeColor="text1"/>
            <w:sz w:val="20"/>
            <w:szCs w:val="20"/>
            <w:u w:val="none"/>
            <w:lang w:val="pt-BR"/>
          </w:rPr>
          <w:t>vtefernandes@hotmail.com</w:t>
        </w:r>
      </w:hyperlink>
    </w:p>
    <w:p w14:paraId="3CEE9D10" w14:textId="77777777" w:rsidR="00375AD4" w:rsidRPr="008E1815" w:rsidRDefault="00375AD4" w:rsidP="008E1815">
      <w:pPr>
        <w:spacing w:line="360" w:lineRule="auto"/>
        <w:jc w:val="both"/>
        <w:rPr>
          <w:color w:val="000000"/>
          <w:sz w:val="20"/>
          <w:szCs w:val="20"/>
          <w:lang w:val="pt-BR"/>
        </w:rPr>
      </w:pPr>
    </w:p>
    <w:p w14:paraId="6EFC13CE" w14:textId="77777777" w:rsidR="00DE684C" w:rsidRDefault="00000000">
      <w:pPr>
        <w:spacing w:line="360" w:lineRule="auto"/>
        <w:rPr>
          <w:sz w:val="24"/>
          <w:szCs w:val="24"/>
        </w:rPr>
      </w:pPr>
      <w:bookmarkStart w:id="2" w:name="f5vk82do5j7i" w:colFirst="0" w:colLast="0"/>
      <w:bookmarkEnd w:id="2"/>
      <w:r>
        <w:rPr>
          <w:b/>
          <w:bCs/>
          <w:sz w:val="24"/>
          <w:szCs w:val="24"/>
        </w:rPr>
        <w:lastRenderedPageBreak/>
        <w:t>1 INTRODUÇÃO</w:t>
      </w:r>
    </w:p>
    <w:p w14:paraId="5071A190" w14:textId="72073779" w:rsidR="005A24C1" w:rsidRPr="005A24C1" w:rsidRDefault="005A24C1" w:rsidP="008E1815">
      <w:pPr>
        <w:spacing w:line="360" w:lineRule="auto"/>
        <w:ind w:firstLine="720"/>
        <w:jc w:val="both"/>
        <w:rPr>
          <w:rFonts w:ascii="Arial" w:hAnsi="Arial" w:cs="Arial"/>
          <w:sz w:val="24"/>
          <w:szCs w:val="24"/>
          <w:lang w:val="pt-BR"/>
        </w:rPr>
      </w:pPr>
      <w:r w:rsidRPr="005A24C1">
        <w:rPr>
          <w:rFonts w:ascii="Arial" w:hAnsi="Arial" w:cs="Arial"/>
          <w:sz w:val="24"/>
          <w:szCs w:val="24"/>
          <w:lang w:val="pt-BR"/>
        </w:rPr>
        <w:t xml:space="preserve">Determinar com precisão o período gestacional em cadeias exige a atenção de sua duração média, de aproximadamente 65 dias a contar do pico </w:t>
      </w:r>
      <w:proofErr w:type="spellStart"/>
      <w:r w:rsidRPr="005A24C1">
        <w:rPr>
          <w:rFonts w:ascii="Arial" w:hAnsi="Arial" w:cs="Arial"/>
          <w:sz w:val="24"/>
          <w:szCs w:val="24"/>
          <w:lang w:val="pt-BR"/>
        </w:rPr>
        <w:t>pré-ovulatório</w:t>
      </w:r>
      <w:proofErr w:type="spellEnd"/>
      <w:r w:rsidRPr="005A24C1">
        <w:rPr>
          <w:rFonts w:ascii="Arial" w:hAnsi="Arial" w:cs="Arial"/>
          <w:sz w:val="24"/>
          <w:szCs w:val="24"/>
          <w:lang w:val="pt-BR"/>
        </w:rPr>
        <w:t xml:space="preserve"> do hormônio luteinizante (LH). O acompanhamento baseado unicamente no momento da cobertura é impreciso, uma vez que há variabilidade específica nos momentos de cópula, fertilização e implantação do embrião o que compromete o planejamento</w:t>
      </w:r>
      <w:r w:rsidR="00C03C6D">
        <w:rPr>
          <w:rFonts w:ascii="Arial" w:hAnsi="Arial" w:cs="Arial"/>
          <w:sz w:val="24"/>
          <w:szCs w:val="24"/>
          <w:lang w:val="pt-BR"/>
        </w:rPr>
        <w:t xml:space="preserve"> </w:t>
      </w:r>
      <w:r w:rsidRPr="005A24C1">
        <w:rPr>
          <w:rFonts w:ascii="Arial" w:hAnsi="Arial" w:cs="Arial"/>
          <w:sz w:val="24"/>
          <w:szCs w:val="24"/>
          <w:lang w:val="pt-BR"/>
        </w:rPr>
        <w:t>do</w:t>
      </w:r>
      <w:r w:rsidR="00C03C6D">
        <w:rPr>
          <w:rFonts w:ascii="Arial" w:hAnsi="Arial" w:cs="Arial"/>
          <w:sz w:val="24"/>
          <w:szCs w:val="24"/>
          <w:lang w:val="pt-BR"/>
        </w:rPr>
        <w:br/>
      </w:r>
      <w:r w:rsidR="00C03C6D">
        <w:rPr>
          <w:rFonts w:ascii="Arial" w:hAnsi="Arial" w:cs="Arial"/>
          <w:sz w:val="24"/>
          <w:szCs w:val="24"/>
          <w:lang w:val="pt-BR"/>
        </w:rPr>
        <w:softHyphen/>
      </w:r>
      <w:r w:rsidR="00C03C6D">
        <w:rPr>
          <w:rFonts w:ascii="Arial" w:hAnsi="Arial" w:cs="Arial"/>
          <w:sz w:val="24"/>
          <w:szCs w:val="24"/>
          <w:lang w:val="pt-BR"/>
        </w:rPr>
        <w:softHyphen/>
      </w:r>
      <w:r w:rsidR="00C03C6D">
        <w:rPr>
          <w:rFonts w:ascii="Arial" w:hAnsi="Arial" w:cs="Arial"/>
          <w:sz w:val="24"/>
          <w:szCs w:val="24"/>
          <w:lang w:val="pt-BR"/>
        </w:rPr>
        <w:softHyphen/>
      </w:r>
      <w:r w:rsidRPr="005A24C1">
        <w:rPr>
          <w:rFonts w:ascii="Arial" w:hAnsi="Arial" w:cs="Arial"/>
          <w:sz w:val="24"/>
          <w:szCs w:val="24"/>
          <w:lang w:val="pt-BR"/>
        </w:rPr>
        <w:t>parto e dificulta o manejo obstétrico (</w:t>
      </w:r>
      <w:proofErr w:type="spellStart"/>
      <w:r w:rsidRPr="005A24C1">
        <w:rPr>
          <w:rFonts w:ascii="Arial" w:hAnsi="Arial" w:cs="Arial"/>
          <w:sz w:val="24"/>
          <w:szCs w:val="24"/>
          <w:lang w:val="pt-BR"/>
        </w:rPr>
        <w:t>Luvoni</w:t>
      </w:r>
      <w:proofErr w:type="spellEnd"/>
      <w:r w:rsidRPr="005A24C1">
        <w:rPr>
          <w:rFonts w:ascii="Arial" w:hAnsi="Arial" w:cs="Arial"/>
          <w:sz w:val="24"/>
          <w:szCs w:val="24"/>
          <w:lang w:val="pt-BR"/>
        </w:rPr>
        <w:t xml:space="preserve"> &amp; </w:t>
      </w:r>
      <w:proofErr w:type="spellStart"/>
      <w:r w:rsidRPr="005A24C1">
        <w:rPr>
          <w:rFonts w:ascii="Arial" w:hAnsi="Arial" w:cs="Arial"/>
          <w:sz w:val="24"/>
          <w:szCs w:val="24"/>
          <w:lang w:val="pt-BR"/>
        </w:rPr>
        <w:t>Beccaglia</w:t>
      </w:r>
      <w:proofErr w:type="spellEnd"/>
      <w:r w:rsidRPr="005A24C1">
        <w:rPr>
          <w:rFonts w:ascii="Arial" w:hAnsi="Arial" w:cs="Arial"/>
          <w:sz w:val="24"/>
          <w:szCs w:val="24"/>
          <w:lang w:val="pt-BR"/>
        </w:rPr>
        <w:t xml:space="preserve">, 2006; </w:t>
      </w:r>
      <w:proofErr w:type="spellStart"/>
      <w:r w:rsidRPr="005A24C1">
        <w:rPr>
          <w:rFonts w:ascii="Arial" w:hAnsi="Arial" w:cs="Arial"/>
          <w:sz w:val="24"/>
          <w:szCs w:val="24"/>
          <w:lang w:val="pt-BR"/>
        </w:rPr>
        <w:t>Beccaglia</w:t>
      </w:r>
      <w:proofErr w:type="spellEnd"/>
      <w:r w:rsidRPr="005A24C1">
        <w:rPr>
          <w:rFonts w:ascii="Arial" w:hAnsi="Arial" w:cs="Arial"/>
          <w:sz w:val="24"/>
          <w:szCs w:val="24"/>
          <w:lang w:val="pt-BR"/>
        </w:rPr>
        <w:t xml:space="preserve"> et al., 2016).</w:t>
      </w:r>
    </w:p>
    <w:p w14:paraId="324FE143" w14:textId="1722052A" w:rsidR="005A24C1" w:rsidRPr="005A24C1" w:rsidRDefault="005A24C1" w:rsidP="005A24C1">
      <w:pPr>
        <w:spacing w:line="360" w:lineRule="auto"/>
        <w:ind w:firstLine="720"/>
        <w:jc w:val="both"/>
        <w:rPr>
          <w:rFonts w:ascii="Arial" w:hAnsi="Arial" w:cs="Arial"/>
          <w:sz w:val="24"/>
          <w:szCs w:val="24"/>
          <w:lang w:val="pt-BR"/>
        </w:rPr>
      </w:pPr>
      <w:r w:rsidRPr="005A24C1">
        <w:rPr>
          <w:rFonts w:ascii="Arial" w:hAnsi="Arial" w:cs="Arial"/>
          <w:sz w:val="24"/>
          <w:szCs w:val="24"/>
          <w:lang w:val="pt-BR"/>
        </w:rPr>
        <w:t>Nesse cenário, a ultrassonografia surge como o método mais viável e confiável por ser um procedimento não invasivo e seguro. Além de diagnosticar e monitorar a evolução gestacional, o exame permite estimar a idade fetal, avaliar as alterações materno-fetais e atestar a previsão dos neonatos (</w:t>
      </w:r>
      <w:proofErr w:type="spellStart"/>
      <w:r w:rsidRPr="005A24C1">
        <w:rPr>
          <w:rFonts w:ascii="Arial" w:hAnsi="Arial" w:cs="Arial"/>
          <w:sz w:val="24"/>
          <w:szCs w:val="24"/>
          <w:lang w:val="pt-BR"/>
        </w:rPr>
        <w:t>Lopate</w:t>
      </w:r>
      <w:proofErr w:type="spellEnd"/>
      <w:r w:rsidRPr="005A24C1">
        <w:rPr>
          <w:rFonts w:ascii="Arial" w:hAnsi="Arial" w:cs="Arial"/>
          <w:sz w:val="24"/>
          <w:szCs w:val="24"/>
          <w:lang w:val="pt-BR"/>
        </w:rPr>
        <w:t xml:space="preserve">, 2018; 2023). Além disso, a ultrassonografia identifica precocemente situações de </w:t>
      </w:r>
      <w:r w:rsidR="00C03C6D">
        <w:rPr>
          <w:rFonts w:ascii="Arial" w:hAnsi="Arial" w:cs="Arial"/>
          <w:sz w:val="24"/>
          <w:szCs w:val="24"/>
          <w:lang w:val="pt-BR"/>
        </w:rPr>
        <w:t xml:space="preserve">risco </w:t>
      </w:r>
      <w:r w:rsidRPr="005A24C1">
        <w:rPr>
          <w:rFonts w:ascii="Arial" w:hAnsi="Arial" w:cs="Arial"/>
          <w:sz w:val="24"/>
          <w:szCs w:val="24"/>
          <w:lang w:val="pt-BR"/>
        </w:rPr>
        <w:t>como fetos desproporcionalmente grandes, neonatos prematuros e iminência de distocia, aumentando significativamente as chances de sobrevivência neonatal (</w:t>
      </w:r>
      <w:proofErr w:type="spellStart"/>
      <w:r w:rsidRPr="005A24C1">
        <w:rPr>
          <w:rFonts w:ascii="Arial" w:hAnsi="Arial" w:cs="Arial"/>
          <w:sz w:val="24"/>
          <w:szCs w:val="24"/>
          <w:lang w:val="pt-BR"/>
        </w:rPr>
        <w:t>Lopate</w:t>
      </w:r>
      <w:proofErr w:type="spellEnd"/>
      <w:r w:rsidRPr="005A24C1">
        <w:rPr>
          <w:rFonts w:ascii="Arial" w:hAnsi="Arial" w:cs="Arial"/>
          <w:sz w:val="24"/>
          <w:szCs w:val="24"/>
          <w:lang w:val="pt-BR"/>
        </w:rPr>
        <w:t xml:space="preserve">, 2008; </w:t>
      </w:r>
      <w:proofErr w:type="spellStart"/>
      <w:r w:rsidRPr="005A24C1">
        <w:rPr>
          <w:rFonts w:ascii="Arial" w:hAnsi="Arial" w:cs="Arial"/>
          <w:sz w:val="24"/>
          <w:szCs w:val="24"/>
          <w:lang w:val="pt-BR"/>
        </w:rPr>
        <w:t>Lopate</w:t>
      </w:r>
      <w:proofErr w:type="spellEnd"/>
      <w:r w:rsidRPr="005A24C1">
        <w:rPr>
          <w:rFonts w:ascii="Arial" w:hAnsi="Arial" w:cs="Arial"/>
          <w:sz w:val="24"/>
          <w:szCs w:val="24"/>
          <w:lang w:val="pt-BR"/>
        </w:rPr>
        <w:t>, 2018).</w:t>
      </w:r>
    </w:p>
    <w:p w14:paraId="3D8199E9" w14:textId="77777777" w:rsidR="005A24C1" w:rsidRPr="005A24C1" w:rsidRDefault="005A24C1" w:rsidP="005A24C1">
      <w:pPr>
        <w:spacing w:line="360" w:lineRule="auto"/>
        <w:ind w:firstLine="720"/>
        <w:jc w:val="both"/>
        <w:rPr>
          <w:rFonts w:ascii="Arial" w:hAnsi="Arial" w:cs="Arial"/>
          <w:sz w:val="24"/>
          <w:szCs w:val="24"/>
          <w:lang w:val="pt-BR"/>
        </w:rPr>
      </w:pPr>
      <w:r w:rsidRPr="005A24C1">
        <w:rPr>
          <w:rFonts w:ascii="Arial" w:hAnsi="Arial" w:cs="Arial"/>
          <w:sz w:val="24"/>
          <w:szCs w:val="24"/>
          <w:lang w:val="pt-BR"/>
        </w:rPr>
        <w:t xml:space="preserve">Para mensurar a idade fetal, utiliza-se a biometria de estruturas </w:t>
      </w:r>
      <w:proofErr w:type="spellStart"/>
      <w:r w:rsidRPr="005A24C1">
        <w:rPr>
          <w:rFonts w:ascii="Arial" w:hAnsi="Arial" w:cs="Arial"/>
          <w:sz w:val="24"/>
          <w:szCs w:val="24"/>
          <w:lang w:val="pt-BR"/>
        </w:rPr>
        <w:t>extrafetais</w:t>
      </w:r>
      <w:proofErr w:type="spellEnd"/>
      <w:r w:rsidRPr="005A24C1">
        <w:rPr>
          <w:rFonts w:ascii="Arial" w:hAnsi="Arial" w:cs="Arial"/>
          <w:sz w:val="24"/>
          <w:szCs w:val="24"/>
          <w:lang w:val="pt-BR"/>
        </w:rPr>
        <w:t xml:space="preserve"> e fetais: nas fases iniciais, destaca-se o diâmetro da cavidade coriônica interna (ICC); em avanços mais avançados, sobre diâmetro o </w:t>
      </w:r>
      <w:proofErr w:type="spellStart"/>
      <w:r w:rsidRPr="005A24C1">
        <w:rPr>
          <w:rFonts w:ascii="Arial" w:hAnsi="Arial" w:cs="Arial"/>
          <w:sz w:val="24"/>
          <w:szCs w:val="24"/>
          <w:lang w:val="pt-BR"/>
        </w:rPr>
        <w:t>biparietal</w:t>
      </w:r>
      <w:proofErr w:type="spellEnd"/>
      <w:r w:rsidRPr="005A24C1">
        <w:rPr>
          <w:rFonts w:ascii="Arial" w:hAnsi="Arial" w:cs="Arial"/>
          <w:sz w:val="24"/>
          <w:szCs w:val="24"/>
          <w:lang w:val="pt-BR"/>
        </w:rPr>
        <w:t xml:space="preserve"> (DBP), ambos altamente relevantes para estimar os dados do parto (</w:t>
      </w:r>
      <w:proofErr w:type="spellStart"/>
      <w:r w:rsidRPr="005A24C1">
        <w:rPr>
          <w:rFonts w:ascii="Arial" w:hAnsi="Arial" w:cs="Arial"/>
          <w:sz w:val="24"/>
          <w:szCs w:val="24"/>
          <w:lang w:val="pt-BR"/>
        </w:rPr>
        <w:t>Luvoni</w:t>
      </w:r>
      <w:proofErr w:type="spellEnd"/>
      <w:r w:rsidRPr="005A24C1">
        <w:rPr>
          <w:rFonts w:ascii="Arial" w:hAnsi="Arial" w:cs="Arial"/>
          <w:sz w:val="24"/>
          <w:szCs w:val="24"/>
          <w:lang w:val="pt-BR"/>
        </w:rPr>
        <w:t xml:space="preserve"> &amp; </w:t>
      </w:r>
      <w:proofErr w:type="spellStart"/>
      <w:r w:rsidRPr="005A24C1">
        <w:rPr>
          <w:rFonts w:ascii="Arial" w:hAnsi="Arial" w:cs="Arial"/>
          <w:sz w:val="24"/>
          <w:szCs w:val="24"/>
          <w:lang w:val="pt-BR"/>
        </w:rPr>
        <w:t>Grioni</w:t>
      </w:r>
      <w:proofErr w:type="spellEnd"/>
      <w:r w:rsidRPr="005A24C1">
        <w:rPr>
          <w:rFonts w:ascii="Arial" w:hAnsi="Arial" w:cs="Arial"/>
          <w:sz w:val="24"/>
          <w:szCs w:val="24"/>
          <w:lang w:val="pt-BR"/>
        </w:rPr>
        <w:t xml:space="preserve">, 2000; </w:t>
      </w:r>
      <w:proofErr w:type="spellStart"/>
      <w:r w:rsidRPr="005A24C1">
        <w:rPr>
          <w:rFonts w:ascii="Arial" w:hAnsi="Arial" w:cs="Arial"/>
          <w:sz w:val="24"/>
          <w:szCs w:val="24"/>
          <w:lang w:val="pt-BR"/>
        </w:rPr>
        <w:t>Beccaglia</w:t>
      </w:r>
      <w:proofErr w:type="spellEnd"/>
      <w:r w:rsidRPr="005A24C1">
        <w:rPr>
          <w:rFonts w:ascii="Arial" w:hAnsi="Arial" w:cs="Arial"/>
          <w:sz w:val="24"/>
          <w:szCs w:val="24"/>
          <w:lang w:val="pt-BR"/>
        </w:rPr>
        <w:t xml:space="preserve"> &amp; </w:t>
      </w:r>
      <w:proofErr w:type="spellStart"/>
      <w:r w:rsidRPr="005A24C1">
        <w:rPr>
          <w:rFonts w:ascii="Arial" w:hAnsi="Arial" w:cs="Arial"/>
          <w:sz w:val="24"/>
          <w:szCs w:val="24"/>
          <w:lang w:val="pt-BR"/>
        </w:rPr>
        <w:t>Luvoni</w:t>
      </w:r>
      <w:proofErr w:type="spellEnd"/>
      <w:r w:rsidRPr="005A24C1">
        <w:rPr>
          <w:rFonts w:ascii="Arial" w:hAnsi="Arial" w:cs="Arial"/>
          <w:sz w:val="24"/>
          <w:szCs w:val="24"/>
          <w:lang w:val="pt-BR"/>
        </w:rPr>
        <w:t>, 2006). Complementarmente, a ultrassonografia Doppler constitui uma ferramenta poderosa na avaliação hemodinâmica, permitindo monitorar a frequência cardíaca fetal e o índice de resistência da artéria umbilical (</w:t>
      </w:r>
      <w:proofErr w:type="spellStart"/>
      <w:r w:rsidRPr="005A24C1">
        <w:rPr>
          <w:rFonts w:ascii="Arial" w:hAnsi="Arial" w:cs="Arial"/>
          <w:sz w:val="24"/>
          <w:szCs w:val="24"/>
          <w:lang w:val="pt-BR"/>
        </w:rPr>
        <w:t>Giannico</w:t>
      </w:r>
      <w:proofErr w:type="spellEnd"/>
      <w:r w:rsidRPr="005A24C1">
        <w:rPr>
          <w:rFonts w:ascii="Arial" w:hAnsi="Arial" w:cs="Arial"/>
          <w:sz w:val="24"/>
          <w:szCs w:val="24"/>
          <w:lang w:val="pt-BR"/>
        </w:rPr>
        <w:t xml:space="preserve"> </w:t>
      </w:r>
      <w:r w:rsidRPr="005A24C1">
        <w:rPr>
          <w:rFonts w:ascii="Arial" w:hAnsi="Arial" w:cs="Arial"/>
          <w:i/>
          <w:iCs/>
          <w:sz w:val="24"/>
          <w:szCs w:val="24"/>
          <w:lang w:val="pt-BR"/>
        </w:rPr>
        <w:t>et al.,</w:t>
      </w:r>
      <w:r w:rsidRPr="005A24C1">
        <w:rPr>
          <w:rFonts w:ascii="Arial" w:hAnsi="Arial" w:cs="Arial"/>
          <w:sz w:val="24"/>
          <w:szCs w:val="24"/>
          <w:lang w:val="pt-BR"/>
        </w:rPr>
        <w:t xml:space="preserve"> 2016).</w:t>
      </w:r>
    </w:p>
    <w:p w14:paraId="2FFA5FEE" w14:textId="456C4DFF" w:rsidR="005A24C1" w:rsidRPr="005A24C1" w:rsidRDefault="005A24C1" w:rsidP="005A24C1">
      <w:pPr>
        <w:spacing w:line="360" w:lineRule="auto"/>
        <w:ind w:firstLine="720"/>
        <w:jc w:val="both"/>
        <w:rPr>
          <w:rFonts w:ascii="Arial" w:hAnsi="Arial" w:cs="Arial"/>
          <w:sz w:val="24"/>
          <w:szCs w:val="24"/>
          <w:lang w:val="pt-BR"/>
        </w:rPr>
      </w:pPr>
      <w:r w:rsidRPr="005A24C1">
        <w:rPr>
          <w:rFonts w:ascii="Arial" w:hAnsi="Arial" w:cs="Arial"/>
          <w:sz w:val="24"/>
          <w:szCs w:val="24"/>
          <w:lang w:val="pt-BR"/>
        </w:rPr>
        <w:t>Além das ferramentas de imagem, parâmetros maternos como a concentração sérica de progesterona ($P_4$) e a temperatura corporal exercem papel essencial na previsão do parto. Como a progesterona é o principal hormônio protetor da prenhez, sua concentração sofre uma queda acentuada (</w:t>
      </w:r>
      <w:proofErr w:type="spellStart"/>
      <w:r w:rsidRPr="005A24C1">
        <w:rPr>
          <w:rFonts w:ascii="Arial" w:hAnsi="Arial" w:cs="Arial"/>
          <w:sz w:val="24"/>
          <w:szCs w:val="24"/>
          <w:lang w:val="pt-BR"/>
        </w:rPr>
        <w:t>luteólise</w:t>
      </w:r>
      <w:proofErr w:type="spellEnd"/>
      <w:r w:rsidRPr="005A24C1">
        <w:rPr>
          <w:rFonts w:ascii="Arial" w:hAnsi="Arial" w:cs="Arial"/>
          <w:sz w:val="24"/>
          <w:szCs w:val="24"/>
          <w:lang w:val="pt-BR"/>
        </w:rPr>
        <w:t xml:space="preserve">) nas horas que antecedem o parto atingindo níveis inferiores a aproximadamente 2 </w:t>
      </w:r>
      <w:proofErr w:type="spellStart"/>
      <w:r w:rsidRPr="005A24C1">
        <w:rPr>
          <w:rFonts w:ascii="Arial" w:hAnsi="Arial" w:cs="Arial"/>
          <w:sz w:val="24"/>
          <w:szCs w:val="24"/>
          <w:lang w:val="pt-BR"/>
        </w:rPr>
        <w:t>ng</w:t>
      </w:r>
      <w:proofErr w:type="spellEnd"/>
      <w:r w:rsidRPr="005A24C1">
        <w:rPr>
          <w:rFonts w:ascii="Arial" w:hAnsi="Arial" w:cs="Arial"/>
          <w:sz w:val="24"/>
          <w:szCs w:val="24"/>
          <w:lang w:val="pt-BR"/>
        </w:rPr>
        <w:t>/</w:t>
      </w:r>
      <w:proofErr w:type="spellStart"/>
      <w:r w:rsidRPr="005A24C1">
        <w:rPr>
          <w:rFonts w:ascii="Arial" w:hAnsi="Arial" w:cs="Arial"/>
          <w:sz w:val="24"/>
          <w:szCs w:val="24"/>
          <w:lang w:val="pt-BR"/>
        </w:rPr>
        <w:t>mL</w:t>
      </w:r>
      <w:proofErr w:type="spellEnd"/>
      <w:r w:rsidRPr="005A24C1">
        <w:rPr>
          <w:rFonts w:ascii="Arial" w:hAnsi="Arial" w:cs="Arial"/>
          <w:sz w:val="24"/>
          <w:szCs w:val="24"/>
          <w:lang w:val="pt-BR"/>
        </w:rPr>
        <w:t xml:space="preserve"> e desencadeando as contrações uterinas (</w:t>
      </w:r>
      <w:proofErr w:type="spellStart"/>
      <w:r w:rsidRPr="005A24C1">
        <w:rPr>
          <w:rFonts w:ascii="Arial" w:hAnsi="Arial" w:cs="Arial"/>
          <w:sz w:val="24"/>
          <w:szCs w:val="24"/>
          <w:lang w:val="pt-BR"/>
        </w:rPr>
        <w:t>Concannon</w:t>
      </w:r>
      <w:proofErr w:type="spellEnd"/>
      <w:r w:rsidRPr="005A24C1">
        <w:rPr>
          <w:rFonts w:ascii="Arial" w:hAnsi="Arial" w:cs="Arial"/>
          <w:sz w:val="24"/>
          <w:szCs w:val="24"/>
          <w:lang w:val="pt-BR"/>
        </w:rPr>
        <w:t xml:space="preserve">, 2011; </w:t>
      </w:r>
      <w:proofErr w:type="spellStart"/>
      <w:r w:rsidRPr="005A24C1">
        <w:rPr>
          <w:rFonts w:ascii="Arial" w:hAnsi="Arial" w:cs="Arial"/>
          <w:sz w:val="24"/>
          <w:szCs w:val="24"/>
          <w:lang w:val="pt-BR"/>
        </w:rPr>
        <w:t>Verstegen-Onclin</w:t>
      </w:r>
      <w:proofErr w:type="spellEnd"/>
      <w:r w:rsidRPr="005A24C1">
        <w:rPr>
          <w:rFonts w:ascii="Arial" w:hAnsi="Arial" w:cs="Arial"/>
          <w:sz w:val="24"/>
          <w:szCs w:val="24"/>
          <w:lang w:val="pt-BR"/>
        </w:rPr>
        <w:t xml:space="preserve"> &amp; </w:t>
      </w:r>
      <w:proofErr w:type="spellStart"/>
      <w:r w:rsidRPr="005A24C1">
        <w:rPr>
          <w:rFonts w:ascii="Arial" w:hAnsi="Arial" w:cs="Arial"/>
          <w:sz w:val="24"/>
          <w:szCs w:val="24"/>
          <w:lang w:val="pt-BR"/>
        </w:rPr>
        <w:t>Verstegen</w:t>
      </w:r>
      <w:proofErr w:type="spellEnd"/>
      <w:r w:rsidRPr="005A24C1">
        <w:rPr>
          <w:rFonts w:ascii="Arial" w:hAnsi="Arial" w:cs="Arial"/>
          <w:sz w:val="24"/>
          <w:szCs w:val="24"/>
          <w:lang w:val="pt-BR"/>
        </w:rPr>
        <w:t>, 2008; Siena &amp; Milani, 2021).</w:t>
      </w:r>
    </w:p>
    <w:p w14:paraId="333EF099" w14:textId="77777777" w:rsidR="005A24C1" w:rsidRPr="005A24C1" w:rsidRDefault="005A24C1" w:rsidP="005A24C1">
      <w:pPr>
        <w:spacing w:line="360" w:lineRule="auto"/>
        <w:ind w:firstLine="720"/>
        <w:jc w:val="both"/>
        <w:rPr>
          <w:rFonts w:ascii="Arial" w:hAnsi="Arial" w:cs="Arial"/>
          <w:sz w:val="24"/>
          <w:szCs w:val="24"/>
          <w:lang w:val="pt-BR"/>
        </w:rPr>
      </w:pPr>
      <w:r w:rsidRPr="005A24C1">
        <w:rPr>
          <w:rFonts w:ascii="Arial" w:hAnsi="Arial" w:cs="Arial"/>
          <w:sz w:val="24"/>
          <w:szCs w:val="24"/>
          <w:lang w:val="pt-BR"/>
        </w:rPr>
        <w:t xml:space="preserve">Como a progesterona possui efeito termogênico, sua queda abrupta reflete-se na redução da temperatura retal da cadela (geralmente de 12 a 24 horas antes do parto). Contudo, devido às variações individuais, a mensuração térmica não deve ser </w:t>
      </w:r>
      <w:r w:rsidRPr="005A24C1">
        <w:rPr>
          <w:rFonts w:ascii="Arial" w:hAnsi="Arial" w:cs="Arial"/>
          <w:sz w:val="24"/>
          <w:szCs w:val="24"/>
          <w:lang w:val="pt-BR"/>
        </w:rPr>
        <w:lastRenderedPageBreak/>
        <w:t xml:space="preserve">utilizada de forma isolada, mas sim associada a outros exames clínicos e hormonais (Johnson, 2008; Rota </w:t>
      </w:r>
      <w:r w:rsidRPr="005A24C1">
        <w:rPr>
          <w:rFonts w:ascii="Arial" w:hAnsi="Arial" w:cs="Arial"/>
          <w:i/>
          <w:iCs/>
          <w:sz w:val="24"/>
          <w:szCs w:val="24"/>
          <w:lang w:val="pt-BR"/>
        </w:rPr>
        <w:t>et al</w:t>
      </w:r>
      <w:r w:rsidRPr="005A24C1">
        <w:rPr>
          <w:rFonts w:ascii="Arial" w:hAnsi="Arial" w:cs="Arial"/>
          <w:sz w:val="24"/>
          <w:szCs w:val="24"/>
          <w:lang w:val="pt-BR"/>
        </w:rPr>
        <w:t xml:space="preserve">., 2015; Cramer &amp; </w:t>
      </w:r>
      <w:proofErr w:type="spellStart"/>
      <w:r w:rsidRPr="005A24C1">
        <w:rPr>
          <w:rFonts w:ascii="Arial" w:hAnsi="Arial" w:cs="Arial"/>
          <w:sz w:val="24"/>
          <w:szCs w:val="24"/>
          <w:lang w:val="pt-BR"/>
        </w:rPr>
        <w:t>Nöthling</w:t>
      </w:r>
      <w:proofErr w:type="spellEnd"/>
      <w:r w:rsidRPr="005A24C1">
        <w:rPr>
          <w:rFonts w:ascii="Arial" w:hAnsi="Arial" w:cs="Arial"/>
          <w:sz w:val="24"/>
          <w:szCs w:val="24"/>
          <w:lang w:val="pt-BR"/>
        </w:rPr>
        <w:t>, 2017; Siena &amp; Milani, 2021).</w:t>
      </w:r>
    </w:p>
    <w:p w14:paraId="10A0EDD5" w14:textId="77777777" w:rsidR="005A24C1" w:rsidRDefault="005A24C1" w:rsidP="005A24C1">
      <w:pPr>
        <w:spacing w:line="360" w:lineRule="auto"/>
        <w:ind w:firstLine="720"/>
        <w:jc w:val="both"/>
        <w:rPr>
          <w:rFonts w:ascii="Arial" w:hAnsi="Arial" w:cs="Arial"/>
          <w:sz w:val="24"/>
          <w:szCs w:val="24"/>
          <w:lang w:val="pt-BR"/>
        </w:rPr>
      </w:pPr>
      <w:r w:rsidRPr="005A24C1">
        <w:rPr>
          <w:rFonts w:ascii="Arial" w:hAnsi="Arial" w:cs="Arial"/>
          <w:sz w:val="24"/>
          <w:szCs w:val="24"/>
          <w:lang w:val="pt-BR"/>
        </w:rPr>
        <w:t>Em resumo, a integração entre o exame ultrassonográfico (com modo B e Doppler), a dosagem hormonal de progesterona e a monitorização da temperatura corporal fornecem uma abordagem obstétrica completa. Essa associação metodológica maximiza a precisão na estimativa de dados prováveis ​​do parto, otimiza a identificação de distocias e garante maior suporte à saúde da cadela e dos neonatos (</w:t>
      </w:r>
      <w:proofErr w:type="spellStart"/>
      <w:r w:rsidRPr="005A24C1">
        <w:rPr>
          <w:rFonts w:ascii="Arial" w:hAnsi="Arial" w:cs="Arial"/>
          <w:sz w:val="24"/>
          <w:szCs w:val="24"/>
          <w:lang w:val="pt-BR"/>
        </w:rPr>
        <w:t>Luvoni</w:t>
      </w:r>
      <w:proofErr w:type="spellEnd"/>
      <w:r w:rsidRPr="005A24C1">
        <w:rPr>
          <w:rFonts w:ascii="Arial" w:hAnsi="Arial" w:cs="Arial"/>
          <w:sz w:val="24"/>
          <w:szCs w:val="24"/>
          <w:lang w:val="pt-BR"/>
        </w:rPr>
        <w:t xml:space="preserve"> &amp; </w:t>
      </w:r>
      <w:proofErr w:type="spellStart"/>
      <w:r w:rsidRPr="005A24C1">
        <w:rPr>
          <w:rFonts w:ascii="Arial" w:hAnsi="Arial" w:cs="Arial"/>
          <w:sz w:val="24"/>
          <w:szCs w:val="24"/>
          <w:lang w:val="pt-BR"/>
        </w:rPr>
        <w:t>Beccaglia</w:t>
      </w:r>
      <w:proofErr w:type="spellEnd"/>
      <w:r w:rsidRPr="005A24C1">
        <w:rPr>
          <w:rFonts w:ascii="Arial" w:hAnsi="Arial" w:cs="Arial"/>
          <w:sz w:val="24"/>
          <w:szCs w:val="24"/>
          <w:lang w:val="pt-BR"/>
        </w:rPr>
        <w:t xml:space="preserve">, 2006; </w:t>
      </w:r>
      <w:proofErr w:type="spellStart"/>
      <w:r w:rsidRPr="005A24C1">
        <w:rPr>
          <w:rFonts w:ascii="Arial" w:hAnsi="Arial" w:cs="Arial"/>
          <w:sz w:val="24"/>
          <w:szCs w:val="24"/>
          <w:lang w:val="pt-BR"/>
        </w:rPr>
        <w:t>Beccaglia</w:t>
      </w:r>
      <w:proofErr w:type="spellEnd"/>
      <w:r w:rsidRPr="005A24C1">
        <w:rPr>
          <w:rFonts w:ascii="Arial" w:hAnsi="Arial" w:cs="Arial"/>
          <w:sz w:val="24"/>
          <w:szCs w:val="24"/>
          <w:lang w:val="pt-BR"/>
        </w:rPr>
        <w:t xml:space="preserve"> </w:t>
      </w:r>
      <w:r w:rsidRPr="005A24C1">
        <w:rPr>
          <w:rFonts w:ascii="Arial" w:hAnsi="Arial" w:cs="Arial"/>
          <w:i/>
          <w:iCs/>
          <w:sz w:val="24"/>
          <w:szCs w:val="24"/>
          <w:lang w:val="pt-BR"/>
        </w:rPr>
        <w:t>et al</w:t>
      </w:r>
      <w:r w:rsidRPr="005A24C1">
        <w:rPr>
          <w:rFonts w:ascii="Arial" w:hAnsi="Arial" w:cs="Arial"/>
          <w:sz w:val="24"/>
          <w:szCs w:val="24"/>
          <w:lang w:val="pt-BR"/>
        </w:rPr>
        <w:t>., 2016; Siena &amp; Milani, 2021).</w:t>
      </w:r>
    </w:p>
    <w:p w14:paraId="73A0B012" w14:textId="77777777" w:rsidR="005A24C1" w:rsidRPr="005A24C1" w:rsidRDefault="005A24C1" w:rsidP="005A24C1">
      <w:pPr>
        <w:spacing w:line="360" w:lineRule="auto"/>
        <w:ind w:firstLine="720"/>
        <w:jc w:val="both"/>
        <w:rPr>
          <w:rFonts w:ascii="Arial" w:hAnsi="Arial" w:cs="Arial"/>
          <w:sz w:val="24"/>
          <w:szCs w:val="24"/>
          <w:lang w:val="pt-BR"/>
        </w:rPr>
      </w:pPr>
    </w:p>
    <w:p w14:paraId="12650880" w14:textId="77777777" w:rsidR="00DE684C" w:rsidRDefault="00000000">
      <w:pPr>
        <w:spacing w:line="360" w:lineRule="auto"/>
        <w:rPr>
          <w:sz w:val="24"/>
          <w:szCs w:val="24"/>
        </w:rPr>
      </w:pPr>
      <w:r>
        <w:rPr>
          <w:b/>
          <w:bCs/>
          <w:sz w:val="24"/>
          <w:szCs w:val="24"/>
        </w:rPr>
        <w:t>2 OBJETIVOS</w:t>
      </w:r>
    </w:p>
    <w:p w14:paraId="0029FFA3" w14:textId="6BF43159" w:rsidR="009972DC" w:rsidRPr="00AF2B49" w:rsidRDefault="00AF2B49" w:rsidP="005A24C1">
      <w:pPr>
        <w:pStyle w:val="NormalWeb"/>
        <w:spacing w:before="0" w:beforeAutospacing="0" w:line="360" w:lineRule="auto"/>
        <w:ind w:firstLine="720"/>
        <w:jc w:val="both"/>
        <w:rPr>
          <w:rFonts w:ascii="Arial" w:hAnsi="Arial" w:cs="Arial"/>
        </w:rPr>
      </w:pPr>
      <w:r w:rsidRPr="00AB707C">
        <w:rPr>
          <w:rFonts w:ascii="Arial" w:hAnsi="Arial" w:cs="Arial"/>
        </w:rPr>
        <w:t>Avaliar os principais métodos utilizados na predição do momento do parto em cadelas, com ênfase na progesterona, temperatura corporal e ultrassonográficos, destacando sua importância no acompanhamento gestacional e na identificação da proximidade do parto.</w:t>
      </w:r>
    </w:p>
    <w:p w14:paraId="338A74EC" w14:textId="77777777" w:rsidR="00DE684C" w:rsidRDefault="00000000">
      <w:pPr>
        <w:spacing w:line="360" w:lineRule="auto"/>
        <w:rPr>
          <w:b/>
          <w:bCs/>
          <w:sz w:val="24"/>
          <w:szCs w:val="24"/>
          <w:lang w:val="pt-BR"/>
        </w:rPr>
      </w:pPr>
      <w:r>
        <w:rPr>
          <w:b/>
          <w:bCs/>
          <w:sz w:val="24"/>
          <w:szCs w:val="24"/>
        </w:rPr>
        <w:t>3 MÉTODO</w:t>
      </w:r>
    </w:p>
    <w:p w14:paraId="6AA8DA10" w14:textId="77777777" w:rsidR="00AF2B49" w:rsidRPr="00290E8A" w:rsidRDefault="00AF2B49" w:rsidP="00AF2B49">
      <w:pPr>
        <w:spacing w:line="360" w:lineRule="auto"/>
        <w:ind w:firstLine="720"/>
        <w:jc w:val="both"/>
        <w:rPr>
          <w:rFonts w:ascii="Arial" w:eastAsia="Arial" w:hAnsi="Arial" w:cs="Arial"/>
          <w:sz w:val="24"/>
          <w:szCs w:val="24"/>
        </w:rPr>
      </w:pPr>
      <w:r w:rsidRPr="00290E8A">
        <w:rPr>
          <w:rFonts w:ascii="Arial" w:hAnsi="Arial" w:cs="Arial"/>
          <w:sz w:val="24"/>
          <w:szCs w:val="24"/>
        </w:rPr>
        <w:t>Este estudo consiste em uma revisão de literatura qualitativa e descritiva sobre os métodos de acompanhamento gestacional e predição do parto em cadeias, focando em ultrassonografia, progesterona sérica e temperatura corporal.</w:t>
      </w:r>
    </w:p>
    <w:p w14:paraId="6AC28BF3" w14:textId="77777777" w:rsidR="00AF2B49" w:rsidRDefault="00AF2B49" w:rsidP="00AF2B49">
      <w:pPr>
        <w:pStyle w:val="NormalWeb"/>
        <w:spacing w:line="360" w:lineRule="auto"/>
        <w:ind w:firstLine="720"/>
        <w:jc w:val="both"/>
        <w:rPr>
          <w:rFonts w:ascii="Arial" w:hAnsi="Arial" w:cs="Arial"/>
        </w:rPr>
      </w:pPr>
      <w:r w:rsidRPr="00290E8A">
        <w:rPr>
          <w:rFonts w:ascii="Arial" w:hAnsi="Arial" w:cs="Arial"/>
        </w:rPr>
        <w:t xml:space="preserve">A busca bibliográfica foi realizada nas bases Google Scholar, </w:t>
      </w:r>
      <w:proofErr w:type="spellStart"/>
      <w:r w:rsidRPr="00290E8A">
        <w:rPr>
          <w:rFonts w:ascii="Arial" w:hAnsi="Arial" w:cs="Arial"/>
        </w:rPr>
        <w:t>PubMed</w:t>
      </w:r>
      <w:proofErr w:type="spellEnd"/>
      <w:r w:rsidRPr="00290E8A">
        <w:rPr>
          <w:rFonts w:ascii="Arial" w:hAnsi="Arial" w:cs="Arial"/>
        </w:rPr>
        <w:t xml:space="preserve">, </w:t>
      </w:r>
      <w:proofErr w:type="spellStart"/>
      <w:r w:rsidRPr="00290E8A">
        <w:rPr>
          <w:rFonts w:ascii="Arial" w:hAnsi="Arial" w:cs="Arial"/>
        </w:rPr>
        <w:t>ScienceDirect</w:t>
      </w:r>
      <w:proofErr w:type="spellEnd"/>
      <w:r w:rsidRPr="00290E8A">
        <w:rPr>
          <w:rFonts w:ascii="Arial" w:hAnsi="Arial" w:cs="Arial"/>
        </w:rPr>
        <w:t xml:space="preserve"> e SciELO, utilizando descritores em português e inglês relacionados ao tema (</w:t>
      </w:r>
      <w:r w:rsidRPr="008B4BD5">
        <w:rPr>
          <w:rFonts w:ascii="Arial" w:hAnsi="Arial" w:cs="Arial"/>
        </w:rPr>
        <w:t xml:space="preserve">como gestação em cadelas, progesterona, temperatura corporal, diâmetro </w:t>
      </w:r>
      <w:proofErr w:type="spellStart"/>
      <w:r w:rsidRPr="008B4BD5">
        <w:rPr>
          <w:rFonts w:ascii="Arial" w:hAnsi="Arial" w:cs="Arial"/>
        </w:rPr>
        <w:t>biparietal</w:t>
      </w:r>
      <w:proofErr w:type="spellEnd"/>
      <w:r w:rsidRPr="008B4BD5">
        <w:rPr>
          <w:rFonts w:ascii="Arial" w:hAnsi="Arial" w:cs="Arial"/>
        </w:rPr>
        <w:t xml:space="preserve"> e Doppler</w:t>
      </w:r>
      <w:r w:rsidRPr="00290E8A">
        <w:rPr>
          <w:rFonts w:ascii="Arial" w:hAnsi="Arial" w:cs="Arial"/>
        </w:rPr>
        <w:t>).</w:t>
      </w:r>
    </w:p>
    <w:p w14:paraId="2B744729" w14:textId="2EC3832D" w:rsidR="00AF2B49" w:rsidRPr="009972DC" w:rsidRDefault="00AF2B49" w:rsidP="009972DC">
      <w:pPr>
        <w:pStyle w:val="NormalWeb"/>
        <w:spacing w:line="360" w:lineRule="auto"/>
        <w:ind w:firstLine="720"/>
        <w:jc w:val="both"/>
        <w:rPr>
          <w:rFonts w:ascii="Arial" w:hAnsi="Arial" w:cs="Arial"/>
        </w:rPr>
      </w:pPr>
      <w:r w:rsidRPr="00290E8A">
        <w:rPr>
          <w:rFonts w:ascii="Arial" w:hAnsi="Arial" w:cs="Arial"/>
        </w:rPr>
        <w:t>Foram selecionados artigos sobre endocrinologia gestacional, biometria fetal e monitoramento do pré-parto. Os dados foram categorizados e comparados quanto aos seus objetivos, resultados, vantagens e limitações para a fundamentação e discussão do trabalho.</w:t>
      </w:r>
    </w:p>
    <w:p w14:paraId="3D3EAA02" w14:textId="77777777" w:rsidR="00AF2B49" w:rsidRDefault="00AF2B49" w:rsidP="00AF2B49">
      <w:pPr>
        <w:spacing w:line="360" w:lineRule="auto"/>
        <w:rPr>
          <w:sz w:val="24"/>
          <w:szCs w:val="24"/>
        </w:rPr>
      </w:pPr>
      <w:r>
        <w:rPr>
          <w:b/>
          <w:bCs/>
          <w:sz w:val="24"/>
          <w:szCs w:val="24"/>
        </w:rPr>
        <w:t>4 REVISÃO DE LITERATURA</w:t>
      </w:r>
    </w:p>
    <w:p w14:paraId="280CD7A2" w14:textId="77777777" w:rsidR="00AF2B49" w:rsidRDefault="00AF2B49" w:rsidP="00AF2B49">
      <w:pPr>
        <w:spacing w:line="360" w:lineRule="auto"/>
        <w:rPr>
          <w:rFonts w:ascii="Arial" w:hAnsi="Arial" w:cs="Arial"/>
          <w:b/>
          <w:sz w:val="24"/>
          <w:szCs w:val="24"/>
        </w:rPr>
      </w:pPr>
      <w:r w:rsidRPr="00290E8A">
        <w:rPr>
          <w:rFonts w:ascii="Arial" w:hAnsi="Arial" w:cs="Arial"/>
          <w:b/>
          <w:sz w:val="24"/>
          <w:szCs w:val="24"/>
        </w:rPr>
        <w:t>4.1 Progesterona como marcador da proximidade do parto</w:t>
      </w:r>
    </w:p>
    <w:p w14:paraId="0FB93194" w14:textId="77777777" w:rsidR="00AF2B49" w:rsidRPr="0033228E" w:rsidRDefault="00AF2B49" w:rsidP="00AF2B49">
      <w:pPr>
        <w:spacing w:line="360" w:lineRule="auto"/>
        <w:ind w:firstLine="720"/>
        <w:jc w:val="both"/>
        <w:rPr>
          <w:rFonts w:ascii="Arial" w:hAnsi="Arial" w:cs="Arial"/>
          <w:b/>
          <w:sz w:val="24"/>
          <w:szCs w:val="24"/>
        </w:rPr>
      </w:pPr>
      <w:r w:rsidRPr="0033228E">
        <w:rPr>
          <w:rFonts w:ascii="Arial" w:hAnsi="Arial" w:cs="Arial"/>
          <w:sz w:val="24"/>
          <w:szCs w:val="24"/>
        </w:rPr>
        <w:t xml:space="preserve">À medida que a gestação avança para o seu terço final, as concentrações plasmáticas e séricas de progesterona exibem uma curva de declínio gradual e </w:t>
      </w:r>
      <w:r w:rsidRPr="0033228E">
        <w:rPr>
          <w:rFonts w:ascii="Arial" w:hAnsi="Arial" w:cs="Arial"/>
          <w:sz w:val="24"/>
          <w:szCs w:val="24"/>
        </w:rPr>
        <w:lastRenderedPageBreak/>
        <w:t xml:space="preserve">progressiva (Hinderer </w:t>
      </w:r>
      <w:r w:rsidRPr="00C64465">
        <w:rPr>
          <w:rFonts w:ascii="Arial" w:hAnsi="Arial" w:cs="Arial"/>
          <w:i/>
          <w:iCs/>
          <w:sz w:val="24"/>
          <w:szCs w:val="24"/>
        </w:rPr>
        <w:t>et a</w:t>
      </w:r>
      <w:r w:rsidRPr="0033228E">
        <w:rPr>
          <w:rFonts w:ascii="Arial" w:hAnsi="Arial" w:cs="Arial"/>
          <w:sz w:val="24"/>
          <w:szCs w:val="24"/>
        </w:rPr>
        <w:t>l., 2021). Esse comportamento descendente prepara o útero para a perda do bloqueio progestacional, criando condições endócrinas favoráveis para a liberação de agentes uterotônicos (De Cramer, 2020).</w:t>
      </w:r>
    </w:p>
    <w:p w14:paraId="4EAFB86E" w14:textId="77777777" w:rsidR="00AF2B49" w:rsidRPr="00B51B08" w:rsidRDefault="00AF2B49" w:rsidP="00AF2B49">
      <w:pPr>
        <w:pStyle w:val="NormalWeb"/>
        <w:spacing w:line="360" w:lineRule="auto"/>
        <w:ind w:firstLine="720"/>
        <w:jc w:val="both"/>
        <w:rPr>
          <w:rFonts w:ascii="Arial" w:hAnsi="Arial" w:cs="Arial"/>
        </w:rPr>
      </w:pPr>
      <w:r w:rsidRPr="00B51B08">
        <w:rPr>
          <w:rFonts w:ascii="Arial" w:hAnsi="Arial" w:cs="Arial"/>
        </w:rPr>
        <w:t xml:space="preserve">A proximidade do parto é precedida por uma cascata endócrina iniciada pelo eixo hipotálamo-hipófise-adrenal fetal, que culmina na liberação de prostaglandina F2α (PGF2α) e </w:t>
      </w:r>
      <w:proofErr w:type="spellStart"/>
      <w:r w:rsidRPr="00B51B08">
        <w:rPr>
          <w:rFonts w:ascii="Arial" w:hAnsi="Arial" w:cs="Arial"/>
        </w:rPr>
        <w:t>na</w:t>
      </w:r>
      <w:proofErr w:type="spellEnd"/>
      <w:r w:rsidRPr="00B51B08">
        <w:rPr>
          <w:rFonts w:ascii="Arial" w:hAnsi="Arial" w:cs="Arial"/>
        </w:rPr>
        <w:t xml:space="preserve"> consequente </w:t>
      </w:r>
      <w:proofErr w:type="spellStart"/>
      <w:r w:rsidRPr="00B51B08">
        <w:rPr>
          <w:rFonts w:ascii="Arial" w:hAnsi="Arial" w:cs="Arial"/>
        </w:rPr>
        <w:t>luteólise</w:t>
      </w:r>
      <w:proofErr w:type="spellEnd"/>
      <w:r w:rsidRPr="00B51B08">
        <w:rPr>
          <w:rFonts w:ascii="Arial" w:hAnsi="Arial" w:cs="Arial"/>
        </w:rPr>
        <w:t xml:space="preserve"> (Kowalewski, 2014). Segundo </w:t>
      </w:r>
      <w:proofErr w:type="spellStart"/>
      <w:r w:rsidRPr="00B51B08">
        <w:rPr>
          <w:rFonts w:ascii="Arial" w:hAnsi="Arial" w:cs="Arial"/>
        </w:rPr>
        <w:t>Concannon</w:t>
      </w:r>
      <w:proofErr w:type="spellEnd"/>
      <w:r w:rsidRPr="00B51B08">
        <w:rPr>
          <w:rFonts w:ascii="Arial" w:hAnsi="Arial" w:cs="Arial"/>
        </w:rPr>
        <w:t xml:space="preserve"> (2011) e </w:t>
      </w:r>
      <w:proofErr w:type="spellStart"/>
      <w:r w:rsidRPr="00B51B08">
        <w:rPr>
          <w:rFonts w:ascii="Arial" w:hAnsi="Arial" w:cs="Arial"/>
        </w:rPr>
        <w:t>Verstegen-Onclin</w:t>
      </w:r>
      <w:proofErr w:type="spellEnd"/>
      <w:r w:rsidRPr="00B51B08">
        <w:rPr>
          <w:rFonts w:ascii="Arial" w:hAnsi="Arial" w:cs="Arial"/>
        </w:rPr>
        <w:t xml:space="preserve"> e </w:t>
      </w:r>
      <w:proofErr w:type="spellStart"/>
      <w:r w:rsidRPr="00B51B08">
        <w:rPr>
          <w:rFonts w:ascii="Arial" w:hAnsi="Arial" w:cs="Arial"/>
        </w:rPr>
        <w:t>Verstegen</w:t>
      </w:r>
      <w:proofErr w:type="spellEnd"/>
      <w:r w:rsidRPr="00B51B08">
        <w:rPr>
          <w:rFonts w:ascii="Arial" w:hAnsi="Arial" w:cs="Arial"/>
        </w:rPr>
        <w:t xml:space="preserve"> (2008), essa queda acentuada e irreversível nos níveis séricos de progesterona é o principal e mais confiável marcador fisiológico para a predição do momento do parto em cadelas, antecedendo diretamente a atividade </w:t>
      </w:r>
      <w:proofErr w:type="spellStart"/>
      <w:r w:rsidRPr="00B51B08">
        <w:rPr>
          <w:rFonts w:ascii="Arial" w:hAnsi="Arial" w:cs="Arial"/>
        </w:rPr>
        <w:t>miometrial</w:t>
      </w:r>
      <w:proofErr w:type="spellEnd"/>
      <w:r w:rsidRPr="00B51B08">
        <w:rPr>
          <w:rFonts w:ascii="Arial" w:hAnsi="Arial" w:cs="Arial"/>
        </w:rPr>
        <w:t xml:space="preserve"> e a expulsão fetal.</w:t>
      </w:r>
    </w:p>
    <w:p w14:paraId="4643409B" w14:textId="77777777" w:rsidR="00AF2B49" w:rsidRPr="00B51B08" w:rsidRDefault="00AF2B49" w:rsidP="00AF2B49">
      <w:pPr>
        <w:pStyle w:val="NormalWeb"/>
        <w:spacing w:line="360" w:lineRule="auto"/>
        <w:ind w:firstLine="720"/>
        <w:jc w:val="both"/>
        <w:rPr>
          <w:rFonts w:ascii="Arial" w:hAnsi="Arial" w:cs="Arial"/>
        </w:rPr>
      </w:pPr>
      <w:r w:rsidRPr="00B51B08">
        <w:rPr>
          <w:rFonts w:ascii="Arial" w:hAnsi="Arial" w:cs="Arial"/>
        </w:rPr>
        <w:t xml:space="preserve">Do ponto de vista clínico, a mensuração seriada desse hormônio permite identificar a iminência do parto com alta precisão. Conforme os trabalhos clássicos compilados por Johnston, Root </w:t>
      </w:r>
      <w:proofErr w:type="spellStart"/>
      <w:r w:rsidRPr="00B51B08">
        <w:rPr>
          <w:rFonts w:ascii="Arial" w:hAnsi="Arial" w:cs="Arial"/>
        </w:rPr>
        <w:t>Kustritz</w:t>
      </w:r>
      <w:proofErr w:type="spellEnd"/>
      <w:r w:rsidRPr="00B51B08">
        <w:rPr>
          <w:rFonts w:ascii="Arial" w:hAnsi="Arial" w:cs="Arial"/>
        </w:rPr>
        <w:t xml:space="preserve"> e Olson (2001), a concentração sérica de progesterona despenca para valores inferiores a </w:t>
      </w:r>
      <w:r w:rsidRPr="00B51B08">
        <w:rPr>
          <w:rFonts w:ascii="Arial" w:hAnsi="Arial" w:cs="Arial"/>
          <w:bCs/>
        </w:rPr>
        <w:t xml:space="preserve">2 </w:t>
      </w:r>
      <w:proofErr w:type="spellStart"/>
      <w:r w:rsidRPr="00B51B08">
        <w:rPr>
          <w:rFonts w:ascii="Arial" w:hAnsi="Arial" w:cs="Arial"/>
          <w:bCs/>
        </w:rPr>
        <w:t>ng</w:t>
      </w:r>
      <w:proofErr w:type="spellEnd"/>
      <w:r w:rsidRPr="00B51B08">
        <w:rPr>
          <w:rFonts w:ascii="Arial" w:hAnsi="Arial" w:cs="Arial"/>
          <w:bCs/>
        </w:rPr>
        <w:t>/</w:t>
      </w:r>
      <w:proofErr w:type="spellStart"/>
      <w:r w:rsidRPr="00B51B08">
        <w:rPr>
          <w:rFonts w:ascii="Arial" w:hAnsi="Arial" w:cs="Arial"/>
          <w:bCs/>
        </w:rPr>
        <w:t>mL</w:t>
      </w:r>
      <w:proofErr w:type="spellEnd"/>
      <w:r w:rsidRPr="00B51B08">
        <w:rPr>
          <w:rFonts w:ascii="Arial" w:hAnsi="Arial" w:cs="Arial"/>
        </w:rPr>
        <w:t xml:space="preserve"> (cerca de </w:t>
      </w:r>
      <w:r w:rsidRPr="00B51B08">
        <w:rPr>
          <w:rFonts w:ascii="Arial" w:hAnsi="Arial" w:cs="Arial"/>
          <w:bCs/>
        </w:rPr>
        <w:t xml:space="preserve">6,4 </w:t>
      </w:r>
      <w:proofErr w:type="spellStart"/>
      <w:r w:rsidRPr="00B51B08">
        <w:rPr>
          <w:rFonts w:ascii="Arial" w:hAnsi="Arial" w:cs="Arial"/>
          <w:bCs/>
        </w:rPr>
        <w:t>nmol</w:t>
      </w:r>
      <w:proofErr w:type="spellEnd"/>
      <w:r w:rsidRPr="00B51B08">
        <w:rPr>
          <w:rFonts w:ascii="Arial" w:hAnsi="Arial" w:cs="Arial"/>
          <w:bCs/>
        </w:rPr>
        <w:t>/L</w:t>
      </w:r>
      <w:r w:rsidRPr="00B51B08">
        <w:rPr>
          <w:rFonts w:ascii="Arial" w:hAnsi="Arial" w:cs="Arial"/>
        </w:rPr>
        <w:t>) nas últimas 24 horas que antecedem o nascimento.</w:t>
      </w:r>
    </w:p>
    <w:p w14:paraId="1D1262B0" w14:textId="77777777" w:rsidR="00AF2B49" w:rsidRDefault="00AF2B49" w:rsidP="00AF2B49">
      <w:pPr>
        <w:spacing w:line="360" w:lineRule="auto"/>
        <w:rPr>
          <w:rFonts w:ascii="Arial" w:hAnsi="Arial" w:cs="Arial"/>
          <w:b/>
          <w:bCs/>
          <w:sz w:val="24"/>
          <w:szCs w:val="24"/>
        </w:rPr>
      </w:pPr>
      <w:r w:rsidRPr="001E0D07">
        <w:rPr>
          <w:rFonts w:ascii="Arial" w:hAnsi="Arial" w:cs="Arial"/>
          <w:b/>
          <w:bCs/>
          <w:sz w:val="24"/>
          <w:szCs w:val="24"/>
        </w:rPr>
        <w:t>4.2 Temperatura corporal como indicador pré-parto</w:t>
      </w:r>
    </w:p>
    <w:p w14:paraId="6560AE63" w14:textId="77777777" w:rsidR="00AF2B49" w:rsidRPr="00290E8A" w:rsidRDefault="00AF2B49" w:rsidP="00AF2B49">
      <w:pPr>
        <w:spacing w:line="360" w:lineRule="auto"/>
        <w:ind w:firstLine="720"/>
        <w:jc w:val="both"/>
        <w:rPr>
          <w:rFonts w:ascii="Arial" w:hAnsi="Arial" w:cs="Arial"/>
          <w:b/>
          <w:bCs/>
          <w:sz w:val="24"/>
          <w:szCs w:val="24"/>
        </w:rPr>
      </w:pPr>
      <w:r w:rsidRPr="001E0D07">
        <w:rPr>
          <w:rFonts w:ascii="Arial" w:hAnsi="Arial" w:cs="Arial"/>
          <w:color w:val="1B1B1B"/>
          <w:sz w:val="24"/>
          <w:szCs w:val="24"/>
          <w:shd w:val="clear" w:color="auto" w:fill="FFFFFF"/>
        </w:rPr>
        <w:t xml:space="preserve">A temperatura corporal está relacionada ao ritmo circadiano e à concentração sérica de P4 durante o período pré-parto em cadelas </w:t>
      </w:r>
      <w:r>
        <w:rPr>
          <w:rFonts w:ascii="Arial" w:hAnsi="Arial" w:cs="Arial"/>
          <w:color w:val="1B1B1B"/>
          <w:sz w:val="24"/>
          <w:szCs w:val="24"/>
          <w:shd w:val="clear" w:color="auto" w:fill="FFFFFF"/>
        </w:rPr>
        <w:t>(</w:t>
      </w:r>
      <w:r w:rsidRPr="00A2497B">
        <w:rPr>
          <w:rFonts w:ascii="Arial" w:hAnsi="Arial" w:cs="Arial"/>
          <w:color w:val="1B1B1B"/>
          <w:sz w:val="24"/>
          <w:szCs w:val="24"/>
          <w:shd w:val="clear" w:color="auto" w:fill="FFFFFF"/>
        </w:rPr>
        <w:t>Cramer, Nöthling, 2017</w:t>
      </w:r>
      <w:r>
        <w:rPr>
          <w:rFonts w:ascii="Arial" w:hAnsi="Arial" w:cs="Arial"/>
          <w:color w:val="1B1B1B"/>
          <w:sz w:val="24"/>
          <w:szCs w:val="24"/>
          <w:shd w:val="clear" w:color="auto" w:fill="FFFFFF"/>
        </w:rPr>
        <w:t>)</w:t>
      </w:r>
      <w:r w:rsidRPr="001E0D07">
        <w:rPr>
          <w:rFonts w:ascii="Arial" w:hAnsi="Arial" w:cs="Arial"/>
          <w:color w:val="1B1B1B"/>
          <w:sz w:val="24"/>
          <w:szCs w:val="24"/>
          <w:shd w:val="clear" w:color="auto" w:fill="FFFFFF"/>
        </w:rPr>
        <w:t xml:space="preserve">. A progesterona provavelmente é um hormônio termogênico, e sua queda repentina devido à luteólise pré-parto pode determinar uma queda na temperatura retal maior do que as variações do ritmo circadiano </w:t>
      </w:r>
      <w:r w:rsidRPr="00A2497B">
        <w:rPr>
          <w:rFonts w:ascii="Arial" w:hAnsi="Arial" w:cs="Arial"/>
          <w:color w:val="1B1B1B"/>
          <w:sz w:val="24"/>
          <w:szCs w:val="24"/>
          <w:shd w:val="clear" w:color="auto" w:fill="FFFFFF"/>
        </w:rPr>
        <w:t>(Johnson,</w:t>
      </w:r>
      <w:r>
        <w:rPr>
          <w:rFonts w:ascii="Arial" w:hAnsi="Arial" w:cs="Arial"/>
          <w:color w:val="1B1B1B"/>
          <w:sz w:val="24"/>
          <w:szCs w:val="24"/>
          <w:shd w:val="clear" w:color="auto" w:fill="FFFFFF"/>
        </w:rPr>
        <w:t xml:space="preserve"> </w:t>
      </w:r>
      <w:r w:rsidRPr="00A2497B">
        <w:rPr>
          <w:rFonts w:ascii="Arial" w:hAnsi="Arial" w:cs="Arial"/>
          <w:color w:val="1B1B1B"/>
          <w:sz w:val="24"/>
          <w:szCs w:val="24"/>
          <w:shd w:val="clear" w:color="auto" w:fill="FFFFFF"/>
        </w:rPr>
        <w:t>2008).</w:t>
      </w:r>
      <w:r>
        <w:rPr>
          <w:rFonts w:ascii="Arial" w:hAnsi="Arial" w:cs="Arial"/>
          <w:color w:val="1B1B1B"/>
          <w:sz w:val="24"/>
          <w:szCs w:val="24"/>
          <w:shd w:val="clear" w:color="auto" w:fill="FFFFFF"/>
        </w:rPr>
        <w:t xml:space="preserve"> </w:t>
      </w:r>
      <w:r w:rsidRPr="001E0D07">
        <w:rPr>
          <w:rFonts w:ascii="Arial" w:hAnsi="Arial" w:cs="Arial"/>
          <w:color w:val="1B1B1B"/>
          <w:sz w:val="24"/>
          <w:szCs w:val="24"/>
          <w:shd w:val="clear" w:color="auto" w:fill="FFFFFF"/>
        </w:rPr>
        <w:t xml:space="preserve">Para detectar uma variação pré-parto significativa na temperatura retal, uma temperatura basal deve ser definida e, por esse motivo, deve ser medida pelo menos duas vezes ao dia durante os últimos 14 dias de gestação ou a partir do 55º dia após o acasalamento </w:t>
      </w:r>
      <w:r w:rsidRPr="00A2497B">
        <w:rPr>
          <w:rFonts w:ascii="Arial" w:hAnsi="Arial" w:cs="Arial"/>
          <w:color w:val="1B1B1B"/>
          <w:sz w:val="24"/>
          <w:szCs w:val="24"/>
          <w:shd w:val="clear" w:color="auto" w:fill="FFFFFF"/>
        </w:rPr>
        <w:t>(Grellet</w:t>
      </w:r>
      <w:r>
        <w:rPr>
          <w:rFonts w:ascii="Arial" w:hAnsi="Arial" w:cs="Arial"/>
          <w:color w:val="1B1B1B"/>
          <w:sz w:val="24"/>
          <w:szCs w:val="24"/>
          <w:shd w:val="clear" w:color="auto" w:fill="FFFFFF"/>
        </w:rPr>
        <w:t xml:space="preserve"> </w:t>
      </w:r>
      <w:r w:rsidRPr="00B32C35">
        <w:rPr>
          <w:rFonts w:ascii="Arial" w:hAnsi="Arial" w:cs="Arial"/>
          <w:i/>
          <w:color w:val="1B1B1B"/>
          <w:sz w:val="24"/>
          <w:szCs w:val="24"/>
          <w:shd w:val="clear" w:color="auto" w:fill="FFFFFF"/>
        </w:rPr>
        <w:t>et al</w:t>
      </w:r>
      <w:r>
        <w:rPr>
          <w:rFonts w:ascii="Arial" w:hAnsi="Arial" w:cs="Arial"/>
          <w:color w:val="1B1B1B"/>
          <w:sz w:val="24"/>
          <w:szCs w:val="24"/>
          <w:shd w:val="clear" w:color="auto" w:fill="FFFFFF"/>
        </w:rPr>
        <w:t xml:space="preserve">. </w:t>
      </w:r>
      <w:r w:rsidRPr="00A2497B">
        <w:rPr>
          <w:rFonts w:ascii="Arial" w:hAnsi="Arial" w:cs="Arial"/>
          <w:color w:val="1B1B1B"/>
          <w:sz w:val="24"/>
          <w:szCs w:val="24"/>
          <w:shd w:val="clear" w:color="auto" w:fill="FFFFFF"/>
        </w:rPr>
        <w:t>,2018).</w:t>
      </w:r>
      <w:r>
        <w:rPr>
          <w:rFonts w:ascii="Arial" w:hAnsi="Arial" w:cs="Arial"/>
          <w:color w:val="1B1B1B"/>
          <w:sz w:val="24"/>
          <w:szCs w:val="24"/>
          <w:shd w:val="clear" w:color="auto" w:fill="FFFFFF"/>
        </w:rPr>
        <w:t xml:space="preserve"> </w:t>
      </w:r>
      <w:r w:rsidRPr="001E0D07">
        <w:rPr>
          <w:rFonts w:ascii="Arial" w:hAnsi="Arial" w:cs="Arial"/>
          <w:color w:val="1B1B1B"/>
          <w:sz w:val="24"/>
          <w:szCs w:val="24"/>
          <w:shd w:val="clear" w:color="auto" w:fill="FFFFFF"/>
        </w:rPr>
        <w:t xml:space="preserve">A temperatura diminui em cerca de 1 °C nas últimas 12 a 24 horas de gestação, após a queda abrupta de P4 </w:t>
      </w:r>
      <w:r>
        <w:rPr>
          <w:rFonts w:ascii="Arial" w:hAnsi="Arial" w:cs="Arial"/>
          <w:color w:val="1B1B1B"/>
          <w:sz w:val="24"/>
          <w:szCs w:val="24"/>
          <w:shd w:val="clear" w:color="auto" w:fill="FFFFFF"/>
        </w:rPr>
        <w:t>(</w:t>
      </w:r>
      <w:r>
        <w:rPr>
          <w:rStyle w:val="CitaoHTML"/>
          <w:rFonts w:ascii="Cambria" w:hAnsi="Cambria"/>
          <w:color w:val="1B1B1B"/>
          <w:sz w:val="26"/>
          <w:szCs w:val="26"/>
          <w:shd w:val="clear" w:color="auto" w:fill="FFFFFF"/>
        </w:rPr>
        <w:t>Rota</w:t>
      </w:r>
      <w:r>
        <w:rPr>
          <w:rFonts w:ascii="Arial" w:hAnsi="Arial" w:cs="Arial"/>
          <w:color w:val="1B1B1B"/>
          <w:sz w:val="24"/>
          <w:szCs w:val="24"/>
          <w:shd w:val="clear" w:color="auto" w:fill="FFFFFF"/>
        </w:rPr>
        <w:t xml:space="preserve"> </w:t>
      </w:r>
      <w:r w:rsidRPr="00B32C35">
        <w:rPr>
          <w:rFonts w:ascii="Arial" w:hAnsi="Arial" w:cs="Arial"/>
          <w:i/>
          <w:color w:val="1B1B1B"/>
          <w:sz w:val="24"/>
          <w:szCs w:val="24"/>
          <w:shd w:val="clear" w:color="auto" w:fill="FFFFFF"/>
        </w:rPr>
        <w:t>et al</w:t>
      </w:r>
      <w:r>
        <w:rPr>
          <w:rFonts w:ascii="Arial" w:hAnsi="Arial" w:cs="Arial"/>
          <w:color w:val="1B1B1B"/>
          <w:sz w:val="24"/>
          <w:szCs w:val="24"/>
          <w:shd w:val="clear" w:color="auto" w:fill="FFFFFF"/>
        </w:rPr>
        <w:t xml:space="preserve">, 2015). </w:t>
      </w:r>
      <w:r w:rsidRPr="001E0D07">
        <w:rPr>
          <w:rFonts w:ascii="Arial" w:hAnsi="Arial" w:cs="Arial"/>
          <w:color w:val="1B1B1B"/>
          <w:sz w:val="24"/>
          <w:szCs w:val="24"/>
          <w:shd w:val="clear" w:color="auto" w:fill="FFFFFF"/>
        </w:rPr>
        <w:t xml:space="preserve">Nas últimas 6 a 18 horas antes do parto, a temperatura pode diminuir de 1,1 a 1,7 °C abaixo da temperatura basal </w:t>
      </w:r>
      <w:r w:rsidRPr="00B32C35">
        <w:rPr>
          <w:rFonts w:ascii="Arial" w:hAnsi="Arial" w:cs="Arial"/>
          <w:color w:val="1B1B1B"/>
          <w:sz w:val="24"/>
          <w:szCs w:val="24"/>
          <w:shd w:val="clear" w:color="auto" w:fill="FFFFFF"/>
        </w:rPr>
        <w:t>(Johnson, 2008).</w:t>
      </w:r>
    </w:p>
    <w:p w14:paraId="490EEB80" w14:textId="77777777" w:rsidR="00AF2B49" w:rsidRDefault="00AF2B49" w:rsidP="00AF2B49">
      <w:pPr>
        <w:spacing w:line="360" w:lineRule="auto"/>
        <w:ind w:firstLine="720"/>
        <w:jc w:val="both"/>
        <w:rPr>
          <w:rFonts w:ascii="Arial" w:hAnsi="Arial" w:cs="Arial"/>
          <w:color w:val="1B1B1B"/>
          <w:sz w:val="24"/>
          <w:szCs w:val="24"/>
          <w:shd w:val="clear" w:color="auto" w:fill="FFFFFF"/>
        </w:rPr>
      </w:pPr>
      <w:r w:rsidRPr="001E0D07">
        <w:rPr>
          <w:rFonts w:ascii="Arial" w:hAnsi="Arial" w:cs="Arial"/>
          <w:color w:val="1B1B1B"/>
          <w:sz w:val="24"/>
          <w:szCs w:val="24"/>
          <w:shd w:val="clear" w:color="auto" w:fill="FFFFFF"/>
        </w:rPr>
        <w:t>A queda da temperatura retal não pôde ser detectada em todas as cadelas e seu valor limite pode ser muito variável; portanto, não deve ser usada como parâmetro único para o momento do parto ou da cesariana.</w:t>
      </w:r>
    </w:p>
    <w:p w14:paraId="5C6D57AD" w14:textId="77777777" w:rsidR="00AF2B49" w:rsidRPr="00231CE7" w:rsidRDefault="00AF2B49" w:rsidP="00AF2B49">
      <w:pPr>
        <w:spacing w:line="360" w:lineRule="auto"/>
        <w:ind w:firstLine="720"/>
        <w:jc w:val="both"/>
        <w:rPr>
          <w:rFonts w:ascii="Arial" w:hAnsi="Arial" w:cs="Arial"/>
          <w:i/>
          <w:iCs/>
          <w:color w:val="1B1B1B"/>
          <w:sz w:val="24"/>
          <w:szCs w:val="24"/>
          <w:shd w:val="clear" w:color="auto" w:fill="FFFFFF"/>
        </w:rPr>
      </w:pPr>
      <w:r w:rsidRPr="00652E1C">
        <w:rPr>
          <w:rFonts w:ascii="Arial" w:hAnsi="Arial" w:cs="Arial"/>
          <w:color w:val="1B1B1B"/>
          <w:sz w:val="24"/>
          <w:szCs w:val="24"/>
          <w:shd w:val="clear" w:color="auto" w:fill="FFFFFF"/>
        </w:rPr>
        <w:lastRenderedPageBreak/>
        <w:t xml:space="preserve">A temperatura vaginal tem sido descrita como significativamente correlacionada com a temperatura retal em caninos </w:t>
      </w:r>
      <w:r w:rsidRPr="00DB2829">
        <w:rPr>
          <w:rFonts w:ascii="Arial" w:hAnsi="Arial" w:cs="Arial"/>
          <w:color w:val="1B1B1B"/>
          <w:sz w:val="24"/>
          <w:szCs w:val="24"/>
          <w:shd w:val="clear" w:color="auto" w:fill="FFFFFF"/>
        </w:rPr>
        <w:t xml:space="preserve">(Maeder </w:t>
      </w:r>
      <w:r w:rsidRPr="00DB2829">
        <w:rPr>
          <w:rFonts w:ascii="Arial" w:hAnsi="Arial" w:cs="Arial"/>
          <w:i/>
          <w:color w:val="1B1B1B"/>
          <w:sz w:val="24"/>
          <w:szCs w:val="24"/>
          <w:shd w:val="clear" w:color="auto" w:fill="FFFFFF"/>
        </w:rPr>
        <w:t>et al.,</w:t>
      </w:r>
      <w:r w:rsidRPr="00DB2829">
        <w:rPr>
          <w:rFonts w:ascii="Arial" w:hAnsi="Arial" w:cs="Arial"/>
          <w:color w:val="1B1B1B"/>
          <w:sz w:val="24"/>
          <w:szCs w:val="24"/>
          <w:shd w:val="clear" w:color="auto" w:fill="FFFFFF"/>
        </w:rPr>
        <w:t xml:space="preserve"> 2012).</w:t>
      </w:r>
      <w:r>
        <w:rPr>
          <w:rFonts w:ascii="Arial" w:hAnsi="Arial" w:cs="Arial"/>
          <w:color w:val="1B1B1B"/>
          <w:sz w:val="24"/>
          <w:szCs w:val="24"/>
          <w:shd w:val="clear" w:color="auto" w:fill="FFFFFF"/>
        </w:rPr>
        <w:t xml:space="preserve"> </w:t>
      </w:r>
      <w:r w:rsidRPr="00652E1C">
        <w:rPr>
          <w:rFonts w:ascii="Arial" w:hAnsi="Arial" w:cs="Arial"/>
          <w:color w:val="1B1B1B"/>
          <w:sz w:val="24"/>
          <w:szCs w:val="24"/>
          <w:shd w:val="clear" w:color="auto" w:fill="FFFFFF"/>
        </w:rPr>
        <w:t>Para obter resultados comparáveis ​​aos obtidos com o uso de um registrador, a temperatura vaginal deve ser avaliada duas vezes ao dia.</w:t>
      </w:r>
      <w:r w:rsidRPr="00652E1C">
        <w:rPr>
          <w:rFonts w:ascii="Cambria" w:hAnsi="Cambria"/>
          <w:color w:val="1B1B1B"/>
          <w:sz w:val="28"/>
          <w:szCs w:val="28"/>
          <w:shd w:val="clear" w:color="auto" w:fill="FFFFFF"/>
        </w:rPr>
        <w:t xml:space="preserve"> </w:t>
      </w:r>
      <w:r>
        <w:rPr>
          <w:rFonts w:ascii="Cambria" w:hAnsi="Cambria"/>
          <w:color w:val="1B1B1B"/>
          <w:sz w:val="28"/>
          <w:szCs w:val="28"/>
          <w:shd w:val="clear" w:color="auto" w:fill="FFFFFF"/>
        </w:rPr>
        <w:t> </w:t>
      </w:r>
      <w:r w:rsidRPr="00652E1C">
        <w:rPr>
          <w:rFonts w:ascii="Arial" w:hAnsi="Arial" w:cs="Arial"/>
          <w:color w:val="1B1B1B"/>
          <w:sz w:val="24"/>
          <w:szCs w:val="24"/>
          <w:shd w:val="clear" w:color="auto" w:fill="FFFFFF"/>
        </w:rPr>
        <w:t>Neste caso, as indicações sobre o momento do parto são comparáveis ​​ao uso de um monitor vaginal de temperatura, com sensibilidade variando de 69,2% a 84,6% e especificidade de 88% a 95,8%. Uma queda de temperatura igual ou superior a 0,4 °C em 24 horas indica que o parto começará em até 48 horas, com sensibilidade de 6</w:t>
      </w:r>
      <w:r>
        <w:rPr>
          <w:rFonts w:ascii="Arial" w:hAnsi="Arial" w:cs="Arial"/>
          <w:color w:val="1B1B1B"/>
          <w:sz w:val="24"/>
          <w:szCs w:val="24"/>
          <w:shd w:val="clear" w:color="auto" w:fill="FFFFFF"/>
        </w:rPr>
        <w:t xml:space="preserve">9% e especificidade de 88% </w:t>
      </w:r>
      <w:r w:rsidRPr="00231CE7">
        <w:rPr>
          <w:rFonts w:ascii="Arial" w:hAnsi="Arial" w:cs="Arial"/>
          <w:i/>
          <w:iCs/>
          <w:color w:val="1B1B1B"/>
          <w:sz w:val="24"/>
          <w:szCs w:val="24"/>
          <w:shd w:val="clear" w:color="auto" w:fill="FFFFFF"/>
        </w:rPr>
        <w:t>(</w:t>
      </w:r>
      <w:r w:rsidRPr="00231CE7">
        <w:rPr>
          <w:rStyle w:val="CitaoHTML"/>
          <w:rFonts w:ascii="Arial" w:hAnsi="Arial" w:cs="Arial"/>
          <w:i w:val="0"/>
          <w:iCs w:val="0"/>
          <w:color w:val="1B1B1B"/>
          <w:sz w:val="24"/>
          <w:szCs w:val="24"/>
          <w:shd w:val="clear" w:color="auto" w:fill="FFFFFF"/>
        </w:rPr>
        <w:t xml:space="preserve">Geiser </w:t>
      </w:r>
      <w:r w:rsidRPr="00231CE7">
        <w:rPr>
          <w:rStyle w:val="CitaoHTML"/>
          <w:rFonts w:ascii="Arial" w:hAnsi="Arial" w:cs="Arial"/>
          <w:color w:val="1B1B1B"/>
          <w:sz w:val="24"/>
          <w:szCs w:val="24"/>
          <w:shd w:val="clear" w:color="auto" w:fill="FFFFFF"/>
        </w:rPr>
        <w:t>et al.,</w:t>
      </w:r>
      <w:r w:rsidRPr="00231CE7">
        <w:rPr>
          <w:rStyle w:val="CitaoHTML"/>
          <w:rFonts w:ascii="Arial" w:hAnsi="Arial" w:cs="Arial"/>
          <w:i w:val="0"/>
          <w:iCs w:val="0"/>
          <w:color w:val="1B1B1B"/>
          <w:sz w:val="24"/>
          <w:szCs w:val="24"/>
          <w:shd w:val="clear" w:color="auto" w:fill="FFFFFF"/>
        </w:rPr>
        <w:t xml:space="preserve"> 2013).</w:t>
      </w:r>
    </w:p>
    <w:p w14:paraId="69C9814E" w14:textId="77777777" w:rsidR="00AF2B49" w:rsidRPr="001E0D07" w:rsidRDefault="00AF2B49" w:rsidP="00AF2B49">
      <w:pPr>
        <w:spacing w:line="360" w:lineRule="auto"/>
        <w:ind w:firstLine="720"/>
        <w:jc w:val="both"/>
        <w:rPr>
          <w:rFonts w:ascii="Arial" w:hAnsi="Arial" w:cs="Arial"/>
          <w:b/>
          <w:bCs/>
          <w:sz w:val="24"/>
          <w:szCs w:val="24"/>
        </w:rPr>
      </w:pPr>
    </w:p>
    <w:p w14:paraId="72727808" w14:textId="77777777" w:rsidR="00AF2B49" w:rsidRPr="00290E8A" w:rsidRDefault="00AF2B49" w:rsidP="00AF2B49">
      <w:pPr>
        <w:spacing w:line="360" w:lineRule="auto"/>
        <w:rPr>
          <w:rFonts w:ascii="Arial" w:hAnsi="Arial" w:cs="Arial"/>
          <w:b/>
          <w:sz w:val="24"/>
          <w:szCs w:val="24"/>
        </w:rPr>
      </w:pPr>
      <w:r w:rsidRPr="00290E8A">
        <w:rPr>
          <w:rFonts w:ascii="Arial" w:hAnsi="Arial" w:cs="Arial"/>
          <w:b/>
          <w:sz w:val="24"/>
          <w:szCs w:val="24"/>
        </w:rPr>
        <w:t xml:space="preserve">4.3 Achados ultrassonográficos na predição do parto </w:t>
      </w:r>
    </w:p>
    <w:p w14:paraId="2DA9752A" w14:textId="77777777" w:rsidR="005A24C1" w:rsidRPr="005A24C1" w:rsidRDefault="005A24C1" w:rsidP="005A24C1">
      <w:pPr>
        <w:pStyle w:val="NormalWeb"/>
        <w:spacing w:line="360" w:lineRule="auto"/>
        <w:ind w:firstLine="720"/>
        <w:jc w:val="both"/>
        <w:rPr>
          <w:rFonts w:ascii="Arial" w:hAnsi="Arial" w:cs="Arial"/>
        </w:rPr>
      </w:pPr>
      <w:r w:rsidRPr="005A24C1">
        <w:rPr>
          <w:rFonts w:ascii="Arial" w:hAnsi="Arial" w:cs="Arial"/>
        </w:rPr>
        <w:t>A ultrassonografia é uma ferramenta não invasiva e segura no acompanhamento gestacional de cadelas, permitindo avaliar o desenvolvimento, a previsão e a maturidade fetal, além de auxiliar na estimativa da idade gestacional e dos dados prováveis ​​do parto.</w:t>
      </w:r>
    </w:p>
    <w:p w14:paraId="5900898C" w14:textId="77777777" w:rsidR="005A24C1" w:rsidRPr="005A24C1" w:rsidRDefault="005A24C1" w:rsidP="005A24C1">
      <w:pPr>
        <w:pStyle w:val="NormalWeb"/>
        <w:spacing w:line="360" w:lineRule="auto"/>
        <w:ind w:firstLine="720"/>
        <w:jc w:val="both"/>
        <w:rPr>
          <w:rFonts w:ascii="Arial" w:hAnsi="Arial" w:cs="Arial"/>
        </w:rPr>
      </w:pPr>
      <w:r w:rsidRPr="005A24C1">
        <w:rPr>
          <w:rFonts w:ascii="Arial" w:hAnsi="Arial" w:cs="Arial"/>
        </w:rPr>
        <w:t xml:space="preserve">Para a previsão dos dados do parto por meio da biometria, utiliza-se a mensuração de estruturas fetais e </w:t>
      </w:r>
      <w:proofErr w:type="spellStart"/>
      <w:r w:rsidRPr="005A24C1">
        <w:rPr>
          <w:rFonts w:ascii="Arial" w:hAnsi="Arial" w:cs="Arial"/>
        </w:rPr>
        <w:t>extrafetais</w:t>
      </w:r>
      <w:proofErr w:type="spellEnd"/>
      <w:r w:rsidRPr="005A24C1">
        <w:rPr>
          <w:rFonts w:ascii="Arial" w:hAnsi="Arial" w:cs="Arial"/>
        </w:rPr>
        <w:t xml:space="preserve">. Nas fases iniciais da gestação (até aproximadamente o 40º dia), o parâmetro mais fidedigno é o diâmetro da cavidade coriônica interna (ICC). Já no terço final de gestação, sobressai a mensuração do diâmetro cerâmico </w:t>
      </w:r>
      <w:proofErr w:type="spellStart"/>
      <w:r w:rsidRPr="005A24C1">
        <w:rPr>
          <w:rFonts w:ascii="Arial" w:hAnsi="Arial" w:cs="Arial"/>
        </w:rPr>
        <w:t>biparietal</w:t>
      </w:r>
      <w:proofErr w:type="spellEnd"/>
      <w:r w:rsidRPr="005A24C1">
        <w:rPr>
          <w:rFonts w:ascii="Arial" w:hAnsi="Arial" w:cs="Arial"/>
        </w:rPr>
        <w:t xml:space="preserve"> (DBP) e do diâmetro abdominal (DA), cujas equações matemáticas fornecem estimativas precisas da proximidade do parto (</w:t>
      </w:r>
      <w:proofErr w:type="spellStart"/>
      <w:r w:rsidRPr="005A24C1">
        <w:rPr>
          <w:rFonts w:ascii="Arial" w:hAnsi="Arial" w:cs="Arial"/>
        </w:rPr>
        <w:t>Luvoni</w:t>
      </w:r>
      <w:proofErr w:type="spellEnd"/>
      <w:r w:rsidRPr="005A24C1">
        <w:rPr>
          <w:rFonts w:ascii="Arial" w:hAnsi="Arial" w:cs="Arial"/>
        </w:rPr>
        <w:t xml:space="preserve">; </w:t>
      </w:r>
      <w:proofErr w:type="spellStart"/>
      <w:r w:rsidRPr="005A24C1">
        <w:rPr>
          <w:rFonts w:ascii="Arial" w:hAnsi="Arial" w:cs="Arial"/>
        </w:rPr>
        <w:t>Grioni</w:t>
      </w:r>
      <w:proofErr w:type="spellEnd"/>
      <w:r w:rsidRPr="005A24C1">
        <w:rPr>
          <w:rFonts w:ascii="Arial" w:hAnsi="Arial" w:cs="Arial"/>
        </w:rPr>
        <w:t xml:space="preserve">, 2000; </w:t>
      </w:r>
      <w:proofErr w:type="spellStart"/>
      <w:r w:rsidRPr="005A24C1">
        <w:rPr>
          <w:rFonts w:ascii="Arial" w:hAnsi="Arial" w:cs="Arial"/>
        </w:rPr>
        <w:t>Beccaglia</w:t>
      </w:r>
      <w:proofErr w:type="spellEnd"/>
      <w:r w:rsidRPr="005A24C1">
        <w:rPr>
          <w:rFonts w:ascii="Arial" w:hAnsi="Arial" w:cs="Arial"/>
        </w:rPr>
        <w:t xml:space="preserve">; </w:t>
      </w:r>
      <w:proofErr w:type="spellStart"/>
      <w:r w:rsidRPr="005A24C1">
        <w:rPr>
          <w:rFonts w:ascii="Arial" w:hAnsi="Arial" w:cs="Arial"/>
        </w:rPr>
        <w:t>Luvoni</w:t>
      </w:r>
      <w:proofErr w:type="spellEnd"/>
      <w:r w:rsidRPr="005A24C1">
        <w:rPr>
          <w:rFonts w:ascii="Arial" w:hAnsi="Arial" w:cs="Arial"/>
        </w:rPr>
        <w:t xml:space="preserve">, 2006; Feliciano </w:t>
      </w:r>
      <w:r w:rsidRPr="00231CE7">
        <w:rPr>
          <w:rFonts w:ascii="Arial" w:hAnsi="Arial" w:cs="Arial"/>
          <w:i/>
          <w:iCs/>
        </w:rPr>
        <w:t>et al</w:t>
      </w:r>
      <w:r w:rsidRPr="005A24C1">
        <w:rPr>
          <w:rFonts w:ascii="Arial" w:hAnsi="Arial" w:cs="Arial"/>
        </w:rPr>
        <w:t>., 2014).</w:t>
      </w:r>
    </w:p>
    <w:p w14:paraId="04A9B008" w14:textId="77777777" w:rsidR="005A24C1" w:rsidRPr="005A24C1" w:rsidRDefault="005A24C1" w:rsidP="005A24C1">
      <w:pPr>
        <w:pStyle w:val="NormalWeb"/>
        <w:spacing w:line="360" w:lineRule="auto"/>
        <w:ind w:firstLine="720"/>
        <w:jc w:val="both"/>
        <w:rPr>
          <w:rFonts w:ascii="Arial" w:hAnsi="Arial" w:cs="Arial"/>
        </w:rPr>
      </w:pPr>
      <w:r w:rsidRPr="005A24C1">
        <w:rPr>
          <w:rFonts w:ascii="Arial" w:hAnsi="Arial" w:cs="Arial"/>
        </w:rPr>
        <w:t xml:space="preserve">Além das medidas biométricas, a avaliação da organogênese e da maturidade fetal fornece indicativos clínicos sobre o momento final da gestação. Próximo ao termo, observa-se a definição da arquitetura renal (com nítida distinção </w:t>
      </w:r>
      <w:proofErr w:type="spellStart"/>
      <w:r w:rsidRPr="005A24C1">
        <w:rPr>
          <w:rFonts w:ascii="Arial" w:hAnsi="Arial" w:cs="Arial"/>
        </w:rPr>
        <w:t>corticomedular</w:t>
      </w:r>
      <w:proofErr w:type="spellEnd"/>
      <w:r w:rsidRPr="005A24C1">
        <w:rPr>
          <w:rFonts w:ascii="Arial" w:hAnsi="Arial" w:cs="Arial"/>
        </w:rPr>
        <w:t xml:space="preserve">), o aumento da </w:t>
      </w:r>
      <w:proofErr w:type="spellStart"/>
      <w:r w:rsidRPr="005A24C1">
        <w:rPr>
          <w:rFonts w:ascii="Arial" w:hAnsi="Arial" w:cs="Arial"/>
        </w:rPr>
        <w:t>ecogenicidade</w:t>
      </w:r>
      <w:proofErr w:type="spellEnd"/>
      <w:r w:rsidRPr="005A24C1">
        <w:rPr>
          <w:rFonts w:ascii="Arial" w:hAnsi="Arial" w:cs="Arial"/>
        </w:rPr>
        <w:t xml:space="preserve"> do conteúdo intestinal e o surgimento do peristaltismo fetal evidente, o que costuma sinalizar a maturidade do trato gastrointestinal e a iminência do parto nas 24 a 48 horas seguintes (Gil </w:t>
      </w:r>
      <w:r w:rsidRPr="00231CE7">
        <w:rPr>
          <w:rFonts w:ascii="Arial" w:hAnsi="Arial" w:cs="Arial"/>
          <w:i/>
          <w:iCs/>
        </w:rPr>
        <w:t>et al</w:t>
      </w:r>
      <w:r w:rsidRPr="005A24C1">
        <w:rPr>
          <w:rFonts w:ascii="Arial" w:hAnsi="Arial" w:cs="Arial"/>
        </w:rPr>
        <w:t xml:space="preserve">., 2014; </w:t>
      </w:r>
      <w:proofErr w:type="spellStart"/>
      <w:r w:rsidRPr="005A24C1">
        <w:rPr>
          <w:rFonts w:ascii="Arial" w:hAnsi="Arial" w:cs="Arial"/>
        </w:rPr>
        <w:t>Lopate</w:t>
      </w:r>
      <w:proofErr w:type="spellEnd"/>
      <w:r w:rsidRPr="005A24C1">
        <w:rPr>
          <w:rFonts w:ascii="Arial" w:hAnsi="Arial" w:cs="Arial"/>
        </w:rPr>
        <w:t>, 2018).</w:t>
      </w:r>
    </w:p>
    <w:p w14:paraId="7CD2D328" w14:textId="77777777" w:rsidR="005A24C1" w:rsidRPr="005A24C1" w:rsidRDefault="005A24C1" w:rsidP="005A24C1">
      <w:pPr>
        <w:pStyle w:val="NormalWeb"/>
        <w:spacing w:line="360" w:lineRule="auto"/>
        <w:ind w:firstLine="720"/>
        <w:jc w:val="both"/>
        <w:rPr>
          <w:rFonts w:ascii="Arial" w:hAnsi="Arial" w:cs="Arial"/>
        </w:rPr>
      </w:pPr>
      <w:r w:rsidRPr="005A24C1">
        <w:rPr>
          <w:rFonts w:ascii="Arial" w:hAnsi="Arial" w:cs="Arial"/>
        </w:rPr>
        <w:lastRenderedPageBreak/>
        <w:t xml:space="preserve">No que tange à vitalidade e à proximidade do parto, a frequência cardíaca fetal (FCF) é uma das interrupções dinâmicas mais relevantes, sendo avaliadas ao ultrassom em modo M e modo B (Gil </w:t>
      </w:r>
      <w:r w:rsidRPr="00231CE7">
        <w:rPr>
          <w:rFonts w:ascii="Arial" w:hAnsi="Arial" w:cs="Arial"/>
          <w:i/>
          <w:iCs/>
        </w:rPr>
        <w:t>et al</w:t>
      </w:r>
      <w:r w:rsidRPr="005A24C1">
        <w:rPr>
          <w:rFonts w:ascii="Arial" w:hAnsi="Arial" w:cs="Arial"/>
        </w:rPr>
        <w:t xml:space="preserve">., 2014). Em fetos hígidos sem estresse, o FCF permanece elevado (geralmente entre 180 e 220 bpm). Modificações no padrão de acelerações e desacelerações da FCF são observadas nas últimas semanas de gestação, fornecendo informações valiosas sobre a proximidade do parto e alertando para quadros de sofrimento fetal quando ocorrem desacelerações ou bradicardia sustentada (FCF &lt; 160 bpm) (Gil </w:t>
      </w:r>
      <w:r w:rsidRPr="00231CE7">
        <w:rPr>
          <w:rFonts w:ascii="Arial" w:hAnsi="Arial" w:cs="Arial"/>
          <w:i/>
          <w:iCs/>
        </w:rPr>
        <w:t>et al</w:t>
      </w:r>
      <w:r w:rsidRPr="005A24C1">
        <w:rPr>
          <w:rFonts w:ascii="Arial" w:hAnsi="Arial" w:cs="Arial"/>
        </w:rPr>
        <w:t xml:space="preserve">., 2014; </w:t>
      </w:r>
      <w:proofErr w:type="spellStart"/>
      <w:r w:rsidRPr="005A24C1">
        <w:rPr>
          <w:rFonts w:ascii="Arial" w:hAnsi="Arial" w:cs="Arial"/>
        </w:rPr>
        <w:t>Giannico</w:t>
      </w:r>
      <w:proofErr w:type="spellEnd"/>
      <w:r w:rsidRPr="005A24C1">
        <w:rPr>
          <w:rFonts w:ascii="Arial" w:hAnsi="Arial" w:cs="Arial"/>
        </w:rPr>
        <w:t xml:space="preserve"> </w:t>
      </w:r>
      <w:r w:rsidRPr="00231CE7">
        <w:rPr>
          <w:rFonts w:ascii="Arial" w:hAnsi="Arial" w:cs="Arial"/>
          <w:i/>
          <w:iCs/>
        </w:rPr>
        <w:t>et al</w:t>
      </w:r>
      <w:r w:rsidRPr="005A24C1">
        <w:rPr>
          <w:rFonts w:ascii="Arial" w:hAnsi="Arial" w:cs="Arial"/>
        </w:rPr>
        <w:t>., 2016).</w:t>
      </w:r>
    </w:p>
    <w:p w14:paraId="7B2CE226" w14:textId="647F8E0D" w:rsidR="009972DC" w:rsidRPr="005A24C1" w:rsidRDefault="005A24C1" w:rsidP="005A24C1">
      <w:pPr>
        <w:pStyle w:val="NormalWeb"/>
        <w:spacing w:line="360" w:lineRule="auto"/>
        <w:ind w:firstLine="720"/>
        <w:jc w:val="both"/>
        <w:rPr>
          <w:rFonts w:ascii="Arial" w:hAnsi="Arial" w:cs="Arial"/>
        </w:rPr>
      </w:pPr>
      <w:r w:rsidRPr="005A24C1">
        <w:rPr>
          <w:rStyle w:val="citation-27"/>
          <w:rFonts w:ascii="Arial" w:hAnsi="Arial" w:cs="Arial"/>
        </w:rPr>
        <w:t>Complementarmente, a ultrassonografia com Doppler permite a análise hemodinâmica materna e fetal, destacando-se a avaliação do fluxo nas artérias umbilicais e nas artérias uterinas</w:t>
      </w:r>
      <w:r w:rsidR="00231CE7">
        <w:rPr>
          <w:rStyle w:val="citation-27"/>
          <w:rFonts w:ascii="Arial" w:hAnsi="Arial" w:cs="Arial"/>
        </w:rPr>
        <w:t xml:space="preserve">. </w:t>
      </w:r>
      <w:r w:rsidRPr="005A24C1">
        <w:rPr>
          <w:rFonts w:ascii="Arial" w:hAnsi="Arial" w:cs="Arial"/>
        </w:rPr>
        <w:t xml:space="preserve">Próximo ao parto, identifica-se uma redução progressiva no índice de resistividade (IR) da artéria umbilical decorrente da vasodilatação placentária, que visa melhorar as trocas gasosas. Alterações marcantes no fluxo diastólico e no IR associadas às modificações na FCF auxiliam na identificação de sofrimento fetal agudo e na previsão mais adequada do momento do parto (Gil et al., 2016; </w:t>
      </w:r>
      <w:proofErr w:type="spellStart"/>
      <w:r w:rsidRPr="005A24C1">
        <w:rPr>
          <w:rFonts w:ascii="Arial" w:hAnsi="Arial" w:cs="Arial"/>
        </w:rPr>
        <w:t>Giannico</w:t>
      </w:r>
      <w:proofErr w:type="spellEnd"/>
      <w:r w:rsidRPr="005A24C1">
        <w:rPr>
          <w:rFonts w:ascii="Arial" w:hAnsi="Arial" w:cs="Arial"/>
        </w:rPr>
        <w:t xml:space="preserve"> et al., 2016)</w:t>
      </w:r>
    </w:p>
    <w:p w14:paraId="34F34D8F" w14:textId="77777777" w:rsidR="00AF2B49" w:rsidRDefault="00AF2B49" w:rsidP="00AF2B49">
      <w:pPr>
        <w:spacing w:line="360" w:lineRule="auto"/>
        <w:rPr>
          <w:b/>
          <w:bCs/>
          <w:sz w:val="24"/>
          <w:szCs w:val="24"/>
        </w:rPr>
      </w:pPr>
      <w:r>
        <w:rPr>
          <w:b/>
          <w:bCs/>
          <w:sz w:val="24"/>
          <w:szCs w:val="24"/>
        </w:rPr>
        <w:t>5 RESULTADOS E DISCUSSÃO</w:t>
      </w:r>
    </w:p>
    <w:p w14:paraId="74F33EFD" w14:textId="77777777" w:rsidR="00AF2B49" w:rsidRDefault="00AF2B49" w:rsidP="00AF2B49">
      <w:pPr>
        <w:spacing w:line="360" w:lineRule="auto"/>
        <w:jc w:val="center"/>
        <w:rPr>
          <w:b/>
          <w:bCs/>
          <w:sz w:val="24"/>
          <w:szCs w:val="24"/>
        </w:rPr>
      </w:pPr>
      <w:r>
        <w:rPr>
          <w:b/>
          <w:bCs/>
          <w:sz w:val="24"/>
          <w:szCs w:val="24"/>
        </w:rPr>
        <w:t xml:space="preserve">Tabela 1- </w:t>
      </w:r>
      <w:r w:rsidRPr="00256EF0">
        <w:rPr>
          <w:bCs/>
          <w:sz w:val="24"/>
          <w:szCs w:val="24"/>
        </w:rPr>
        <w:t>Dados dos Artigos Selecionados</w:t>
      </w:r>
    </w:p>
    <w:tbl>
      <w:tblPr>
        <w:tblStyle w:val="Tabelacomgrade"/>
        <w:tblW w:w="11058" w:type="dxa"/>
        <w:tblInd w:w="-885" w:type="dxa"/>
        <w:tblBorders>
          <w:right w:val="none" w:sz="0" w:space="0" w:color="auto"/>
          <w:insideV w:val="none" w:sz="0" w:space="0" w:color="auto"/>
        </w:tblBorders>
        <w:tblLayout w:type="fixed"/>
        <w:tblLook w:val="04A0" w:firstRow="1" w:lastRow="0" w:firstColumn="1" w:lastColumn="0" w:noHBand="0" w:noVBand="1"/>
      </w:tblPr>
      <w:tblGrid>
        <w:gridCol w:w="2269"/>
        <w:gridCol w:w="2126"/>
        <w:gridCol w:w="2694"/>
        <w:gridCol w:w="3969"/>
      </w:tblGrid>
      <w:tr w:rsidR="00AF2B49" w14:paraId="5671A2AA" w14:textId="77777777" w:rsidTr="00DE0F75">
        <w:tc>
          <w:tcPr>
            <w:tcW w:w="2269" w:type="dxa"/>
            <w:tcBorders>
              <w:left w:val="nil"/>
            </w:tcBorders>
          </w:tcPr>
          <w:p w14:paraId="32C45A29" w14:textId="77777777" w:rsidR="00AF2B49" w:rsidRDefault="00AF2B49" w:rsidP="00DE0F75">
            <w:pPr>
              <w:spacing w:line="360" w:lineRule="auto"/>
              <w:rPr>
                <w:b/>
                <w:bCs/>
                <w:sz w:val="24"/>
                <w:szCs w:val="24"/>
              </w:rPr>
            </w:pPr>
            <w:r>
              <w:rPr>
                <w:b/>
                <w:bCs/>
                <w:sz w:val="24"/>
                <w:szCs w:val="24"/>
              </w:rPr>
              <w:t>Autor/ano</w:t>
            </w:r>
          </w:p>
        </w:tc>
        <w:tc>
          <w:tcPr>
            <w:tcW w:w="2126" w:type="dxa"/>
          </w:tcPr>
          <w:p w14:paraId="31C3A040" w14:textId="77777777" w:rsidR="00AF2B49" w:rsidRDefault="00AF2B49" w:rsidP="00DE0F75">
            <w:pPr>
              <w:spacing w:line="360" w:lineRule="auto"/>
              <w:rPr>
                <w:b/>
                <w:bCs/>
                <w:sz w:val="24"/>
                <w:szCs w:val="24"/>
              </w:rPr>
            </w:pPr>
            <w:r>
              <w:rPr>
                <w:b/>
                <w:bCs/>
                <w:sz w:val="24"/>
                <w:szCs w:val="24"/>
              </w:rPr>
              <w:t>Título</w:t>
            </w:r>
          </w:p>
        </w:tc>
        <w:tc>
          <w:tcPr>
            <w:tcW w:w="2694" w:type="dxa"/>
          </w:tcPr>
          <w:p w14:paraId="38E78A6C" w14:textId="77777777" w:rsidR="00AF2B49" w:rsidRDefault="00AF2B49" w:rsidP="00DE0F75">
            <w:pPr>
              <w:spacing w:line="360" w:lineRule="auto"/>
              <w:rPr>
                <w:b/>
                <w:bCs/>
                <w:sz w:val="24"/>
                <w:szCs w:val="24"/>
              </w:rPr>
            </w:pPr>
            <w:r>
              <w:rPr>
                <w:b/>
                <w:bCs/>
                <w:sz w:val="24"/>
                <w:szCs w:val="24"/>
              </w:rPr>
              <w:t>Objetivo</w:t>
            </w:r>
          </w:p>
        </w:tc>
        <w:tc>
          <w:tcPr>
            <w:tcW w:w="3969" w:type="dxa"/>
          </w:tcPr>
          <w:p w14:paraId="25B61C8A" w14:textId="77777777" w:rsidR="00AF2B49" w:rsidRDefault="00AF2B49" w:rsidP="00DE0F75">
            <w:pPr>
              <w:spacing w:line="360" w:lineRule="auto"/>
              <w:rPr>
                <w:b/>
                <w:bCs/>
                <w:sz w:val="24"/>
                <w:szCs w:val="24"/>
              </w:rPr>
            </w:pPr>
            <w:r>
              <w:rPr>
                <w:b/>
                <w:bCs/>
                <w:sz w:val="24"/>
                <w:szCs w:val="24"/>
              </w:rPr>
              <w:t>Resultados</w:t>
            </w:r>
          </w:p>
        </w:tc>
      </w:tr>
      <w:tr w:rsidR="00AF2B49" w14:paraId="5BCB87E2" w14:textId="77777777" w:rsidTr="00DE0F75">
        <w:tc>
          <w:tcPr>
            <w:tcW w:w="2269" w:type="dxa"/>
            <w:tcBorders>
              <w:left w:val="nil"/>
            </w:tcBorders>
          </w:tcPr>
          <w:p w14:paraId="607A2700" w14:textId="77777777" w:rsidR="00AF2B49" w:rsidRPr="001D03FC" w:rsidRDefault="00AF2B49" w:rsidP="001D03FC">
            <w:pPr>
              <w:jc w:val="both"/>
              <w:rPr>
                <w:rFonts w:ascii="Arial" w:hAnsi="Arial" w:cs="Arial"/>
                <w:b/>
                <w:bCs/>
                <w:sz w:val="20"/>
                <w:szCs w:val="20"/>
              </w:rPr>
            </w:pPr>
            <w:r w:rsidRPr="001D03FC">
              <w:rPr>
                <w:rFonts w:ascii="Arial" w:hAnsi="Arial" w:cs="Arial"/>
                <w:color w:val="1B1B1B"/>
                <w:sz w:val="20"/>
                <w:szCs w:val="20"/>
                <w:shd w:val="clear" w:color="auto" w:fill="FFFFFF"/>
              </w:rPr>
              <w:t>Kim Y, Travis AJ, Meyers-</w:t>
            </w:r>
            <w:proofErr w:type="spellStart"/>
            <w:r w:rsidRPr="001D03FC">
              <w:rPr>
                <w:rFonts w:ascii="Arial" w:hAnsi="Arial" w:cs="Arial"/>
                <w:color w:val="1B1B1B"/>
                <w:sz w:val="20"/>
                <w:szCs w:val="20"/>
                <w:shd w:val="clear" w:color="auto" w:fill="FFFFFF"/>
              </w:rPr>
              <w:t>Wallen</w:t>
            </w:r>
            <w:proofErr w:type="spellEnd"/>
            <w:r w:rsidRPr="001D03FC">
              <w:rPr>
                <w:rFonts w:ascii="Arial" w:hAnsi="Arial" w:cs="Arial"/>
                <w:color w:val="1B1B1B"/>
                <w:sz w:val="20"/>
                <w:szCs w:val="20"/>
                <w:shd w:val="clear" w:color="auto" w:fill="FFFFFF"/>
              </w:rPr>
              <w:t xml:space="preserve"> VN,2007.</w:t>
            </w:r>
          </w:p>
        </w:tc>
        <w:tc>
          <w:tcPr>
            <w:tcW w:w="2126" w:type="dxa"/>
          </w:tcPr>
          <w:p w14:paraId="493723A2" w14:textId="77777777" w:rsidR="00AF2B49" w:rsidRPr="001D03FC" w:rsidRDefault="00AF2B49" w:rsidP="001D03FC">
            <w:pPr>
              <w:pStyle w:val="Ttulo1"/>
              <w:shd w:val="clear" w:color="auto" w:fill="FFFFFF"/>
              <w:spacing w:before="0" w:after="0"/>
              <w:jc w:val="both"/>
              <w:outlineLvl w:val="0"/>
              <w:rPr>
                <w:rFonts w:ascii="Arial" w:hAnsi="Arial" w:cs="Arial"/>
                <w:b w:val="0"/>
                <w:color w:val="1B1B1B"/>
                <w:sz w:val="20"/>
                <w:szCs w:val="20"/>
              </w:rPr>
            </w:pPr>
            <w:r w:rsidRPr="001D03FC">
              <w:rPr>
                <w:rFonts w:ascii="Arial" w:hAnsi="Arial" w:cs="Arial"/>
                <w:b w:val="0"/>
                <w:color w:val="1B1B1B"/>
                <w:sz w:val="20"/>
                <w:szCs w:val="20"/>
              </w:rPr>
              <w:t>Previsão do parto e momento da gestação canina.</w:t>
            </w:r>
          </w:p>
          <w:p w14:paraId="635EE89F" w14:textId="77777777" w:rsidR="00AF2B49" w:rsidRPr="001D03FC" w:rsidRDefault="00AF2B49" w:rsidP="001D03FC">
            <w:pPr>
              <w:jc w:val="both"/>
              <w:rPr>
                <w:b/>
                <w:bCs/>
                <w:sz w:val="20"/>
                <w:szCs w:val="20"/>
              </w:rPr>
            </w:pPr>
          </w:p>
        </w:tc>
        <w:tc>
          <w:tcPr>
            <w:tcW w:w="2694" w:type="dxa"/>
          </w:tcPr>
          <w:p w14:paraId="4B0F15BF" w14:textId="77777777" w:rsidR="00AF2B49" w:rsidRPr="001D03FC" w:rsidRDefault="00AF2B49" w:rsidP="001D03FC">
            <w:pPr>
              <w:jc w:val="both"/>
              <w:rPr>
                <w:rFonts w:ascii="Arial" w:hAnsi="Arial" w:cs="Arial"/>
                <w:b/>
                <w:bCs/>
                <w:sz w:val="20"/>
                <w:szCs w:val="20"/>
              </w:rPr>
            </w:pPr>
            <w:r w:rsidRPr="001D03FC">
              <w:rPr>
                <w:rFonts w:ascii="Arial" w:hAnsi="Arial" w:cs="Arial"/>
                <w:color w:val="1B1B1B"/>
                <w:sz w:val="20"/>
                <w:szCs w:val="20"/>
                <w:shd w:val="clear" w:color="auto" w:fill="FFFFFF"/>
              </w:rPr>
              <w:t>Discutir os métodos atuais para determinar com precisão a idade gestacional canina e descreve sua aplicação no manejo clínico de gestações de alto risco e em pesquisas sobre transferência de embriões.</w:t>
            </w:r>
          </w:p>
        </w:tc>
        <w:tc>
          <w:tcPr>
            <w:tcW w:w="3969" w:type="dxa"/>
          </w:tcPr>
          <w:p w14:paraId="1CC20F24" w14:textId="77777777" w:rsidR="00AF2B49" w:rsidRPr="001D03FC" w:rsidRDefault="00AF2B49" w:rsidP="001D03FC">
            <w:pPr>
              <w:jc w:val="both"/>
              <w:rPr>
                <w:rFonts w:ascii="Arial" w:hAnsi="Arial" w:cs="Arial"/>
                <w:b/>
                <w:bCs/>
                <w:sz w:val="20"/>
                <w:szCs w:val="20"/>
              </w:rPr>
            </w:pPr>
            <w:r w:rsidRPr="001D03FC">
              <w:rPr>
                <w:rFonts w:ascii="Arial" w:hAnsi="Arial" w:cs="Arial"/>
                <w:color w:val="1B1B1B"/>
                <w:sz w:val="20"/>
                <w:szCs w:val="20"/>
                <w:shd w:val="clear" w:color="auto" w:fill="FFFFFF"/>
              </w:rPr>
              <w:t xml:space="preserve">A medição das concentrações séricas de progesterona </w:t>
            </w:r>
            <w:proofErr w:type="spellStart"/>
            <w:r w:rsidRPr="001D03FC">
              <w:rPr>
                <w:rFonts w:ascii="Arial" w:hAnsi="Arial" w:cs="Arial"/>
                <w:color w:val="1B1B1B"/>
                <w:sz w:val="20"/>
                <w:szCs w:val="20"/>
                <w:shd w:val="clear" w:color="auto" w:fill="FFFFFF"/>
              </w:rPr>
              <w:t>pré-ovulatórias</w:t>
            </w:r>
            <w:proofErr w:type="spellEnd"/>
            <w:r w:rsidRPr="001D03FC">
              <w:rPr>
                <w:rFonts w:ascii="Arial" w:hAnsi="Arial" w:cs="Arial"/>
                <w:color w:val="1B1B1B"/>
                <w:sz w:val="20"/>
                <w:szCs w:val="20"/>
                <w:shd w:val="clear" w:color="auto" w:fill="FFFFFF"/>
              </w:rPr>
              <w:t xml:space="preserve"> (método da progesterona) quanto as medidas fetais realizadas por ultrassonografia </w:t>
            </w:r>
            <w:proofErr w:type="spellStart"/>
            <w:r w:rsidRPr="001D03FC">
              <w:rPr>
                <w:rFonts w:ascii="Arial" w:hAnsi="Arial" w:cs="Arial"/>
                <w:color w:val="1B1B1B"/>
                <w:sz w:val="20"/>
                <w:szCs w:val="20"/>
                <w:shd w:val="clear" w:color="auto" w:fill="FFFFFF"/>
              </w:rPr>
              <w:t>transabdominal</w:t>
            </w:r>
            <w:proofErr w:type="spellEnd"/>
            <w:r w:rsidRPr="001D03FC">
              <w:rPr>
                <w:rFonts w:ascii="Arial" w:hAnsi="Arial" w:cs="Arial"/>
                <w:color w:val="1B1B1B"/>
                <w:sz w:val="20"/>
                <w:szCs w:val="20"/>
                <w:shd w:val="clear" w:color="auto" w:fill="FFFFFF"/>
              </w:rPr>
              <w:t xml:space="preserve"> (método ultrassonográfico) forneceram uma estimativa mais precisa (65 ± 2 dias, precisão de predição de 90% e 87%, respectivamente) do que outros métodos. Com base nesses estudos, recomendamos o uso de medições seriadas de progesterona sérica </w:t>
            </w:r>
            <w:proofErr w:type="spellStart"/>
            <w:r w:rsidRPr="001D03FC">
              <w:rPr>
                <w:rStyle w:val="nfase"/>
                <w:rFonts w:ascii="Arial" w:hAnsi="Arial" w:cs="Arial"/>
                <w:color w:val="1B1B1B"/>
                <w:sz w:val="20"/>
                <w:szCs w:val="20"/>
                <w:shd w:val="clear" w:color="auto" w:fill="FFFFFF"/>
              </w:rPr>
              <w:t>pré-ovulatória</w:t>
            </w:r>
            <w:proofErr w:type="spellEnd"/>
            <w:r w:rsidRPr="001D03FC">
              <w:rPr>
                <w:rFonts w:ascii="Arial" w:hAnsi="Arial" w:cs="Arial"/>
                <w:color w:val="1B1B1B"/>
                <w:sz w:val="20"/>
                <w:szCs w:val="20"/>
                <w:shd w:val="clear" w:color="auto" w:fill="FFFFFF"/>
              </w:rPr>
              <w:t xml:space="preserve"> para estimar o dia do pico de LH (Dia 0), seguido de ultrassonografia </w:t>
            </w:r>
            <w:proofErr w:type="spellStart"/>
            <w:r w:rsidRPr="001D03FC">
              <w:rPr>
                <w:rFonts w:ascii="Arial" w:hAnsi="Arial" w:cs="Arial"/>
                <w:color w:val="1B1B1B"/>
                <w:sz w:val="20"/>
                <w:szCs w:val="20"/>
                <w:shd w:val="clear" w:color="auto" w:fill="FFFFFF"/>
              </w:rPr>
              <w:t>transabdominal</w:t>
            </w:r>
            <w:proofErr w:type="spellEnd"/>
            <w:r w:rsidRPr="001D03FC">
              <w:rPr>
                <w:rFonts w:ascii="Arial" w:hAnsi="Arial" w:cs="Arial"/>
                <w:color w:val="1B1B1B"/>
                <w:sz w:val="20"/>
                <w:szCs w:val="20"/>
                <w:shd w:val="clear" w:color="auto" w:fill="FFFFFF"/>
              </w:rPr>
              <w:t xml:space="preserve"> para confirmação. </w:t>
            </w:r>
          </w:p>
        </w:tc>
      </w:tr>
      <w:tr w:rsidR="00AF2B49" w14:paraId="0C2AAB70" w14:textId="77777777" w:rsidTr="00DE0F75">
        <w:tc>
          <w:tcPr>
            <w:tcW w:w="2269" w:type="dxa"/>
            <w:tcBorders>
              <w:left w:val="nil"/>
            </w:tcBorders>
          </w:tcPr>
          <w:p w14:paraId="2A28BE99" w14:textId="77777777" w:rsidR="00AF2B49" w:rsidRPr="001D03FC" w:rsidRDefault="00AF2B49" w:rsidP="001D03FC">
            <w:pPr>
              <w:rPr>
                <w:rFonts w:ascii="Arial" w:hAnsi="Arial" w:cs="Arial"/>
                <w:b/>
                <w:bCs/>
                <w:sz w:val="20"/>
                <w:szCs w:val="20"/>
              </w:rPr>
            </w:pPr>
            <w:r w:rsidRPr="001D03FC">
              <w:rPr>
                <w:rFonts w:ascii="Arial" w:hAnsi="Arial" w:cs="Arial"/>
                <w:color w:val="1B1B1B"/>
                <w:sz w:val="20"/>
                <w:szCs w:val="20"/>
                <w:shd w:val="clear" w:color="auto" w:fill="FFFFFF"/>
              </w:rPr>
              <w:t>Siena G, Milani C,2021.</w:t>
            </w:r>
          </w:p>
        </w:tc>
        <w:tc>
          <w:tcPr>
            <w:tcW w:w="2126" w:type="dxa"/>
          </w:tcPr>
          <w:p w14:paraId="7824B0B8" w14:textId="77777777" w:rsidR="00AF2B49" w:rsidRPr="001D03FC" w:rsidRDefault="00AF2B49" w:rsidP="001D03FC">
            <w:pPr>
              <w:pStyle w:val="Ttulo1"/>
              <w:shd w:val="clear" w:color="auto" w:fill="FFFFFF"/>
              <w:spacing w:before="0" w:after="0"/>
              <w:jc w:val="both"/>
              <w:outlineLvl w:val="0"/>
              <w:rPr>
                <w:rFonts w:ascii="Arial" w:hAnsi="Arial" w:cs="Arial"/>
                <w:b w:val="0"/>
                <w:color w:val="1B1B1B"/>
                <w:sz w:val="20"/>
                <w:szCs w:val="20"/>
              </w:rPr>
            </w:pPr>
            <w:r w:rsidRPr="001D03FC">
              <w:rPr>
                <w:rFonts w:ascii="Arial" w:hAnsi="Arial" w:cs="Arial"/>
                <w:b w:val="0"/>
                <w:color w:val="1B1B1B"/>
                <w:sz w:val="20"/>
                <w:szCs w:val="20"/>
              </w:rPr>
              <w:t>Utilidade dos parâmetros maternos e fetais na previsão da data do parto em cadelas</w:t>
            </w:r>
          </w:p>
          <w:p w14:paraId="329C8B70" w14:textId="77777777" w:rsidR="00AF2B49" w:rsidRPr="001D03FC" w:rsidRDefault="00AF2B49" w:rsidP="001D03FC">
            <w:pPr>
              <w:rPr>
                <w:b/>
                <w:bCs/>
                <w:sz w:val="20"/>
                <w:szCs w:val="20"/>
              </w:rPr>
            </w:pPr>
          </w:p>
        </w:tc>
        <w:tc>
          <w:tcPr>
            <w:tcW w:w="2694" w:type="dxa"/>
          </w:tcPr>
          <w:p w14:paraId="3A9E269F" w14:textId="77777777" w:rsidR="00AF2B49" w:rsidRPr="001D03FC" w:rsidRDefault="00AF2B49" w:rsidP="001D03FC">
            <w:pPr>
              <w:jc w:val="both"/>
              <w:rPr>
                <w:rFonts w:ascii="Arial" w:hAnsi="Arial" w:cs="Arial"/>
                <w:b/>
                <w:bCs/>
                <w:sz w:val="20"/>
                <w:szCs w:val="20"/>
              </w:rPr>
            </w:pPr>
            <w:r w:rsidRPr="001D03FC">
              <w:rPr>
                <w:rFonts w:ascii="Arial" w:hAnsi="Arial" w:cs="Arial"/>
                <w:color w:val="1B1B1B"/>
                <w:sz w:val="20"/>
                <w:szCs w:val="20"/>
                <w:shd w:val="clear" w:color="auto" w:fill="FFFFFF"/>
              </w:rPr>
              <w:t>O objetivo desta revisão é analisar os parâmetros descritos na literatura para a predição da data do parto em cadelas. </w:t>
            </w:r>
          </w:p>
        </w:tc>
        <w:tc>
          <w:tcPr>
            <w:tcW w:w="3969" w:type="dxa"/>
          </w:tcPr>
          <w:p w14:paraId="603C80EB" w14:textId="77777777" w:rsidR="00AF2B49" w:rsidRPr="001D03FC" w:rsidRDefault="00AF2B49" w:rsidP="001D03FC">
            <w:pPr>
              <w:jc w:val="both"/>
              <w:rPr>
                <w:rFonts w:ascii="Arial" w:hAnsi="Arial" w:cs="Arial"/>
                <w:b/>
                <w:bCs/>
                <w:sz w:val="20"/>
                <w:szCs w:val="20"/>
              </w:rPr>
            </w:pPr>
            <w:r w:rsidRPr="001D03FC">
              <w:rPr>
                <w:rFonts w:ascii="Arial" w:hAnsi="Arial" w:cs="Arial"/>
                <w:color w:val="1B1B1B"/>
                <w:sz w:val="20"/>
                <w:szCs w:val="20"/>
                <w:shd w:val="clear" w:color="auto" w:fill="FFFFFF"/>
              </w:rPr>
              <w:t xml:space="preserve">A forma mais confiável de manejar uma gestação canina é avaliar o momento da ovulação ou detectar o D1 e monitorar o período gestacional utilizando parâmetros clínicos, ultrassonografia e dosagem sérica de P4 até que sua concentração caia para valores inferiores a 2,0 </w:t>
            </w:r>
            <w:proofErr w:type="spellStart"/>
            <w:r w:rsidRPr="001D03FC">
              <w:rPr>
                <w:rFonts w:ascii="Arial" w:hAnsi="Arial" w:cs="Arial"/>
                <w:color w:val="1B1B1B"/>
                <w:sz w:val="20"/>
                <w:szCs w:val="20"/>
                <w:shd w:val="clear" w:color="auto" w:fill="FFFFFF"/>
              </w:rPr>
              <w:t>ng</w:t>
            </w:r>
            <w:proofErr w:type="spellEnd"/>
            <w:r w:rsidRPr="001D03FC">
              <w:rPr>
                <w:rFonts w:ascii="Arial" w:hAnsi="Arial" w:cs="Arial"/>
                <w:color w:val="1B1B1B"/>
                <w:sz w:val="20"/>
                <w:szCs w:val="20"/>
                <w:shd w:val="clear" w:color="auto" w:fill="FFFFFF"/>
              </w:rPr>
              <w:t>/</w:t>
            </w:r>
            <w:proofErr w:type="spellStart"/>
            <w:r w:rsidRPr="001D03FC">
              <w:rPr>
                <w:rFonts w:ascii="Arial" w:hAnsi="Arial" w:cs="Arial"/>
                <w:color w:val="1B1B1B"/>
                <w:sz w:val="20"/>
                <w:szCs w:val="20"/>
                <w:shd w:val="clear" w:color="auto" w:fill="FFFFFF"/>
              </w:rPr>
              <w:t>mL</w:t>
            </w:r>
            <w:proofErr w:type="spellEnd"/>
            <w:r w:rsidRPr="001D03FC">
              <w:rPr>
                <w:rFonts w:ascii="Arial" w:hAnsi="Arial" w:cs="Arial"/>
                <w:color w:val="1B1B1B"/>
                <w:sz w:val="20"/>
                <w:szCs w:val="20"/>
                <w:shd w:val="clear" w:color="auto" w:fill="FFFFFF"/>
              </w:rPr>
              <w:t xml:space="preserve">, </w:t>
            </w:r>
            <w:r w:rsidRPr="001D03FC">
              <w:rPr>
                <w:rFonts w:ascii="Arial" w:hAnsi="Arial" w:cs="Arial"/>
                <w:color w:val="1B1B1B"/>
                <w:sz w:val="20"/>
                <w:szCs w:val="20"/>
                <w:shd w:val="clear" w:color="auto" w:fill="FFFFFF"/>
              </w:rPr>
              <w:lastRenderedPageBreak/>
              <w:t>como indicação da proximidade do parto. Surpreendentemente, apesar de seu uso clínico frequente, nem todos os autores concordam com o valor prognóstico da temperatura retal para o momento do parto em cadelas. Mais estudos sobre a sensibilidade e especificidade das temperaturas vaginal e retal são necessários. </w:t>
            </w:r>
          </w:p>
        </w:tc>
      </w:tr>
      <w:tr w:rsidR="00AF2B49" w14:paraId="0DF0A05D" w14:textId="77777777" w:rsidTr="00DE0F75">
        <w:tc>
          <w:tcPr>
            <w:tcW w:w="2269" w:type="dxa"/>
            <w:tcBorders>
              <w:left w:val="nil"/>
              <w:bottom w:val="single" w:sz="4" w:space="0" w:color="auto"/>
            </w:tcBorders>
          </w:tcPr>
          <w:p w14:paraId="5BFFA906" w14:textId="77777777" w:rsidR="00AF2B49" w:rsidRPr="001D03FC" w:rsidRDefault="00AF2B49" w:rsidP="001D03FC">
            <w:pPr>
              <w:jc w:val="both"/>
              <w:rPr>
                <w:b/>
                <w:bCs/>
                <w:sz w:val="20"/>
                <w:szCs w:val="20"/>
              </w:rPr>
            </w:pPr>
            <w:r w:rsidRPr="001D03FC">
              <w:rPr>
                <w:rFonts w:ascii="Arial" w:hAnsi="Arial" w:cs="Arial"/>
                <w:color w:val="1F1F1F"/>
                <w:sz w:val="20"/>
                <w:szCs w:val="20"/>
              </w:rPr>
              <w:lastRenderedPageBreak/>
              <w:t>M</w:t>
            </w:r>
            <w:r w:rsidRPr="001D03FC">
              <w:rPr>
                <w:rFonts w:ascii="Arial" w:hAnsi="Arial" w:cs="Arial"/>
                <w:color w:val="000000" w:themeColor="text1"/>
                <w:sz w:val="20"/>
                <w:szCs w:val="20"/>
              </w:rPr>
              <w:t>. </w:t>
            </w:r>
            <w:proofErr w:type="spellStart"/>
            <w:proofErr w:type="gramStart"/>
            <w:r w:rsidRPr="001D03FC">
              <w:rPr>
                <w:rFonts w:ascii="Arial" w:hAnsi="Arial" w:cs="Arial"/>
                <w:color w:val="000000" w:themeColor="text1"/>
                <w:sz w:val="20"/>
                <w:szCs w:val="20"/>
              </w:rPr>
              <w:t>Beccaglia</w:t>
            </w:r>
            <w:proofErr w:type="spellEnd"/>
            <w:r w:rsidRPr="001D03FC">
              <w:rPr>
                <w:rFonts w:ascii="Arial" w:hAnsi="Arial" w:cs="Arial"/>
                <w:color w:val="000000" w:themeColor="text1"/>
                <w:sz w:val="20"/>
                <w:szCs w:val="20"/>
              </w:rPr>
              <w:t> ,</w:t>
            </w:r>
            <w:proofErr w:type="gramEnd"/>
            <w:r w:rsidRPr="001D03FC">
              <w:rPr>
                <w:rFonts w:ascii="Arial" w:hAnsi="Arial" w:cs="Arial"/>
                <w:color w:val="000000" w:themeColor="text1"/>
                <w:sz w:val="20"/>
                <w:szCs w:val="20"/>
              </w:rPr>
              <w:t> S. </w:t>
            </w:r>
            <w:proofErr w:type="spellStart"/>
            <w:r w:rsidRPr="001D03FC">
              <w:rPr>
                <w:rFonts w:ascii="Arial" w:hAnsi="Arial" w:cs="Arial"/>
                <w:color w:val="000000" w:themeColor="text1"/>
                <w:sz w:val="20"/>
                <w:szCs w:val="20"/>
              </w:rPr>
              <w:t>Alonge</w:t>
            </w:r>
            <w:proofErr w:type="spellEnd"/>
            <w:r w:rsidRPr="001D03FC">
              <w:rPr>
                <w:rFonts w:ascii="Arial" w:hAnsi="Arial" w:cs="Arial"/>
                <w:color w:val="000000" w:themeColor="text1"/>
                <w:sz w:val="20"/>
                <w:szCs w:val="20"/>
              </w:rPr>
              <w:t> , C. Trovo' , GC </w:t>
            </w:r>
            <w:proofErr w:type="spellStart"/>
            <w:r w:rsidRPr="001D03FC">
              <w:rPr>
                <w:rFonts w:ascii="Arial" w:hAnsi="Arial" w:cs="Arial"/>
                <w:color w:val="000000" w:themeColor="text1"/>
                <w:sz w:val="20"/>
                <w:szCs w:val="20"/>
              </w:rPr>
              <w:t>Luvoni</w:t>
            </w:r>
            <w:proofErr w:type="spellEnd"/>
            <w:r w:rsidRPr="001D03FC">
              <w:rPr>
                <w:rFonts w:ascii="Arial" w:hAnsi="Arial" w:cs="Arial"/>
                <w:color w:val="000000" w:themeColor="text1"/>
                <w:sz w:val="20"/>
                <w:szCs w:val="20"/>
              </w:rPr>
              <w:t>, 2016.</w:t>
            </w:r>
          </w:p>
        </w:tc>
        <w:tc>
          <w:tcPr>
            <w:tcW w:w="2126" w:type="dxa"/>
            <w:tcBorders>
              <w:bottom w:val="single" w:sz="4" w:space="0" w:color="auto"/>
            </w:tcBorders>
          </w:tcPr>
          <w:p w14:paraId="7A043400" w14:textId="77777777" w:rsidR="00AF2B49" w:rsidRPr="001D03FC" w:rsidRDefault="00AF2B49" w:rsidP="001D03FC">
            <w:pPr>
              <w:pStyle w:val="Ttulo1"/>
              <w:shd w:val="clear" w:color="auto" w:fill="FFFFFF"/>
              <w:spacing w:before="0" w:after="0"/>
              <w:jc w:val="both"/>
              <w:outlineLvl w:val="0"/>
              <w:rPr>
                <w:color w:val="1F1F1F"/>
                <w:sz w:val="20"/>
                <w:szCs w:val="20"/>
              </w:rPr>
            </w:pPr>
            <w:r w:rsidRPr="001D03FC">
              <w:rPr>
                <w:rStyle w:val="title-text"/>
                <w:rFonts w:ascii="Arial" w:hAnsi="Arial" w:cs="Arial"/>
                <w:b w:val="0"/>
                <w:color w:val="1F1F1F"/>
                <w:sz w:val="20"/>
                <w:szCs w:val="20"/>
              </w:rPr>
              <w:t>Ultrassonografia renal fetal em cadelas gestantes: relação com parâmetros</w:t>
            </w:r>
            <w:r w:rsidRPr="001D03FC">
              <w:rPr>
                <w:rStyle w:val="title-text"/>
                <w:color w:val="1F1F1F"/>
                <w:sz w:val="20"/>
                <w:szCs w:val="20"/>
              </w:rPr>
              <w:t xml:space="preserve"> </w:t>
            </w:r>
            <w:r w:rsidRPr="001D03FC">
              <w:rPr>
                <w:rStyle w:val="title-text"/>
                <w:rFonts w:ascii="Arial" w:hAnsi="Arial" w:cs="Arial"/>
                <w:b w:val="0"/>
                <w:color w:val="1F1F1F"/>
                <w:sz w:val="20"/>
                <w:szCs w:val="20"/>
              </w:rPr>
              <w:t>maternos e fetais para avaliação da maturidade fetal.</w:t>
            </w:r>
          </w:p>
          <w:p w14:paraId="0E4BE8A0" w14:textId="77777777" w:rsidR="00AF2B49" w:rsidRPr="001D03FC" w:rsidRDefault="00AF2B49" w:rsidP="001D03FC">
            <w:pPr>
              <w:rPr>
                <w:b/>
                <w:bCs/>
                <w:sz w:val="20"/>
                <w:szCs w:val="20"/>
              </w:rPr>
            </w:pPr>
          </w:p>
        </w:tc>
        <w:tc>
          <w:tcPr>
            <w:tcW w:w="2694" w:type="dxa"/>
            <w:tcBorders>
              <w:bottom w:val="single" w:sz="4" w:space="0" w:color="auto"/>
            </w:tcBorders>
          </w:tcPr>
          <w:p w14:paraId="11280916" w14:textId="77777777" w:rsidR="00AF2B49" w:rsidRPr="001D03FC" w:rsidRDefault="00AF2B49" w:rsidP="001D03FC">
            <w:pPr>
              <w:jc w:val="both"/>
              <w:rPr>
                <w:rFonts w:ascii="Arial" w:hAnsi="Arial" w:cs="Arial"/>
                <w:b/>
                <w:bCs/>
                <w:sz w:val="20"/>
                <w:szCs w:val="20"/>
              </w:rPr>
            </w:pPr>
            <w:r w:rsidRPr="001D03FC">
              <w:rPr>
                <w:rFonts w:ascii="Arial" w:hAnsi="Arial" w:cs="Arial"/>
                <w:color w:val="1F1F1F"/>
                <w:sz w:val="20"/>
                <w:szCs w:val="20"/>
                <w:shd w:val="clear" w:color="auto" w:fill="FFFFFF"/>
              </w:rPr>
              <w:t>Este estudo observacional prospectivo foi realizado com 50 cadelas prenhes clinicamente saudáveis ​</w:t>
            </w:r>
            <w:proofErr w:type="gramStart"/>
            <w:r w:rsidRPr="001D03FC">
              <w:rPr>
                <w:rFonts w:ascii="Arial" w:hAnsi="Arial" w:cs="Arial"/>
                <w:color w:val="1F1F1F"/>
                <w:sz w:val="20"/>
                <w:szCs w:val="20"/>
                <w:shd w:val="clear" w:color="auto" w:fill="FFFFFF"/>
              </w:rPr>
              <w:t>​( </w:t>
            </w:r>
            <w:r w:rsidRPr="001D03FC">
              <w:rPr>
                <w:rStyle w:val="nfase"/>
                <w:rFonts w:ascii="Arial" w:hAnsi="Arial" w:cs="Arial"/>
                <w:color w:val="1F1F1F"/>
                <w:sz w:val="20"/>
                <w:szCs w:val="20"/>
                <w:shd w:val="clear" w:color="auto" w:fill="FFFFFF"/>
              </w:rPr>
              <w:t>Canis</w:t>
            </w:r>
            <w:proofErr w:type="gramEnd"/>
            <w:r w:rsidRPr="001D03FC">
              <w:rPr>
                <w:rStyle w:val="nfase"/>
                <w:rFonts w:ascii="Arial" w:hAnsi="Arial" w:cs="Arial"/>
                <w:color w:val="1F1F1F"/>
                <w:sz w:val="20"/>
                <w:szCs w:val="20"/>
                <w:shd w:val="clear" w:color="auto" w:fill="FFFFFF"/>
              </w:rPr>
              <w:t xml:space="preserve"> </w:t>
            </w:r>
            <w:proofErr w:type="spellStart"/>
            <w:r w:rsidRPr="001D03FC">
              <w:rPr>
                <w:rStyle w:val="nfase"/>
                <w:rFonts w:ascii="Arial" w:hAnsi="Arial" w:cs="Arial"/>
                <w:color w:val="1F1F1F"/>
                <w:sz w:val="20"/>
                <w:szCs w:val="20"/>
                <w:shd w:val="clear" w:color="auto" w:fill="FFFFFF"/>
              </w:rPr>
              <w:t>lupus</w:t>
            </w:r>
            <w:proofErr w:type="spellEnd"/>
            <w:r w:rsidRPr="001D03FC">
              <w:rPr>
                <w:rStyle w:val="nfase"/>
                <w:rFonts w:ascii="Arial" w:hAnsi="Arial" w:cs="Arial"/>
                <w:color w:val="1F1F1F"/>
                <w:sz w:val="20"/>
                <w:szCs w:val="20"/>
                <w:shd w:val="clear" w:color="auto" w:fill="FFFFFF"/>
              </w:rPr>
              <w:t xml:space="preserve"> </w:t>
            </w:r>
            <w:proofErr w:type="spellStart"/>
            <w:r w:rsidRPr="001D03FC">
              <w:rPr>
                <w:rStyle w:val="nfase"/>
                <w:rFonts w:ascii="Arial" w:hAnsi="Arial" w:cs="Arial"/>
                <w:color w:val="1F1F1F"/>
                <w:sz w:val="20"/>
                <w:szCs w:val="20"/>
                <w:shd w:val="clear" w:color="auto" w:fill="FFFFFF"/>
              </w:rPr>
              <w:t>familiaris</w:t>
            </w:r>
            <w:proofErr w:type="spellEnd"/>
            <w:r w:rsidRPr="001D03FC">
              <w:rPr>
                <w:rFonts w:ascii="Arial" w:hAnsi="Arial" w:cs="Arial"/>
                <w:color w:val="1F1F1F"/>
                <w:sz w:val="20"/>
                <w:szCs w:val="20"/>
                <w:shd w:val="clear" w:color="auto" w:fill="FFFFFF"/>
              </w:rPr>
              <w:t xml:space="preserve"> ) que foram submetidas a monitoramento ultrassonográfico pré-natal de rotina no Hospital Veterinário da Universidade de </w:t>
            </w:r>
            <w:proofErr w:type="spellStart"/>
            <w:r w:rsidRPr="001D03FC">
              <w:rPr>
                <w:rFonts w:ascii="Arial" w:hAnsi="Arial" w:cs="Arial"/>
                <w:color w:val="1F1F1F"/>
                <w:sz w:val="20"/>
                <w:szCs w:val="20"/>
                <w:shd w:val="clear" w:color="auto" w:fill="FFFFFF"/>
              </w:rPr>
              <w:t>Las</w:t>
            </w:r>
            <w:proofErr w:type="spellEnd"/>
            <w:r w:rsidRPr="001D03FC">
              <w:rPr>
                <w:rFonts w:ascii="Arial" w:hAnsi="Arial" w:cs="Arial"/>
                <w:color w:val="1F1F1F"/>
                <w:sz w:val="20"/>
                <w:szCs w:val="20"/>
                <w:shd w:val="clear" w:color="auto" w:fill="FFFFFF"/>
              </w:rPr>
              <w:t xml:space="preserve"> Palmas de </w:t>
            </w:r>
            <w:proofErr w:type="spellStart"/>
            <w:r w:rsidRPr="001D03FC">
              <w:rPr>
                <w:rFonts w:ascii="Arial" w:hAnsi="Arial" w:cs="Arial"/>
                <w:color w:val="1F1F1F"/>
                <w:sz w:val="20"/>
                <w:szCs w:val="20"/>
                <w:shd w:val="clear" w:color="auto" w:fill="FFFFFF"/>
              </w:rPr>
              <w:t>Gran</w:t>
            </w:r>
            <w:proofErr w:type="spellEnd"/>
            <w:r w:rsidRPr="001D03FC">
              <w:rPr>
                <w:rFonts w:ascii="Arial" w:hAnsi="Arial" w:cs="Arial"/>
                <w:color w:val="1F1F1F"/>
                <w:sz w:val="20"/>
                <w:szCs w:val="20"/>
                <w:shd w:val="clear" w:color="auto" w:fill="FFFFFF"/>
              </w:rPr>
              <w:t xml:space="preserve"> Canaria entre 2024 e 2025.</w:t>
            </w:r>
          </w:p>
        </w:tc>
        <w:tc>
          <w:tcPr>
            <w:tcW w:w="3969" w:type="dxa"/>
            <w:tcBorders>
              <w:bottom w:val="single" w:sz="4" w:space="0" w:color="auto"/>
            </w:tcBorders>
          </w:tcPr>
          <w:p w14:paraId="47F144FE" w14:textId="77777777" w:rsidR="00AF2B49" w:rsidRPr="001D03FC" w:rsidRDefault="00AF2B49" w:rsidP="001D03FC">
            <w:pPr>
              <w:jc w:val="both"/>
              <w:rPr>
                <w:rFonts w:ascii="Arial" w:hAnsi="Arial" w:cs="Arial"/>
                <w:b/>
                <w:bCs/>
                <w:sz w:val="20"/>
                <w:szCs w:val="20"/>
              </w:rPr>
            </w:pPr>
            <w:r w:rsidRPr="001D03FC">
              <w:rPr>
                <w:rFonts w:ascii="Arial" w:hAnsi="Arial" w:cs="Arial"/>
                <w:color w:val="1F1F1F"/>
                <w:sz w:val="20"/>
                <w:szCs w:val="20"/>
                <w:shd w:val="clear" w:color="auto" w:fill="FFFFFF"/>
              </w:rPr>
              <w:t>Cinquenta cadelas clinicamente saudáveis ​​foram submetidas a avaliações ultrassonográficas seriadas entre os dias 40 e 63 de gestação. Um total de 147 medidas renais fetais foram registradas, incluindo comprimento longitudinal, largura vertical e relação córtex-medula (C/M). A análise identificou um valor de corte ideal de 6,78 cm</w:t>
            </w:r>
            <w:proofErr w:type="gramStart"/>
            <w:r w:rsidRPr="001D03FC">
              <w:rPr>
                <w:rFonts w:ascii="Arial" w:hAnsi="Arial" w:cs="Arial"/>
                <w:color w:val="1F1F1F"/>
                <w:sz w:val="20"/>
                <w:szCs w:val="20"/>
                <w:shd w:val="clear" w:color="auto" w:fill="FFFFFF"/>
              </w:rPr>
              <w:t>² </w:t>
            </w:r>
            <w:r w:rsidRPr="001D03FC">
              <w:rPr>
                <w:rFonts w:ascii="Arial" w:hAnsi="Arial" w:cs="Arial"/>
                <w:color w:val="1F1F1F"/>
                <w:sz w:val="20"/>
                <w:szCs w:val="20"/>
                <w:shd w:val="clear" w:color="auto" w:fill="FFFFFF"/>
                <w:vertAlign w:val="superscript"/>
              </w:rPr>
              <w:t>,</w:t>
            </w:r>
            <w:proofErr w:type="gramEnd"/>
            <w:r w:rsidRPr="001D03FC">
              <w:rPr>
                <w:rFonts w:ascii="Arial" w:hAnsi="Arial" w:cs="Arial"/>
                <w:color w:val="1F1F1F"/>
                <w:sz w:val="20"/>
                <w:szCs w:val="20"/>
                <w:shd w:val="clear" w:color="auto" w:fill="FFFFFF"/>
              </w:rPr>
              <w:t> atingindo sensibilidade de 100% e especificidade de 65,3%. </w:t>
            </w:r>
          </w:p>
        </w:tc>
      </w:tr>
    </w:tbl>
    <w:p w14:paraId="6344CC53" w14:textId="77777777" w:rsidR="00AF2B49" w:rsidRDefault="00AF2B49" w:rsidP="00AF2B49">
      <w:pPr>
        <w:spacing w:line="360" w:lineRule="auto"/>
        <w:rPr>
          <w:b/>
          <w:bCs/>
          <w:sz w:val="24"/>
          <w:szCs w:val="24"/>
        </w:rPr>
      </w:pPr>
    </w:p>
    <w:p w14:paraId="2F128821" w14:textId="77777777" w:rsidR="009972DC" w:rsidRDefault="009972DC" w:rsidP="009972DC">
      <w:pPr>
        <w:spacing w:line="360" w:lineRule="auto"/>
        <w:ind w:firstLine="720"/>
        <w:jc w:val="both"/>
        <w:rPr>
          <w:rFonts w:ascii="Arial" w:hAnsi="Arial" w:cs="Arial"/>
          <w:color w:val="1F1F1F"/>
          <w:sz w:val="24"/>
          <w:szCs w:val="24"/>
          <w:shd w:val="clear" w:color="auto" w:fill="FFFFFF"/>
        </w:rPr>
      </w:pPr>
      <w:r w:rsidRPr="00DC30AF">
        <w:rPr>
          <w:rFonts w:ascii="Arial" w:hAnsi="Arial" w:cs="Arial"/>
          <w:color w:val="1F1F1F"/>
          <w:sz w:val="24"/>
          <w:szCs w:val="24"/>
          <w:shd w:val="clear" w:color="auto" w:fill="FFFFFF"/>
        </w:rPr>
        <w:t>A previsão precisa da data do parto é crucial em obstetrícia canina para prevenir distocias, reduzir a mortalidade perinatal e otimizar o manejo de gestações de alto risco e os cuidados neonatais.</w:t>
      </w:r>
      <w:r>
        <w:rPr>
          <w:rFonts w:ascii="Arial" w:hAnsi="Arial" w:cs="Arial"/>
          <w:color w:val="1F1F1F"/>
          <w:sz w:val="24"/>
          <w:szCs w:val="24"/>
          <w:shd w:val="clear" w:color="auto" w:fill="FFFFFF"/>
        </w:rPr>
        <w:t xml:space="preserve"> </w:t>
      </w:r>
      <w:r w:rsidRPr="00DC30AF">
        <w:rPr>
          <w:rFonts w:ascii="Arial" w:hAnsi="Arial" w:cs="Arial"/>
          <w:color w:val="1F1F1F"/>
          <w:sz w:val="24"/>
          <w:szCs w:val="24"/>
          <w:shd w:val="clear" w:color="auto" w:fill="FFFFFF"/>
        </w:rPr>
        <w:t>Os métodos de estimativa atuais baseiam-se principalmente em indicadores maternos, como as concentrações séricas de progesterona, e em medidas fetais, particularme</w:t>
      </w:r>
      <w:r>
        <w:rPr>
          <w:rFonts w:ascii="Arial" w:hAnsi="Arial" w:cs="Arial"/>
          <w:color w:val="1F1F1F"/>
          <w:sz w:val="24"/>
          <w:szCs w:val="24"/>
          <w:shd w:val="clear" w:color="auto" w:fill="FFFFFF"/>
        </w:rPr>
        <w:t xml:space="preserve">nte o diâmetro biparietal (DBP), assim como, na temperatura corporal </w:t>
      </w:r>
      <w:r w:rsidRPr="00883FF5">
        <w:rPr>
          <w:rFonts w:ascii="Arial" w:hAnsi="Arial" w:cs="Arial"/>
          <w:color w:val="1F1F1F"/>
          <w:sz w:val="24"/>
          <w:szCs w:val="24"/>
          <w:shd w:val="clear" w:color="auto" w:fill="FFFFFF"/>
        </w:rPr>
        <w:t>(</w:t>
      </w:r>
      <w:r w:rsidRPr="007A78FB">
        <w:rPr>
          <w:rFonts w:ascii="Arial" w:hAnsi="Arial" w:cs="Arial"/>
          <w:color w:val="000000" w:themeColor="text1"/>
          <w:sz w:val="24"/>
          <w:szCs w:val="24"/>
        </w:rPr>
        <w:t>G.Siena , C. Milani</w:t>
      </w:r>
      <w:r w:rsidRPr="00883FF5">
        <w:rPr>
          <w:rFonts w:ascii="Arial" w:hAnsi="Arial" w:cs="Arial"/>
          <w:color w:val="000000" w:themeColor="text1"/>
          <w:sz w:val="24"/>
          <w:szCs w:val="24"/>
        </w:rPr>
        <w:t>, 2021)</w:t>
      </w:r>
      <w:r>
        <w:rPr>
          <w:rFonts w:ascii="Arial" w:hAnsi="Arial" w:cs="Arial"/>
          <w:color w:val="1F1F1F"/>
          <w:sz w:val="24"/>
          <w:szCs w:val="24"/>
          <w:shd w:val="clear" w:color="auto" w:fill="FFFFFF"/>
        </w:rPr>
        <w:t>.</w:t>
      </w:r>
    </w:p>
    <w:p w14:paraId="74FD3014" w14:textId="77777777" w:rsidR="009972DC" w:rsidRPr="00A07B25" w:rsidRDefault="009972DC" w:rsidP="009972DC">
      <w:pPr>
        <w:spacing w:line="360" w:lineRule="auto"/>
        <w:ind w:firstLine="720"/>
        <w:jc w:val="both"/>
        <w:rPr>
          <w:rFonts w:ascii="Arial" w:hAnsi="Arial" w:cs="Arial"/>
          <w:color w:val="1F1F1F"/>
          <w:sz w:val="24"/>
          <w:szCs w:val="24"/>
          <w:shd w:val="clear" w:color="auto" w:fill="FFFFFF"/>
        </w:rPr>
      </w:pPr>
      <w:r w:rsidRPr="00A07B25">
        <w:rPr>
          <w:rFonts w:ascii="Arial" w:hAnsi="Arial" w:cs="Arial"/>
          <w:color w:val="1B1B1B"/>
          <w:sz w:val="24"/>
          <w:szCs w:val="24"/>
          <w:shd w:val="clear" w:color="auto" w:fill="FFFFFF"/>
        </w:rPr>
        <w:t xml:space="preserve">O lado materno, onde as alterações hormonais desempenham um papel importante na condução dos eventos pré-parto, bem como no parto, pode ser monitorado eficazmente por meio de alterações na concentração sérica de P4 e na citologia vaginal. A forma mais confiável de manejar uma gestação canina é avaliar o momento da ovulação ou detectar o D1 e monitorar o período gestacional utilizando parâmetros clínicos, ultrassonografia e dosagem sérica de P4 até que sua concentração caia para valores inferiores a 2,0 ng/mL, como indicação da proximidade do parto (Beccaglia </w:t>
      </w:r>
      <w:r w:rsidRPr="00231CE7">
        <w:rPr>
          <w:rFonts w:ascii="Arial" w:hAnsi="Arial" w:cs="Arial"/>
          <w:i/>
          <w:iCs/>
          <w:color w:val="1B1B1B"/>
          <w:sz w:val="24"/>
          <w:szCs w:val="24"/>
          <w:shd w:val="clear" w:color="auto" w:fill="FFFFFF"/>
        </w:rPr>
        <w:t>et al</w:t>
      </w:r>
      <w:r w:rsidRPr="00A07B25">
        <w:rPr>
          <w:rFonts w:ascii="Arial" w:hAnsi="Arial" w:cs="Arial"/>
          <w:color w:val="1B1B1B"/>
          <w:sz w:val="24"/>
          <w:szCs w:val="24"/>
          <w:shd w:val="clear" w:color="auto" w:fill="FFFFFF"/>
        </w:rPr>
        <w:t>., 2016).</w:t>
      </w:r>
    </w:p>
    <w:p w14:paraId="302A6428" w14:textId="77777777" w:rsidR="009972DC" w:rsidRPr="004E4865" w:rsidRDefault="009972DC" w:rsidP="009972DC">
      <w:pPr>
        <w:spacing w:line="360" w:lineRule="auto"/>
        <w:ind w:firstLine="720"/>
        <w:jc w:val="both"/>
        <w:rPr>
          <w:rFonts w:ascii="Arial" w:hAnsi="Arial" w:cs="Arial"/>
          <w:color w:val="1F1F1F"/>
          <w:sz w:val="24"/>
          <w:szCs w:val="24"/>
          <w:shd w:val="clear" w:color="auto" w:fill="FFFFFF"/>
        </w:rPr>
      </w:pPr>
      <w:r w:rsidRPr="004E4865">
        <w:rPr>
          <w:rFonts w:ascii="Arial" w:hAnsi="Arial" w:cs="Arial"/>
          <w:color w:val="1F1F1F"/>
          <w:sz w:val="24"/>
          <w:szCs w:val="24"/>
          <w:shd w:val="clear" w:color="auto" w:fill="FFFFFF"/>
        </w:rPr>
        <w:t>A progesterona parece</w:t>
      </w:r>
      <w:r>
        <w:rPr>
          <w:rFonts w:ascii="Arial" w:hAnsi="Arial" w:cs="Arial"/>
          <w:color w:val="1F1F1F"/>
          <w:sz w:val="24"/>
          <w:szCs w:val="24"/>
          <w:shd w:val="clear" w:color="auto" w:fill="FFFFFF"/>
        </w:rPr>
        <w:t xml:space="preserve"> ser termogênica em cadelas</w:t>
      </w:r>
      <w:r w:rsidRPr="004E4865">
        <w:rPr>
          <w:rFonts w:ascii="Arial" w:hAnsi="Arial" w:cs="Arial"/>
          <w:color w:val="1F1F1F"/>
          <w:sz w:val="24"/>
          <w:szCs w:val="24"/>
          <w:shd w:val="clear" w:color="auto" w:fill="FFFFFF"/>
        </w:rPr>
        <w:t xml:space="preserve">, </w:t>
      </w:r>
      <w:r>
        <w:rPr>
          <w:rFonts w:ascii="Arial" w:hAnsi="Arial" w:cs="Arial"/>
          <w:color w:val="1F1F1F"/>
          <w:sz w:val="24"/>
          <w:szCs w:val="24"/>
          <w:shd w:val="clear" w:color="auto" w:fill="FFFFFF"/>
        </w:rPr>
        <w:t xml:space="preserve">mas o efeito pode ser variável </w:t>
      </w:r>
      <w:r w:rsidRPr="004E4865">
        <w:rPr>
          <w:rFonts w:ascii="Arial" w:hAnsi="Arial" w:cs="Arial"/>
          <w:color w:val="1F1F1F"/>
          <w:sz w:val="24"/>
          <w:szCs w:val="24"/>
          <w:shd w:val="clear" w:color="auto" w:fill="FFFFFF"/>
        </w:rPr>
        <w:t>e algumas cadelas podem não apresentar uma diminuição detectável da temperatura retal no pré-parto, mesmo quando monitoradas três vezes ao di</w:t>
      </w:r>
      <w:r>
        <w:rPr>
          <w:rFonts w:ascii="Arial" w:hAnsi="Arial" w:cs="Arial"/>
          <w:color w:val="1F1F1F"/>
          <w:sz w:val="24"/>
          <w:szCs w:val="24"/>
          <w:shd w:val="clear" w:color="auto" w:fill="FFFFFF"/>
        </w:rPr>
        <w:t xml:space="preserve">a. </w:t>
      </w:r>
      <w:r w:rsidRPr="004E4865">
        <w:rPr>
          <w:rFonts w:ascii="Arial" w:hAnsi="Arial" w:cs="Arial"/>
          <w:color w:val="1F1F1F"/>
          <w:sz w:val="24"/>
          <w:szCs w:val="24"/>
          <w:shd w:val="clear" w:color="auto" w:fill="FFFFFF"/>
        </w:rPr>
        <w:t xml:space="preserve">Portanto, pode-se concluir que a diminuição da temperatura no pré-parto pode fornecer pistas importantes, mas não é precisa ou confiável o suficiente para ser usada </w:t>
      </w:r>
      <w:r w:rsidRPr="004E4865">
        <w:rPr>
          <w:rFonts w:ascii="Arial" w:hAnsi="Arial" w:cs="Arial"/>
          <w:color w:val="1F1F1F"/>
          <w:sz w:val="24"/>
          <w:szCs w:val="24"/>
          <w:shd w:val="clear" w:color="auto" w:fill="FFFFFF"/>
        </w:rPr>
        <w:lastRenderedPageBreak/>
        <w:t>como único preditor do momento do parto ou para indicar a maturidade fetal e a segurança da intervenção por cesariana</w:t>
      </w:r>
      <w:r>
        <w:rPr>
          <w:rFonts w:ascii="Arial" w:hAnsi="Arial" w:cs="Arial"/>
          <w:color w:val="1F1F1F"/>
          <w:sz w:val="24"/>
          <w:szCs w:val="24"/>
          <w:shd w:val="clear" w:color="auto" w:fill="FFFFFF"/>
        </w:rPr>
        <w:t xml:space="preserve"> </w:t>
      </w:r>
      <w:r>
        <w:rPr>
          <w:rFonts w:ascii="Arial" w:hAnsi="Arial" w:cs="Arial"/>
          <w:color w:val="000000" w:themeColor="text1"/>
          <w:sz w:val="24"/>
          <w:szCs w:val="24"/>
        </w:rPr>
        <w:t>(Cramer; Nöthling, 2018).</w:t>
      </w:r>
    </w:p>
    <w:p w14:paraId="74294AFB" w14:textId="7F150285" w:rsidR="009972DC" w:rsidRDefault="009972DC" w:rsidP="005A24C1">
      <w:pPr>
        <w:pBdr>
          <w:top w:val="nil"/>
          <w:left w:val="nil"/>
          <w:bottom w:val="nil"/>
          <w:right w:val="nil"/>
          <w:between w:val="nil"/>
        </w:pBdr>
        <w:tabs>
          <w:tab w:val="center" w:pos="4252"/>
          <w:tab w:val="right" w:pos="8504"/>
        </w:tabs>
        <w:spacing w:line="360" w:lineRule="auto"/>
        <w:ind w:firstLine="720"/>
        <w:jc w:val="both"/>
        <w:rPr>
          <w:rFonts w:ascii="Arial" w:hAnsi="Arial" w:cs="Arial"/>
          <w:color w:val="000000" w:themeColor="text1"/>
          <w:sz w:val="24"/>
          <w:szCs w:val="24"/>
          <w:lang w:val="pt-BR"/>
        </w:rPr>
      </w:pPr>
      <w:r w:rsidRPr="00883FF5">
        <w:rPr>
          <w:rFonts w:ascii="Arial" w:hAnsi="Arial" w:cs="Arial"/>
          <w:color w:val="1F1F1F"/>
          <w:sz w:val="24"/>
          <w:szCs w:val="24"/>
          <w:shd w:val="clear" w:color="auto" w:fill="FFFFFF"/>
        </w:rPr>
        <w:t>É bem documentado que a precisão preditiva do DBP diminui durante os estágios finais da gestação, com precisões relatadas variando de 50,9% (±1 dia) a 69,8% (±2 dias) durante a nona semana ( </w:t>
      </w:r>
      <w:r w:rsidRPr="007A78FB">
        <w:rPr>
          <w:rFonts w:ascii="Arial" w:hAnsi="Arial" w:cs="Arial"/>
          <w:color w:val="000000" w:themeColor="text1"/>
          <w:sz w:val="24"/>
          <w:szCs w:val="24"/>
        </w:rPr>
        <w:t>G. Siena , C. Milani</w:t>
      </w:r>
      <w:r w:rsidRPr="00883FF5">
        <w:rPr>
          <w:rFonts w:ascii="Arial" w:hAnsi="Arial" w:cs="Arial"/>
          <w:color w:val="000000" w:themeColor="text1"/>
          <w:sz w:val="24"/>
          <w:szCs w:val="24"/>
        </w:rPr>
        <w:t>, 2021).</w:t>
      </w:r>
      <w:r w:rsidRPr="00883FF5">
        <w:rPr>
          <w:rFonts w:ascii="Arial" w:hAnsi="Arial" w:cs="Arial"/>
          <w:color w:val="1F1F1F"/>
          <w:sz w:val="24"/>
          <w:szCs w:val="24"/>
          <w:shd w:val="clear" w:color="auto" w:fill="FFFFFF"/>
        </w:rPr>
        <w:t xml:space="preserve"> Além disso, diversos autores relataram variabilidade significativa nas medidas do diâmetro biparietal (DBP) entre diferentes raças </w:t>
      </w:r>
      <w:r>
        <w:rPr>
          <w:rFonts w:ascii="Arial" w:hAnsi="Arial" w:cs="Arial"/>
          <w:color w:val="1F1F1F"/>
          <w:sz w:val="24"/>
          <w:szCs w:val="24"/>
          <w:shd w:val="clear" w:color="auto" w:fill="FFFFFF"/>
        </w:rPr>
        <w:t>(</w:t>
      </w:r>
      <w:r w:rsidRPr="00883FF5">
        <w:rPr>
          <w:rFonts w:ascii="Arial" w:hAnsi="Arial" w:cs="Arial"/>
          <w:color w:val="000000" w:themeColor="text1"/>
          <w:sz w:val="24"/>
          <w:szCs w:val="24"/>
        </w:rPr>
        <w:t>Vieira</w:t>
      </w:r>
      <w:r>
        <w:rPr>
          <w:rFonts w:ascii="Arial" w:hAnsi="Arial" w:cs="Arial"/>
          <w:color w:val="1F1F1F"/>
          <w:sz w:val="24"/>
          <w:szCs w:val="24"/>
          <w:shd w:val="clear" w:color="auto" w:fill="FFFFFF"/>
        </w:rPr>
        <w:t xml:space="preserve">, 2020) </w:t>
      </w:r>
      <w:r w:rsidRPr="00883FF5">
        <w:rPr>
          <w:rFonts w:ascii="Arial" w:hAnsi="Arial" w:cs="Arial"/>
          <w:color w:val="1F1F1F"/>
          <w:sz w:val="24"/>
          <w:szCs w:val="24"/>
          <w:shd w:val="clear" w:color="auto" w:fill="FFFFFF"/>
        </w:rPr>
        <w:t>e tama</w:t>
      </w:r>
      <w:r>
        <w:rPr>
          <w:rFonts w:ascii="Arial" w:hAnsi="Arial" w:cs="Arial"/>
          <w:color w:val="1F1F1F"/>
          <w:sz w:val="24"/>
          <w:szCs w:val="24"/>
          <w:shd w:val="clear" w:color="auto" w:fill="FFFFFF"/>
        </w:rPr>
        <w:t>nhos corporais de cães e gatos (</w:t>
      </w:r>
      <w:r w:rsidRPr="00883FF5">
        <w:rPr>
          <w:rFonts w:ascii="Arial" w:hAnsi="Arial" w:cs="Arial"/>
          <w:color w:val="000000" w:themeColor="text1"/>
          <w:sz w:val="24"/>
          <w:szCs w:val="24"/>
        </w:rPr>
        <w:t>Górka</w:t>
      </w:r>
      <w:r>
        <w:rPr>
          <w:rFonts w:ascii="Arial" w:hAnsi="Arial" w:cs="Arial"/>
          <w:color w:val="000000" w:themeColor="text1"/>
          <w:sz w:val="24"/>
          <w:szCs w:val="24"/>
        </w:rPr>
        <w:t xml:space="preserve"> </w:t>
      </w:r>
      <w:r w:rsidRPr="00883FF5">
        <w:rPr>
          <w:rFonts w:ascii="Arial" w:hAnsi="Arial" w:cs="Arial"/>
          <w:i/>
          <w:color w:val="000000" w:themeColor="text1"/>
          <w:sz w:val="24"/>
          <w:szCs w:val="24"/>
        </w:rPr>
        <w:t>et al.</w:t>
      </w:r>
      <w:r>
        <w:rPr>
          <w:rFonts w:ascii="Arial" w:hAnsi="Arial" w:cs="Arial"/>
          <w:color w:val="1F1F1F"/>
          <w:sz w:val="24"/>
          <w:szCs w:val="24"/>
          <w:shd w:val="clear" w:color="auto" w:fill="FFFFFF"/>
        </w:rPr>
        <w:t xml:space="preserve">, 2025). </w:t>
      </w:r>
      <w:r w:rsidRPr="00883FF5">
        <w:rPr>
          <w:rFonts w:ascii="Arial" w:hAnsi="Arial" w:cs="Arial"/>
          <w:color w:val="1F1F1F"/>
          <w:sz w:val="24"/>
          <w:szCs w:val="24"/>
          <w:shd w:val="clear" w:color="auto" w:fill="FFFFFF"/>
        </w:rPr>
        <w:t xml:space="preserve">Esses achados sugerem que fórmulas preditivas específicas para cada raça ou ajustadas ao tamanho podem ser mais apropriadas para melhorar a precisão da estimativa da idade gestacional e da predição do parto </w:t>
      </w:r>
      <w:r>
        <w:rPr>
          <w:rFonts w:ascii="Arial" w:hAnsi="Arial" w:cs="Arial"/>
          <w:color w:val="000000" w:themeColor="text1"/>
          <w:sz w:val="24"/>
          <w:szCs w:val="24"/>
        </w:rPr>
        <w:t>(</w:t>
      </w:r>
      <w:r w:rsidRPr="00883FF5">
        <w:rPr>
          <w:rFonts w:ascii="Arial" w:hAnsi="Arial" w:cs="Arial"/>
          <w:color w:val="000000" w:themeColor="text1"/>
          <w:sz w:val="24"/>
          <w:szCs w:val="24"/>
        </w:rPr>
        <w:t>Luvoni</w:t>
      </w:r>
      <w:r>
        <w:rPr>
          <w:rFonts w:ascii="Arial" w:hAnsi="Arial" w:cs="Arial"/>
          <w:color w:val="000000" w:themeColor="text1"/>
          <w:sz w:val="24"/>
          <w:szCs w:val="24"/>
        </w:rPr>
        <w:t xml:space="preserve">; </w:t>
      </w:r>
      <w:r w:rsidRPr="00883FF5">
        <w:rPr>
          <w:rFonts w:ascii="Arial" w:hAnsi="Arial" w:cs="Arial"/>
          <w:color w:val="000000" w:themeColor="text1"/>
          <w:sz w:val="24"/>
          <w:szCs w:val="24"/>
        </w:rPr>
        <w:t>Grioni</w:t>
      </w:r>
      <w:r>
        <w:rPr>
          <w:rFonts w:ascii="Arial" w:hAnsi="Arial" w:cs="Arial"/>
          <w:color w:val="000000" w:themeColor="text1"/>
          <w:sz w:val="24"/>
          <w:szCs w:val="24"/>
        </w:rPr>
        <w:t>, 2000).</w:t>
      </w:r>
    </w:p>
    <w:p w14:paraId="2BEBB044" w14:textId="77777777" w:rsidR="00231CE7" w:rsidRPr="00231CE7" w:rsidRDefault="00231CE7" w:rsidP="005A24C1">
      <w:pPr>
        <w:pBdr>
          <w:top w:val="nil"/>
          <w:left w:val="nil"/>
          <w:bottom w:val="nil"/>
          <w:right w:val="nil"/>
          <w:between w:val="nil"/>
        </w:pBdr>
        <w:tabs>
          <w:tab w:val="center" w:pos="4252"/>
          <w:tab w:val="right" w:pos="8504"/>
        </w:tabs>
        <w:spacing w:line="360" w:lineRule="auto"/>
        <w:ind w:firstLine="720"/>
        <w:jc w:val="both"/>
        <w:rPr>
          <w:rFonts w:ascii="Arial" w:hAnsi="Arial" w:cs="Arial"/>
          <w:color w:val="000000" w:themeColor="text1"/>
          <w:sz w:val="24"/>
          <w:szCs w:val="24"/>
          <w:lang w:val="pt-BR"/>
        </w:rPr>
      </w:pPr>
    </w:p>
    <w:p w14:paraId="3C0331AD" w14:textId="77777777" w:rsidR="00DE684C" w:rsidRDefault="00000000">
      <w:pPr>
        <w:spacing w:line="360" w:lineRule="auto"/>
        <w:rPr>
          <w:sz w:val="24"/>
          <w:szCs w:val="24"/>
        </w:rPr>
      </w:pPr>
      <w:r>
        <w:rPr>
          <w:b/>
          <w:bCs/>
          <w:sz w:val="24"/>
          <w:szCs w:val="24"/>
        </w:rPr>
        <w:t>5 CONSIDERAÇÕES FINAIS</w:t>
      </w:r>
    </w:p>
    <w:p w14:paraId="298F80C2" w14:textId="77777777" w:rsidR="009972DC" w:rsidRPr="001911ED" w:rsidRDefault="009972DC" w:rsidP="009972DC">
      <w:pPr>
        <w:spacing w:line="360" w:lineRule="auto"/>
        <w:ind w:firstLine="720"/>
        <w:jc w:val="both"/>
        <w:rPr>
          <w:rFonts w:ascii="Arial" w:hAnsi="Arial" w:cs="Arial"/>
          <w:sz w:val="24"/>
          <w:szCs w:val="24"/>
        </w:rPr>
      </w:pPr>
      <w:r w:rsidRPr="001911ED">
        <w:rPr>
          <w:rFonts w:ascii="Arial" w:hAnsi="Arial" w:cs="Arial"/>
          <w:sz w:val="24"/>
          <w:szCs w:val="24"/>
        </w:rPr>
        <w:t>A revisão demonstra que a dosagem seriada de progesterona sérica apresenta grande importância na identificação da proximidade da parturição, principalmente quando seus níveis diminuem para valores inferiores a 2 ng/mL. A temperatura corporal pode auxiliar nessa avaliação, mas sua variabilidade entre os animais limita seu uso como único parâmetro preditivo. A ultrassonografia, por sua vez, permite acompanhar o desenvolvimento e a viabilidade fetal, utilizando medidas biométricas e parâmetros como frequência cardíaca fetal e Doppler para complementar a avaliação. Entretanto, a precisão de algumas medidas ultrassonográficas, especialmente o diâmetro biparietal, pode variar de acordo com a raça e o tamanho corporal dos animais.</w:t>
      </w:r>
    </w:p>
    <w:p w14:paraId="61957F01" w14:textId="640EB39B" w:rsidR="00DE684C" w:rsidRDefault="009972DC" w:rsidP="005A24C1">
      <w:pPr>
        <w:spacing w:line="360" w:lineRule="auto"/>
        <w:ind w:firstLine="720"/>
        <w:jc w:val="both"/>
        <w:rPr>
          <w:rFonts w:ascii="Arial" w:hAnsi="Arial" w:cs="Arial"/>
          <w:sz w:val="24"/>
          <w:szCs w:val="24"/>
          <w:lang w:val="pt-BR"/>
        </w:rPr>
      </w:pPr>
      <w:r w:rsidRPr="001911ED">
        <w:rPr>
          <w:rFonts w:ascii="Arial" w:hAnsi="Arial" w:cs="Arial"/>
          <w:sz w:val="24"/>
          <w:szCs w:val="24"/>
        </w:rPr>
        <w:t>Portanto, conclui-se que nenhum parâmetro deve ser utilizado de forma isolada. A integração entre o acompanhamento hormonal, os parâmetros clínicos e a avaliação ultrassonográfica constitui a estratégia mais adequada para aumentar a precisão da previsão do parto e favorecer decisões clínicas mais seguras. Ainda são necessários estudos que aprimorem a sensibilidade e a especificidade desses métodos, especialmente considerando as diferenças individuais e raciais entre as cadelas.</w:t>
      </w:r>
    </w:p>
    <w:p w14:paraId="4CB425FD" w14:textId="77777777" w:rsidR="005A24C1" w:rsidRDefault="005A24C1" w:rsidP="005A24C1">
      <w:pPr>
        <w:spacing w:line="360" w:lineRule="auto"/>
        <w:ind w:firstLine="720"/>
        <w:jc w:val="both"/>
        <w:rPr>
          <w:rFonts w:ascii="Arial" w:hAnsi="Arial" w:cs="Arial"/>
          <w:sz w:val="24"/>
          <w:szCs w:val="24"/>
          <w:lang w:val="pt-BR"/>
        </w:rPr>
      </w:pPr>
    </w:p>
    <w:p w14:paraId="273C433C" w14:textId="77777777" w:rsidR="00231CE7" w:rsidRDefault="00231CE7" w:rsidP="005A24C1">
      <w:pPr>
        <w:spacing w:line="360" w:lineRule="auto"/>
        <w:ind w:firstLine="720"/>
        <w:jc w:val="both"/>
        <w:rPr>
          <w:rFonts w:ascii="Arial" w:hAnsi="Arial" w:cs="Arial"/>
          <w:sz w:val="24"/>
          <w:szCs w:val="24"/>
          <w:lang w:val="pt-BR"/>
        </w:rPr>
      </w:pPr>
    </w:p>
    <w:p w14:paraId="5EE7F3FE" w14:textId="77777777" w:rsidR="00231CE7" w:rsidRPr="005A24C1" w:rsidRDefault="00231CE7" w:rsidP="005A24C1">
      <w:pPr>
        <w:spacing w:line="360" w:lineRule="auto"/>
        <w:ind w:firstLine="720"/>
        <w:jc w:val="both"/>
        <w:rPr>
          <w:rFonts w:ascii="Arial" w:hAnsi="Arial" w:cs="Arial"/>
          <w:sz w:val="24"/>
          <w:szCs w:val="24"/>
          <w:lang w:val="pt-BR"/>
        </w:rPr>
      </w:pPr>
    </w:p>
    <w:p w14:paraId="3F363C4E" w14:textId="77777777" w:rsidR="00DE684C" w:rsidRDefault="00000000">
      <w:pPr>
        <w:spacing w:line="360" w:lineRule="auto"/>
        <w:jc w:val="center"/>
        <w:rPr>
          <w:b/>
          <w:bCs/>
          <w:sz w:val="24"/>
          <w:szCs w:val="24"/>
          <w:lang w:val="pt-BR"/>
        </w:rPr>
      </w:pPr>
      <w:r>
        <w:rPr>
          <w:b/>
          <w:bCs/>
          <w:sz w:val="24"/>
          <w:szCs w:val="24"/>
        </w:rPr>
        <w:lastRenderedPageBreak/>
        <w:t>REFERÊNCIAS</w:t>
      </w:r>
    </w:p>
    <w:p w14:paraId="1BACB2D4" w14:textId="77777777" w:rsidR="001D03FC" w:rsidRDefault="001D03FC" w:rsidP="001D03FC">
      <w:pPr>
        <w:shd w:val="clear" w:color="auto" w:fill="FFFFFF"/>
        <w:rPr>
          <w:rFonts w:ascii="Arial" w:hAnsi="Arial" w:cs="Arial"/>
          <w:color w:val="000000" w:themeColor="text1"/>
          <w:sz w:val="24"/>
          <w:szCs w:val="24"/>
        </w:rPr>
      </w:pPr>
      <w:r w:rsidRPr="00883FF5">
        <w:rPr>
          <w:rFonts w:ascii="Arial" w:hAnsi="Arial" w:cs="Arial"/>
          <w:color w:val="000000" w:themeColor="text1"/>
          <w:sz w:val="24"/>
          <w:szCs w:val="24"/>
        </w:rPr>
        <w:t>A. Górka , M. Ochota , W. Niżański</w:t>
      </w:r>
      <w:r w:rsidRPr="00A07B25">
        <w:rPr>
          <w:rFonts w:ascii="Arial" w:hAnsi="Arial" w:cs="Arial"/>
          <w:color w:val="000000" w:themeColor="text1"/>
          <w:sz w:val="24"/>
          <w:szCs w:val="24"/>
        </w:rPr>
        <w:t xml:space="preserve">. </w:t>
      </w:r>
      <w:r w:rsidRPr="00883FF5">
        <w:rPr>
          <w:rFonts w:ascii="Arial" w:hAnsi="Arial" w:cs="Arial"/>
          <w:b/>
          <w:color w:val="000000" w:themeColor="text1"/>
          <w:sz w:val="24"/>
          <w:szCs w:val="24"/>
        </w:rPr>
        <w:t>Biometria ultrassonográfica para estimar a data do parto em gatos de pequeno e médio porte</w:t>
      </w:r>
      <w:r w:rsidRPr="00883FF5">
        <w:rPr>
          <w:rFonts w:ascii="Arial" w:hAnsi="Arial" w:cs="Arial"/>
          <w:color w:val="000000" w:themeColor="text1"/>
          <w:sz w:val="24"/>
          <w:szCs w:val="24"/>
        </w:rPr>
        <w:t>.Theriogenology , 232 ( 2025 ) , pp. 56-69 , 10.1016 / </w:t>
      </w:r>
      <w:hyperlink r:id="rId8" w:tgtFrame="_blank" w:history="1">
        <w:r w:rsidRPr="00A07B25">
          <w:rPr>
            <w:rFonts w:ascii="Arial" w:hAnsi="Arial" w:cs="Arial"/>
            <w:color w:val="000000" w:themeColor="text1"/>
            <w:sz w:val="24"/>
            <w:szCs w:val="24"/>
          </w:rPr>
          <w:t>j.theriogenology.2024.10.030</w:t>
        </w:r>
      </w:hyperlink>
    </w:p>
    <w:p w14:paraId="4B5533B9" w14:textId="77777777" w:rsidR="001D03FC" w:rsidRDefault="001D03FC" w:rsidP="001D03FC">
      <w:pPr>
        <w:shd w:val="clear" w:color="auto" w:fill="FFFFFF"/>
        <w:rPr>
          <w:rFonts w:ascii="Arial" w:hAnsi="Arial" w:cs="Arial"/>
          <w:color w:val="000000" w:themeColor="text1"/>
          <w:sz w:val="24"/>
          <w:szCs w:val="24"/>
        </w:rPr>
      </w:pPr>
    </w:p>
    <w:p w14:paraId="1EAE2FB4" w14:textId="77777777" w:rsidR="001D03FC" w:rsidRPr="005A24C1" w:rsidRDefault="001D03FC" w:rsidP="001D03FC">
      <w:pPr>
        <w:pBdr>
          <w:top w:val="nil"/>
          <w:left w:val="nil"/>
          <w:bottom w:val="nil"/>
          <w:right w:val="nil"/>
          <w:between w:val="nil"/>
        </w:pBdr>
        <w:tabs>
          <w:tab w:val="center" w:pos="4252"/>
          <w:tab w:val="right" w:pos="8504"/>
        </w:tabs>
        <w:rPr>
          <w:rFonts w:ascii="Arial" w:hAnsi="Arial" w:cs="Arial"/>
          <w:i/>
          <w:iCs/>
          <w:color w:val="000000" w:themeColor="text1"/>
          <w:sz w:val="24"/>
          <w:szCs w:val="24"/>
          <w:shd w:val="clear" w:color="auto" w:fill="FFFFFF"/>
        </w:rPr>
      </w:pPr>
      <w:r w:rsidRPr="005A24C1">
        <w:rPr>
          <w:rStyle w:val="CitaoHTML"/>
          <w:rFonts w:ascii="Arial" w:hAnsi="Arial" w:cs="Arial"/>
          <w:i w:val="0"/>
          <w:iCs w:val="0"/>
          <w:color w:val="000000" w:themeColor="text1"/>
          <w:sz w:val="24"/>
          <w:szCs w:val="24"/>
          <w:shd w:val="clear" w:color="auto" w:fill="FFFFFF"/>
        </w:rPr>
        <w:t xml:space="preserve">Beccaglia M., Alonge S., Trovo' C., Luvoni GC. </w:t>
      </w:r>
      <w:r w:rsidRPr="005A24C1">
        <w:rPr>
          <w:rStyle w:val="CitaoHTML"/>
          <w:rFonts w:ascii="Arial" w:hAnsi="Arial" w:cs="Arial"/>
          <w:b/>
          <w:i w:val="0"/>
          <w:iCs w:val="0"/>
          <w:color w:val="000000" w:themeColor="text1"/>
          <w:sz w:val="24"/>
          <w:szCs w:val="24"/>
          <w:shd w:val="clear" w:color="auto" w:fill="FFFFFF"/>
        </w:rPr>
        <w:t>Determinação do tempo gestacional e predição do parto em cadelas e gatas: uma atualização</w:t>
      </w:r>
      <w:r w:rsidRPr="005A24C1">
        <w:rPr>
          <w:rStyle w:val="CitaoHTML"/>
          <w:rFonts w:ascii="Arial" w:hAnsi="Arial" w:cs="Arial"/>
          <w:i w:val="0"/>
          <w:iCs w:val="0"/>
          <w:color w:val="000000" w:themeColor="text1"/>
          <w:sz w:val="24"/>
          <w:szCs w:val="24"/>
          <w:shd w:val="clear" w:color="auto" w:fill="FFFFFF"/>
        </w:rPr>
        <w:t>. Reprod. Domest. Anim.</w:t>
      </w:r>
      <w:r w:rsidRPr="005A24C1">
        <w:rPr>
          <w:rStyle w:val="CitaoHTML"/>
          <w:rFonts w:ascii="Arial" w:hAnsi="Arial" w:cs="Arial"/>
          <w:b/>
          <w:i w:val="0"/>
          <w:iCs w:val="0"/>
          <w:color w:val="000000" w:themeColor="text1"/>
          <w:sz w:val="24"/>
          <w:szCs w:val="24"/>
          <w:shd w:val="clear" w:color="auto" w:fill="FFFFFF"/>
        </w:rPr>
        <w:t xml:space="preserve"> </w:t>
      </w:r>
      <w:r w:rsidRPr="005A24C1">
        <w:rPr>
          <w:rStyle w:val="CitaoHTML"/>
          <w:rFonts w:ascii="Arial" w:hAnsi="Arial" w:cs="Arial"/>
          <w:i w:val="0"/>
          <w:iCs w:val="0"/>
          <w:color w:val="000000" w:themeColor="text1"/>
          <w:sz w:val="24"/>
          <w:szCs w:val="24"/>
          <w:shd w:val="clear" w:color="auto" w:fill="FFFFFF"/>
        </w:rPr>
        <w:t>2016;51:12–17. doi: 10.1111/rda.12782.</w:t>
      </w:r>
      <w:r w:rsidRPr="005A24C1">
        <w:rPr>
          <w:rFonts w:ascii="Arial" w:hAnsi="Arial" w:cs="Arial"/>
          <w:i/>
          <w:iCs/>
          <w:color w:val="000000" w:themeColor="text1"/>
          <w:sz w:val="24"/>
          <w:szCs w:val="24"/>
          <w:shd w:val="clear" w:color="auto" w:fill="FFFFFF"/>
        </w:rPr>
        <w:t> </w:t>
      </w:r>
    </w:p>
    <w:p w14:paraId="1B68CAA9"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1E3366B3" w14:textId="77777777" w:rsidR="001D03FC" w:rsidRDefault="001D03FC" w:rsidP="001D03FC">
      <w:pPr>
        <w:pBdr>
          <w:top w:val="nil"/>
          <w:left w:val="nil"/>
          <w:bottom w:val="nil"/>
          <w:right w:val="nil"/>
          <w:between w:val="nil"/>
        </w:pBdr>
        <w:tabs>
          <w:tab w:val="center" w:pos="4252"/>
          <w:tab w:val="right" w:pos="8504"/>
        </w:tabs>
      </w:pPr>
    </w:p>
    <w:p w14:paraId="34F7A86F"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BECCAGLIA, M.; LUVONI, G. C. </w:t>
      </w:r>
      <w:r w:rsidRPr="001911ED">
        <w:rPr>
          <w:rFonts w:ascii="Arial" w:hAnsi="Arial" w:cs="Arial"/>
          <w:b/>
          <w:bCs/>
          <w:color w:val="000000" w:themeColor="text1"/>
          <w:sz w:val="24"/>
          <w:szCs w:val="24"/>
        </w:rPr>
        <w:t>Comparison of the accuracy of two ultrasonographic measurements in predicting the parturition date in the bitch</w:t>
      </w:r>
      <w:r w:rsidRPr="75563E3C">
        <w:rPr>
          <w:rFonts w:ascii="Arial" w:hAnsi="Arial" w:cs="Arial"/>
          <w:color w:val="000000" w:themeColor="text1"/>
          <w:sz w:val="24"/>
          <w:szCs w:val="24"/>
        </w:rPr>
        <w:t>. Journal of Small Animal Practice, v. 47, n. 11, p. 670–673, 2006. DOI: 10.1111/j.1748-5827.2006.00108.x.</w:t>
      </w:r>
    </w:p>
    <w:p w14:paraId="1C058823" w14:textId="77777777" w:rsidR="001D03FC" w:rsidRDefault="001D03FC" w:rsidP="001D03FC">
      <w:pPr>
        <w:pBdr>
          <w:top w:val="nil"/>
          <w:left w:val="nil"/>
          <w:bottom w:val="nil"/>
          <w:right w:val="nil"/>
          <w:between w:val="nil"/>
        </w:pBdr>
        <w:tabs>
          <w:tab w:val="center" w:pos="4252"/>
          <w:tab w:val="right" w:pos="8504"/>
        </w:tabs>
      </w:pPr>
    </w:p>
    <w:p w14:paraId="1B446A14" w14:textId="77777777" w:rsidR="001D03FC" w:rsidRDefault="001D03FC" w:rsidP="001D03FC">
      <w:pPr>
        <w:shd w:val="clear" w:color="auto" w:fill="FFFFFF"/>
        <w:rPr>
          <w:rFonts w:ascii="Arial" w:hAnsi="Arial" w:cs="Arial"/>
          <w:color w:val="000000" w:themeColor="text1"/>
          <w:sz w:val="24"/>
          <w:szCs w:val="24"/>
        </w:rPr>
      </w:pPr>
      <w:r w:rsidRPr="00883FF5">
        <w:rPr>
          <w:rFonts w:ascii="Arial" w:hAnsi="Arial" w:cs="Arial"/>
          <w:color w:val="000000" w:themeColor="text1"/>
          <w:sz w:val="24"/>
          <w:szCs w:val="24"/>
        </w:rPr>
        <w:t>CDA Vieira , RF Bittencourt , CEA Biscarde , MP Fernande</w:t>
      </w:r>
      <w:r w:rsidRPr="00A07B25">
        <w:rPr>
          <w:rFonts w:ascii="Arial" w:hAnsi="Arial" w:cs="Arial"/>
          <w:color w:val="000000" w:themeColor="text1"/>
          <w:sz w:val="24"/>
          <w:szCs w:val="24"/>
        </w:rPr>
        <w:t>s , AB Nascimento , EA Romão</w:t>
      </w:r>
      <w:r w:rsidRPr="00883FF5">
        <w:rPr>
          <w:rFonts w:ascii="Arial" w:hAnsi="Arial" w:cs="Arial"/>
          <w:color w:val="000000" w:themeColor="text1"/>
          <w:sz w:val="24"/>
          <w:szCs w:val="24"/>
        </w:rPr>
        <w:t> , MVG Loiola</w:t>
      </w:r>
      <w:r w:rsidRPr="00A07B25">
        <w:rPr>
          <w:rFonts w:ascii="Arial" w:hAnsi="Arial" w:cs="Arial"/>
          <w:color w:val="000000" w:themeColor="text1"/>
          <w:sz w:val="24"/>
          <w:szCs w:val="24"/>
        </w:rPr>
        <w:t xml:space="preserve">. </w:t>
      </w:r>
      <w:r w:rsidRPr="00883FF5">
        <w:rPr>
          <w:rFonts w:ascii="Arial" w:hAnsi="Arial" w:cs="Arial"/>
          <w:b/>
          <w:color w:val="000000" w:themeColor="text1"/>
          <w:sz w:val="24"/>
          <w:szCs w:val="24"/>
        </w:rPr>
        <w:t>Data estimada do parto em cadelas da raça Chihuahua, com base na biometria embriofetal</w:t>
      </w:r>
      <w:r w:rsidRPr="00883FF5">
        <w:rPr>
          <w:rFonts w:ascii="Arial" w:hAnsi="Arial" w:cs="Arial"/>
          <w:color w:val="000000" w:themeColor="text1"/>
          <w:sz w:val="24"/>
          <w:szCs w:val="24"/>
        </w:rPr>
        <w:t>.</w:t>
      </w:r>
      <w:r w:rsidRPr="00A07B25">
        <w:rPr>
          <w:rFonts w:ascii="Arial" w:hAnsi="Arial" w:cs="Arial"/>
          <w:color w:val="000000" w:themeColor="text1"/>
          <w:sz w:val="24"/>
          <w:szCs w:val="24"/>
        </w:rPr>
        <w:t xml:space="preserve"> </w:t>
      </w:r>
      <w:r w:rsidRPr="00883FF5">
        <w:rPr>
          <w:rFonts w:ascii="Arial" w:hAnsi="Arial" w:cs="Arial"/>
          <w:color w:val="000000" w:themeColor="text1"/>
          <w:sz w:val="24"/>
          <w:szCs w:val="24"/>
        </w:rPr>
        <w:t>Reprodução Animal</w:t>
      </w:r>
      <w:r w:rsidRPr="00883FF5">
        <w:rPr>
          <w:rFonts w:ascii="Arial" w:hAnsi="Arial" w:cs="Arial"/>
          <w:b/>
          <w:color w:val="000000" w:themeColor="text1"/>
          <w:sz w:val="24"/>
          <w:szCs w:val="24"/>
        </w:rPr>
        <w:t> </w:t>
      </w:r>
      <w:r w:rsidRPr="00883FF5">
        <w:rPr>
          <w:rFonts w:ascii="Arial" w:hAnsi="Arial" w:cs="Arial"/>
          <w:color w:val="000000" w:themeColor="text1"/>
          <w:sz w:val="24"/>
          <w:szCs w:val="24"/>
        </w:rPr>
        <w:t>, 17 ( 2020 ) , Artigo e20200037 , </w:t>
      </w:r>
      <w:hyperlink r:id="rId9" w:tgtFrame="_blank" w:history="1">
        <w:r w:rsidRPr="00A07B25">
          <w:rPr>
            <w:rFonts w:ascii="Arial" w:hAnsi="Arial" w:cs="Arial"/>
            <w:color w:val="000000" w:themeColor="text1"/>
            <w:sz w:val="24"/>
            <w:szCs w:val="24"/>
          </w:rPr>
          <w:t>10.1590/1984-3143-AR2020-0037</w:t>
        </w:r>
      </w:hyperlink>
    </w:p>
    <w:p w14:paraId="2AA6400F" w14:textId="77777777" w:rsidR="001D03FC" w:rsidRDefault="001D03FC" w:rsidP="001D03FC">
      <w:pPr>
        <w:shd w:val="clear" w:color="auto" w:fill="FFFFFF"/>
        <w:rPr>
          <w:rFonts w:ascii="Arial" w:hAnsi="Arial" w:cs="Arial"/>
          <w:color w:val="000000" w:themeColor="text1"/>
          <w:sz w:val="24"/>
          <w:szCs w:val="24"/>
        </w:rPr>
      </w:pPr>
    </w:p>
    <w:p w14:paraId="46F43B2B"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00281B10">
        <w:rPr>
          <w:rFonts w:ascii="Arial" w:hAnsi="Arial" w:cs="Arial"/>
          <w:color w:val="000000" w:themeColor="text1"/>
          <w:sz w:val="24"/>
          <w:szCs w:val="24"/>
        </w:rPr>
        <w:t xml:space="preserve">Concannon, P. W. (2011). </w:t>
      </w:r>
      <w:r w:rsidRPr="000771EB">
        <w:rPr>
          <w:rFonts w:ascii="Arial" w:hAnsi="Arial" w:cs="Arial"/>
          <w:b/>
          <w:color w:val="000000" w:themeColor="text1"/>
          <w:sz w:val="24"/>
          <w:szCs w:val="24"/>
        </w:rPr>
        <w:t>Reproductive cycles of the domestic bitch</w:t>
      </w:r>
      <w:r w:rsidRPr="00281B10">
        <w:rPr>
          <w:rFonts w:ascii="Arial" w:hAnsi="Arial" w:cs="Arial"/>
          <w:b/>
          <w:color w:val="000000" w:themeColor="text1"/>
          <w:sz w:val="24"/>
          <w:szCs w:val="24"/>
        </w:rPr>
        <w:t xml:space="preserve">. </w:t>
      </w:r>
      <w:r w:rsidRPr="000771EB">
        <w:rPr>
          <w:rFonts w:ascii="Arial" w:hAnsi="Arial" w:cs="Arial"/>
          <w:color w:val="000000" w:themeColor="text1"/>
          <w:sz w:val="24"/>
          <w:szCs w:val="24"/>
        </w:rPr>
        <w:t>Animal Reproduction Science</w:t>
      </w:r>
      <w:r w:rsidRPr="00281B10">
        <w:rPr>
          <w:rFonts w:ascii="Arial" w:hAnsi="Arial" w:cs="Arial"/>
          <w:color w:val="000000" w:themeColor="text1"/>
          <w:sz w:val="24"/>
          <w:szCs w:val="24"/>
        </w:rPr>
        <w:t>, 124(3-4), 200-210.</w:t>
      </w:r>
    </w:p>
    <w:p w14:paraId="228EB18C"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p>
    <w:p w14:paraId="573E01ED"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De Cramer K., Nöthling J</w:t>
      </w:r>
      <w:r w:rsidRPr="000771EB">
        <w:rPr>
          <w:rFonts w:ascii="Arial" w:hAnsi="Arial" w:cs="Arial"/>
          <w:b/>
          <w:color w:val="000000" w:themeColor="text1"/>
          <w:sz w:val="24"/>
          <w:szCs w:val="24"/>
          <w:shd w:val="clear" w:color="auto" w:fill="FFFFFF"/>
        </w:rPr>
        <w:t>. A precisão da previsão do momento do início do parto em cadelas usando o nível de progesterona no plasma durante o período pré-parto</w:t>
      </w:r>
      <w:r w:rsidRPr="00A07B25">
        <w:rPr>
          <w:rFonts w:ascii="Arial" w:hAnsi="Arial" w:cs="Arial"/>
          <w:color w:val="000000" w:themeColor="text1"/>
          <w:sz w:val="24"/>
          <w:szCs w:val="24"/>
          <w:shd w:val="clear" w:color="auto" w:fill="FFFFFF"/>
        </w:rPr>
        <w:t>. Theriog</w:t>
      </w:r>
      <w:r>
        <w:rPr>
          <w:rFonts w:ascii="Arial" w:hAnsi="Arial" w:cs="Arial"/>
          <w:color w:val="000000" w:themeColor="text1"/>
          <w:sz w:val="24"/>
          <w:szCs w:val="24"/>
          <w:shd w:val="clear" w:color="auto" w:fill="FFFFFF"/>
        </w:rPr>
        <w:t>enology. 2018;107:211–218.</w:t>
      </w:r>
    </w:p>
    <w:p w14:paraId="00DCD88A"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336BC7C7"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Pr>
          <w:rStyle w:val="citation-78"/>
          <w:rFonts w:ascii="Arial" w:hAnsi="Arial" w:cs="Arial"/>
          <w:bCs/>
          <w:color w:val="000000" w:themeColor="text1"/>
          <w:sz w:val="24"/>
          <w:szCs w:val="24"/>
        </w:rPr>
        <w:t>De Cramer, K. G. M</w:t>
      </w:r>
      <w:r w:rsidRPr="00281B10">
        <w:rPr>
          <w:rStyle w:val="citation-78"/>
          <w:rFonts w:ascii="Arial" w:hAnsi="Arial" w:cs="Arial"/>
          <w:bCs/>
          <w:color w:val="000000" w:themeColor="text1"/>
          <w:sz w:val="24"/>
          <w:szCs w:val="24"/>
        </w:rPr>
        <w:t>.</w:t>
      </w:r>
      <w:r w:rsidRPr="00A07B25">
        <w:rPr>
          <w:rFonts w:ascii="Arial" w:hAnsi="Arial" w:cs="Arial"/>
          <w:color w:val="000000" w:themeColor="text1"/>
          <w:sz w:val="24"/>
          <w:szCs w:val="24"/>
        </w:rPr>
        <w:t xml:space="preserve"> </w:t>
      </w:r>
      <w:r w:rsidRPr="000771EB">
        <w:rPr>
          <w:rStyle w:val="citation-77"/>
          <w:rFonts w:ascii="Arial" w:hAnsi="Arial" w:cs="Arial"/>
          <w:b/>
          <w:color w:val="000000" w:themeColor="text1"/>
          <w:sz w:val="24"/>
          <w:szCs w:val="24"/>
        </w:rPr>
        <w:t>The precision of predicting the time of onset of parturition in the bitch using the level of progesterone in plasma during the preparturient period</w:t>
      </w:r>
      <w:r w:rsidRPr="00A07B25">
        <w:rPr>
          <w:rStyle w:val="citation-77"/>
          <w:rFonts w:ascii="Arial" w:hAnsi="Arial" w:cs="Arial"/>
          <w:color w:val="000000" w:themeColor="text1"/>
          <w:sz w:val="24"/>
          <w:szCs w:val="24"/>
        </w:rPr>
        <w:t>.</w:t>
      </w:r>
      <w:r w:rsidRPr="00A07B25">
        <w:rPr>
          <w:rFonts w:ascii="Arial" w:hAnsi="Arial" w:cs="Arial"/>
          <w:color w:val="000000" w:themeColor="text1"/>
          <w:sz w:val="24"/>
          <w:szCs w:val="24"/>
        </w:rPr>
        <w:t xml:space="preserve"> </w:t>
      </w:r>
      <w:r w:rsidRPr="000771EB">
        <w:rPr>
          <w:rFonts w:ascii="Arial" w:hAnsi="Arial" w:cs="Arial"/>
          <w:iCs/>
          <w:color w:val="000000" w:themeColor="text1"/>
          <w:sz w:val="24"/>
          <w:szCs w:val="24"/>
        </w:rPr>
        <w:t>Journal of Small Animal Practice</w:t>
      </w:r>
      <w:r w:rsidRPr="00A07B25">
        <w:rPr>
          <w:rFonts w:ascii="Arial" w:hAnsi="Arial" w:cs="Arial"/>
          <w:color w:val="000000" w:themeColor="text1"/>
          <w:sz w:val="24"/>
          <w:szCs w:val="24"/>
        </w:rPr>
        <w:t xml:space="preserve">, </w:t>
      </w:r>
      <w:r>
        <w:rPr>
          <w:rFonts w:ascii="Arial" w:hAnsi="Arial" w:cs="Arial"/>
          <w:color w:val="000000" w:themeColor="text1"/>
          <w:sz w:val="24"/>
          <w:szCs w:val="24"/>
        </w:rPr>
        <w:t xml:space="preserve">2020. </w:t>
      </w:r>
      <w:r w:rsidRPr="00A07B25">
        <w:rPr>
          <w:rFonts w:ascii="Arial" w:hAnsi="Arial" w:cs="Arial"/>
          <w:color w:val="000000" w:themeColor="text1"/>
          <w:sz w:val="24"/>
          <w:szCs w:val="24"/>
        </w:rPr>
        <w:t>61(8), 485–492.</w:t>
      </w:r>
    </w:p>
    <w:p w14:paraId="48DBE620"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p>
    <w:p w14:paraId="37182DE2"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lang w:val="pt-BR"/>
        </w:rPr>
      </w:pPr>
      <w:r w:rsidRPr="75563E3C">
        <w:rPr>
          <w:rFonts w:ascii="Arial" w:hAnsi="Arial" w:cs="Arial"/>
          <w:color w:val="000000" w:themeColor="text1"/>
          <w:sz w:val="24"/>
          <w:szCs w:val="24"/>
        </w:rPr>
        <w:t xml:space="preserve">ENGLAND, G. C. W.; ALLEN, W. E.; PORTER, D. J. </w:t>
      </w:r>
      <w:r w:rsidRPr="00AB15D3">
        <w:rPr>
          <w:rFonts w:ascii="Arial" w:hAnsi="Arial" w:cs="Arial"/>
          <w:b/>
          <w:bCs/>
          <w:color w:val="000000" w:themeColor="text1"/>
          <w:sz w:val="24"/>
          <w:szCs w:val="24"/>
        </w:rPr>
        <w:t>Studies on canine pregnancy using ultrasonography</w:t>
      </w:r>
      <w:r w:rsidRPr="75563E3C">
        <w:rPr>
          <w:rFonts w:ascii="Arial" w:hAnsi="Arial" w:cs="Arial"/>
          <w:color w:val="000000" w:themeColor="text1"/>
          <w:sz w:val="24"/>
          <w:szCs w:val="24"/>
        </w:rPr>
        <w:t>. Journal of Small Animal Practice, 2003.</w:t>
      </w:r>
    </w:p>
    <w:p w14:paraId="2F4A9780" w14:textId="77777777" w:rsidR="005A24C1" w:rsidRDefault="005A24C1" w:rsidP="001D03FC">
      <w:pPr>
        <w:pBdr>
          <w:top w:val="nil"/>
          <w:left w:val="nil"/>
          <w:bottom w:val="nil"/>
          <w:right w:val="nil"/>
          <w:between w:val="nil"/>
        </w:pBdr>
        <w:tabs>
          <w:tab w:val="center" w:pos="4252"/>
          <w:tab w:val="right" w:pos="8504"/>
        </w:tabs>
        <w:rPr>
          <w:rFonts w:ascii="Arial" w:hAnsi="Arial" w:cs="Arial"/>
          <w:color w:val="000000" w:themeColor="text1"/>
          <w:sz w:val="24"/>
          <w:szCs w:val="24"/>
          <w:lang w:val="pt-BR"/>
        </w:rPr>
      </w:pPr>
    </w:p>
    <w:p w14:paraId="13A7C165" w14:textId="39935045" w:rsidR="005A24C1" w:rsidRPr="005A24C1" w:rsidRDefault="005A24C1" w:rsidP="001D03FC">
      <w:pPr>
        <w:pBdr>
          <w:top w:val="nil"/>
          <w:left w:val="nil"/>
          <w:bottom w:val="nil"/>
          <w:right w:val="nil"/>
          <w:between w:val="nil"/>
        </w:pBdr>
        <w:tabs>
          <w:tab w:val="center" w:pos="4252"/>
          <w:tab w:val="right" w:pos="8504"/>
        </w:tabs>
        <w:rPr>
          <w:rFonts w:ascii="Arial" w:hAnsi="Arial" w:cs="Arial"/>
          <w:color w:val="000000" w:themeColor="text1"/>
          <w:sz w:val="24"/>
          <w:szCs w:val="24"/>
          <w:lang w:val="pt-BR"/>
        </w:rPr>
      </w:pPr>
      <w:r w:rsidRPr="005A24C1">
        <w:rPr>
          <w:rFonts w:ascii="Arial" w:hAnsi="Arial" w:cs="Arial"/>
          <w:b/>
          <w:bCs/>
          <w:sz w:val="24"/>
          <w:szCs w:val="24"/>
        </w:rPr>
        <w:t>Feliciano, MAR et al.</w:t>
      </w:r>
      <w:r w:rsidRPr="005A24C1">
        <w:rPr>
          <w:rFonts w:ascii="Arial" w:hAnsi="Arial" w:cs="Arial"/>
          <w:sz w:val="24"/>
          <w:szCs w:val="24"/>
        </w:rPr>
        <w:t xml:space="preserve"> (2014).</w:t>
      </w:r>
      <w:r w:rsidRPr="005A24C1">
        <w:rPr>
          <w:rStyle w:val="citation-61"/>
          <w:rFonts w:ascii="Arial" w:hAnsi="Arial" w:cs="Arial"/>
          <w:sz w:val="24"/>
          <w:szCs w:val="24"/>
        </w:rPr>
        <w:t>Acurácia da estimativa da idade gestacional em cadelas por meio de fetometria ultrassonográfica .</w:t>
      </w:r>
      <w:r w:rsidRPr="005A24C1">
        <w:rPr>
          <w:rFonts w:ascii="Arial" w:hAnsi="Arial" w:cs="Arial"/>
          <w:sz w:val="24"/>
          <w:szCs w:val="24"/>
        </w:rPr>
        <w:t xml:space="preserve"> Arquivo Brasileiro de Medicina Veterinária e Zootecnia, 66(5), 1425-1430</w:t>
      </w:r>
    </w:p>
    <w:p w14:paraId="35A50793" w14:textId="77777777" w:rsidR="001D03FC" w:rsidRDefault="001D03FC" w:rsidP="001D03FC">
      <w:pPr>
        <w:pBdr>
          <w:top w:val="nil"/>
          <w:left w:val="nil"/>
          <w:bottom w:val="nil"/>
          <w:right w:val="nil"/>
          <w:between w:val="nil"/>
        </w:pBdr>
        <w:tabs>
          <w:tab w:val="center" w:pos="4252"/>
          <w:tab w:val="right" w:pos="8504"/>
        </w:tabs>
      </w:pPr>
    </w:p>
    <w:p w14:paraId="17206F64"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FELIX, M. R. et al. Early results on canine fetal kidney development: </w:t>
      </w:r>
      <w:r w:rsidRPr="00AB15D3">
        <w:rPr>
          <w:rFonts w:ascii="Arial" w:hAnsi="Arial" w:cs="Arial"/>
          <w:b/>
          <w:bCs/>
          <w:color w:val="000000" w:themeColor="text1"/>
          <w:sz w:val="24"/>
          <w:szCs w:val="24"/>
        </w:rPr>
        <w:t>Ultrasonographic evaluation and value in prediction of delivery time</w:t>
      </w:r>
      <w:r w:rsidRPr="75563E3C">
        <w:rPr>
          <w:rFonts w:ascii="Arial" w:hAnsi="Arial" w:cs="Arial"/>
          <w:color w:val="000000" w:themeColor="text1"/>
          <w:sz w:val="24"/>
          <w:szCs w:val="24"/>
        </w:rPr>
        <w:t xml:space="preserve">. Theriogenology, 2018.  </w:t>
      </w:r>
    </w:p>
    <w:p w14:paraId="525E12C3" w14:textId="77777777" w:rsidR="001D03FC" w:rsidRDefault="001D03FC" w:rsidP="001D03FC">
      <w:pPr>
        <w:pBdr>
          <w:top w:val="nil"/>
          <w:left w:val="nil"/>
          <w:bottom w:val="nil"/>
          <w:right w:val="nil"/>
          <w:between w:val="nil"/>
        </w:pBdr>
        <w:tabs>
          <w:tab w:val="center" w:pos="4252"/>
          <w:tab w:val="right" w:pos="8504"/>
        </w:tabs>
      </w:pPr>
    </w:p>
    <w:p w14:paraId="7E02AEF5"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lang w:val="en-US"/>
        </w:rPr>
      </w:pPr>
      <w:r w:rsidRPr="00AB15D3">
        <w:rPr>
          <w:rFonts w:ascii="Arial" w:hAnsi="Arial" w:cs="Arial"/>
          <w:b/>
          <w:bCs/>
          <w:color w:val="000000" w:themeColor="text1"/>
          <w:sz w:val="24"/>
          <w:szCs w:val="24"/>
          <w:lang w:val="en-US"/>
        </w:rPr>
        <w:t>Fetal renal ultrasonography in canine pregnancy: relationship with maternal and fetal metrics for assessing fetal maturity</w:t>
      </w:r>
      <w:r w:rsidRPr="75563E3C">
        <w:rPr>
          <w:rFonts w:ascii="Arial" w:hAnsi="Arial" w:cs="Arial"/>
          <w:color w:val="000000" w:themeColor="text1"/>
          <w:sz w:val="24"/>
          <w:szCs w:val="24"/>
          <w:lang w:val="en-US"/>
        </w:rPr>
        <w:t>. Theriogenology, v. 248, 117612, 2025. DOI: 10.1016/j.theriogenology.2025.117612.</w:t>
      </w:r>
    </w:p>
    <w:p w14:paraId="47FEF154" w14:textId="77777777" w:rsidR="001D03FC" w:rsidRDefault="001D03FC" w:rsidP="001D03FC">
      <w:pPr>
        <w:pBdr>
          <w:top w:val="nil"/>
          <w:left w:val="nil"/>
          <w:bottom w:val="nil"/>
          <w:right w:val="nil"/>
          <w:between w:val="nil"/>
        </w:pBdr>
        <w:tabs>
          <w:tab w:val="center" w:pos="4252"/>
          <w:tab w:val="right" w:pos="8504"/>
        </w:tabs>
      </w:pPr>
    </w:p>
    <w:p w14:paraId="1A7CF4F7" w14:textId="77777777" w:rsidR="001D03FC" w:rsidRDefault="001D03FC" w:rsidP="001D03FC">
      <w:pPr>
        <w:shd w:val="clear" w:color="auto" w:fill="FFFFFF"/>
        <w:rPr>
          <w:rFonts w:ascii="Arial" w:hAnsi="Arial" w:cs="Arial"/>
          <w:color w:val="000000" w:themeColor="text1"/>
          <w:sz w:val="24"/>
          <w:szCs w:val="24"/>
          <w:lang w:val="pt-BR"/>
        </w:rPr>
      </w:pPr>
      <w:r w:rsidRPr="007A78FB">
        <w:rPr>
          <w:rFonts w:ascii="Arial" w:hAnsi="Arial" w:cs="Arial"/>
          <w:color w:val="000000" w:themeColor="text1"/>
          <w:sz w:val="24"/>
          <w:szCs w:val="24"/>
        </w:rPr>
        <w:t>G. Siena , C. Milani</w:t>
      </w:r>
      <w:r w:rsidRPr="00A07B25">
        <w:rPr>
          <w:rFonts w:ascii="Arial" w:hAnsi="Arial" w:cs="Arial"/>
          <w:color w:val="000000" w:themeColor="text1"/>
          <w:sz w:val="24"/>
          <w:szCs w:val="24"/>
        </w:rPr>
        <w:t xml:space="preserve">. </w:t>
      </w:r>
      <w:r w:rsidRPr="007A78FB">
        <w:rPr>
          <w:rFonts w:ascii="Arial" w:hAnsi="Arial" w:cs="Arial"/>
          <w:b/>
          <w:color w:val="000000" w:themeColor="text1"/>
          <w:sz w:val="24"/>
          <w:szCs w:val="24"/>
        </w:rPr>
        <w:t>Utilidade dos parâmetros maternos e fetais na predição da data do parto em cadelas</w:t>
      </w:r>
      <w:r w:rsidRPr="00281B10">
        <w:rPr>
          <w:rFonts w:ascii="Arial" w:hAnsi="Arial" w:cs="Arial"/>
          <w:b/>
          <w:color w:val="000000" w:themeColor="text1"/>
          <w:sz w:val="24"/>
          <w:szCs w:val="24"/>
        </w:rPr>
        <w:t xml:space="preserve"> </w:t>
      </w:r>
      <w:r w:rsidRPr="007A78FB">
        <w:rPr>
          <w:rFonts w:ascii="Arial" w:hAnsi="Arial" w:cs="Arial"/>
          <w:b/>
          <w:color w:val="000000" w:themeColor="text1"/>
          <w:sz w:val="24"/>
          <w:szCs w:val="24"/>
        </w:rPr>
        <w:t>Animais </w:t>
      </w:r>
      <w:r w:rsidRPr="007A78FB">
        <w:rPr>
          <w:rFonts w:ascii="Arial" w:hAnsi="Arial" w:cs="Arial"/>
          <w:color w:val="000000" w:themeColor="text1"/>
          <w:sz w:val="24"/>
          <w:szCs w:val="24"/>
        </w:rPr>
        <w:t>, 11 ( 3 ) ( 2021 ) , p. 878 , </w:t>
      </w:r>
      <w:hyperlink r:id="rId10" w:tgtFrame="_blank" w:history="1">
        <w:r w:rsidRPr="00A07B25">
          <w:rPr>
            <w:rFonts w:ascii="Arial" w:hAnsi="Arial" w:cs="Arial"/>
            <w:color w:val="000000" w:themeColor="text1"/>
            <w:sz w:val="24"/>
            <w:szCs w:val="24"/>
          </w:rPr>
          <w:t>10.3390/ani11030878</w:t>
        </w:r>
      </w:hyperlink>
    </w:p>
    <w:p w14:paraId="1D99AAA6" w14:textId="77777777" w:rsidR="005A24C1" w:rsidRPr="005A24C1" w:rsidRDefault="005A24C1" w:rsidP="001D03FC">
      <w:pPr>
        <w:shd w:val="clear" w:color="auto" w:fill="FFFFFF"/>
        <w:rPr>
          <w:rFonts w:ascii="Arial" w:hAnsi="Arial" w:cs="Arial"/>
          <w:color w:val="000000" w:themeColor="text1"/>
          <w:sz w:val="24"/>
          <w:szCs w:val="24"/>
          <w:lang w:val="pt-BR"/>
        </w:rPr>
      </w:pPr>
    </w:p>
    <w:p w14:paraId="46CE6C37" w14:textId="000F2DF4" w:rsidR="001D03FC" w:rsidRPr="005A24C1" w:rsidRDefault="005A24C1" w:rsidP="001D03FC">
      <w:pPr>
        <w:shd w:val="clear" w:color="auto" w:fill="FFFFFF"/>
        <w:rPr>
          <w:rFonts w:ascii="Arial" w:hAnsi="Arial" w:cs="Arial"/>
          <w:sz w:val="24"/>
          <w:szCs w:val="24"/>
          <w:lang w:val="pt-BR"/>
        </w:rPr>
      </w:pPr>
      <w:r w:rsidRPr="005A24C1">
        <w:rPr>
          <w:rFonts w:ascii="Arial" w:hAnsi="Arial" w:cs="Arial"/>
          <w:sz w:val="24"/>
          <w:szCs w:val="24"/>
        </w:rPr>
        <w:t>Giannico, AT et al.</w:t>
      </w:r>
      <w:r w:rsidRPr="005A24C1">
        <w:rPr>
          <w:rFonts w:ascii="Arial" w:hAnsi="Arial" w:cs="Arial"/>
          <w:b/>
          <w:bCs/>
          <w:sz w:val="24"/>
          <w:szCs w:val="24"/>
        </w:rPr>
        <w:t xml:space="preserve"> </w:t>
      </w:r>
      <w:r w:rsidRPr="005A24C1">
        <w:rPr>
          <w:rStyle w:val="citation-60"/>
          <w:rFonts w:ascii="Arial" w:hAnsi="Arial" w:cs="Arial"/>
          <w:sz w:val="24"/>
          <w:szCs w:val="24"/>
        </w:rPr>
        <w:t>(2016).</w:t>
      </w:r>
      <w:r w:rsidRPr="005A24C1">
        <w:rPr>
          <w:rFonts w:ascii="Arial" w:hAnsi="Arial" w:cs="Arial"/>
          <w:sz w:val="24"/>
          <w:szCs w:val="24"/>
        </w:rPr>
        <w:t xml:space="preserve"> </w:t>
      </w:r>
      <w:r w:rsidRPr="005A24C1">
        <w:rPr>
          <w:rStyle w:val="citation-59"/>
          <w:rFonts w:ascii="Arial" w:hAnsi="Arial" w:cs="Arial"/>
          <w:b/>
          <w:bCs/>
          <w:sz w:val="24"/>
          <w:szCs w:val="24"/>
        </w:rPr>
        <w:t>A importância do Doppler na avaliação gestacional e do bem-estar fetal em cadeias</w:t>
      </w:r>
      <w:r w:rsidRPr="005A24C1">
        <w:rPr>
          <w:rStyle w:val="citation-59"/>
          <w:rFonts w:ascii="Arial" w:hAnsi="Arial" w:cs="Arial"/>
          <w:sz w:val="24"/>
          <w:szCs w:val="24"/>
        </w:rPr>
        <w:t xml:space="preserve"> .</w:t>
      </w:r>
      <w:r w:rsidRPr="005A24C1">
        <w:rPr>
          <w:rFonts w:ascii="Arial" w:hAnsi="Arial" w:cs="Arial"/>
          <w:sz w:val="24"/>
          <w:szCs w:val="24"/>
        </w:rPr>
        <w:t xml:space="preserve"> Revista Brasileira de Reprodução Animal, 40(3), 108-113.</w:t>
      </w:r>
    </w:p>
    <w:p w14:paraId="2055E411" w14:textId="77777777" w:rsidR="005A24C1" w:rsidRPr="005A24C1" w:rsidRDefault="005A24C1" w:rsidP="001D03FC">
      <w:pPr>
        <w:shd w:val="clear" w:color="auto" w:fill="FFFFFF"/>
        <w:rPr>
          <w:rFonts w:ascii="Arial" w:hAnsi="Arial" w:cs="Arial"/>
          <w:color w:val="000000" w:themeColor="text1"/>
          <w:sz w:val="24"/>
          <w:szCs w:val="24"/>
          <w:lang w:val="pt-BR"/>
        </w:rPr>
      </w:pPr>
    </w:p>
    <w:p w14:paraId="781A5491" w14:textId="77777777" w:rsidR="001D03FC" w:rsidRDefault="001D03FC" w:rsidP="001D03FC">
      <w:pPr>
        <w:shd w:val="clear" w:color="auto" w:fill="FFFFFF"/>
        <w:rPr>
          <w:rFonts w:ascii="Arial" w:hAnsi="Arial" w:cs="Arial"/>
          <w:color w:val="000000" w:themeColor="text1"/>
          <w:sz w:val="24"/>
          <w:szCs w:val="24"/>
        </w:rPr>
      </w:pPr>
      <w:r w:rsidRPr="00883FF5">
        <w:rPr>
          <w:rFonts w:ascii="Arial" w:hAnsi="Arial" w:cs="Arial"/>
          <w:color w:val="000000" w:themeColor="text1"/>
          <w:sz w:val="24"/>
          <w:szCs w:val="24"/>
        </w:rPr>
        <w:t>GC Luvoni , A. Grioni</w:t>
      </w:r>
      <w:r w:rsidRPr="00A07B25">
        <w:rPr>
          <w:rFonts w:ascii="Arial" w:hAnsi="Arial" w:cs="Arial"/>
          <w:color w:val="000000" w:themeColor="text1"/>
          <w:sz w:val="24"/>
          <w:szCs w:val="24"/>
        </w:rPr>
        <w:t xml:space="preserve"> </w:t>
      </w:r>
      <w:r w:rsidRPr="00883FF5">
        <w:rPr>
          <w:rFonts w:ascii="Arial" w:hAnsi="Arial" w:cs="Arial"/>
          <w:b/>
          <w:color w:val="000000" w:themeColor="text1"/>
          <w:sz w:val="24"/>
          <w:szCs w:val="24"/>
        </w:rPr>
        <w:t>Determinação da idade gestacional em cadelas de porte médio e pequeno por meio de medidas fetais ultrassonográficas</w:t>
      </w:r>
      <w:r w:rsidRPr="00883FF5">
        <w:rPr>
          <w:rFonts w:ascii="Arial" w:hAnsi="Arial" w:cs="Arial"/>
          <w:color w:val="000000" w:themeColor="text1"/>
          <w:sz w:val="24"/>
          <w:szCs w:val="24"/>
        </w:rPr>
        <w:t>.</w:t>
      </w:r>
      <w:r w:rsidRPr="00A07B25">
        <w:rPr>
          <w:rFonts w:ascii="Arial" w:hAnsi="Arial" w:cs="Arial"/>
          <w:color w:val="000000" w:themeColor="text1"/>
          <w:sz w:val="24"/>
          <w:szCs w:val="24"/>
        </w:rPr>
        <w:t xml:space="preserve"> </w:t>
      </w:r>
      <w:r w:rsidRPr="00883FF5">
        <w:rPr>
          <w:rFonts w:ascii="Arial" w:hAnsi="Arial" w:cs="Arial"/>
          <w:color w:val="000000" w:themeColor="text1"/>
          <w:sz w:val="24"/>
          <w:szCs w:val="24"/>
        </w:rPr>
        <w:t>J Small Anim Pract , 41 ( 7 ) ( 2000 ) , pp. 292 - 294 , </w:t>
      </w:r>
      <w:hyperlink r:id="rId11" w:tgtFrame="_blank" w:history="1">
        <w:r w:rsidRPr="00A07B25">
          <w:rPr>
            <w:rFonts w:ascii="Arial" w:hAnsi="Arial" w:cs="Arial"/>
            <w:color w:val="000000" w:themeColor="text1"/>
            <w:sz w:val="24"/>
            <w:szCs w:val="24"/>
          </w:rPr>
          <w:t>10.1111/j.1748-5827.2000.tb03204.x</w:t>
        </w:r>
      </w:hyperlink>
    </w:p>
    <w:p w14:paraId="252B2FAB" w14:textId="77777777" w:rsidR="001D03FC" w:rsidRDefault="001D03FC" w:rsidP="001D03FC">
      <w:pPr>
        <w:shd w:val="clear" w:color="auto" w:fill="FFFFFF"/>
        <w:rPr>
          <w:rFonts w:ascii="Arial" w:hAnsi="Arial" w:cs="Arial"/>
          <w:color w:val="000000" w:themeColor="text1"/>
          <w:sz w:val="24"/>
          <w:szCs w:val="24"/>
        </w:rPr>
      </w:pPr>
    </w:p>
    <w:p w14:paraId="04D089AB" w14:textId="77777777" w:rsidR="001D03FC" w:rsidRPr="005A24C1" w:rsidRDefault="001D03FC" w:rsidP="001D03FC">
      <w:pPr>
        <w:pBdr>
          <w:top w:val="nil"/>
          <w:left w:val="nil"/>
          <w:bottom w:val="nil"/>
          <w:right w:val="nil"/>
          <w:between w:val="nil"/>
        </w:pBdr>
        <w:tabs>
          <w:tab w:val="center" w:pos="4252"/>
          <w:tab w:val="right" w:pos="8504"/>
        </w:tabs>
        <w:rPr>
          <w:rFonts w:ascii="Arial" w:hAnsi="Arial" w:cs="Arial"/>
          <w:i/>
          <w:iCs/>
          <w:color w:val="000000" w:themeColor="text1"/>
          <w:sz w:val="24"/>
          <w:szCs w:val="24"/>
          <w:shd w:val="clear" w:color="auto" w:fill="FFFFFF"/>
        </w:rPr>
      </w:pPr>
      <w:r w:rsidRPr="005A24C1">
        <w:rPr>
          <w:rStyle w:val="CitaoHTML"/>
          <w:rFonts w:ascii="Arial" w:hAnsi="Arial" w:cs="Arial"/>
          <w:i w:val="0"/>
          <w:iCs w:val="0"/>
          <w:color w:val="000000" w:themeColor="text1"/>
          <w:sz w:val="24"/>
          <w:szCs w:val="24"/>
          <w:shd w:val="clear" w:color="auto" w:fill="FFFFFF"/>
        </w:rPr>
        <w:t xml:space="preserve">Geiser B., Burfeind O., Heuwieser W., Arlt S. </w:t>
      </w:r>
      <w:r w:rsidRPr="005A24C1">
        <w:rPr>
          <w:rStyle w:val="CitaoHTML"/>
          <w:rFonts w:ascii="Arial" w:hAnsi="Arial" w:cs="Arial"/>
          <w:b/>
          <w:i w:val="0"/>
          <w:iCs w:val="0"/>
          <w:color w:val="000000" w:themeColor="text1"/>
          <w:sz w:val="24"/>
          <w:szCs w:val="24"/>
          <w:shd w:val="clear" w:color="auto" w:fill="FFFFFF"/>
        </w:rPr>
        <w:t>Predição do parto em cadelas utilizando medição contínua da temperatura vaginal</w:t>
      </w:r>
      <w:r w:rsidRPr="005A24C1">
        <w:rPr>
          <w:rStyle w:val="CitaoHTML"/>
          <w:rFonts w:ascii="Arial" w:hAnsi="Arial" w:cs="Arial"/>
          <w:i w:val="0"/>
          <w:iCs w:val="0"/>
          <w:color w:val="000000" w:themeColor="text1"/>
          <w:sz w:val="24"/>
          <w:szCs w:val="24"/>
          <w:shd w:val="clear" w:color="auto" w:fill="FFFFFF"/>
        </w:rPr>
        <w:t>. Reprod. Domest. Anim. 2013;49:109–114. doi: 10.1111/rda.12236.</w:t>
      </w:r>
      <w:r w:rsidRPr="005A24C1">
        <w:rPr>
          <w:rFonts w:ascii="Arial" w:hAnsi="Arial" w:cs="Arial"/>
          <w:i/>
          <w:iCs/>
          <w:color w:val="000000" w:themeColor="text1"/>
          <w:sz w:val="24"/>
          <w:szCs w:val="24"/>
          <w:shd w:val="clear" w:color="auto" w:fill="FFFFFF"/>
        </w:rPr>
        <w:t> </w:t>
      </w:r>
    </w:p>
    <w:p w14:paraId="4F3E10BB"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1B14A4D6"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 xml:space="preserve">Grellet A., Aguer F., Mariani C., Adib-Lesaux A., Morin A., Chastant-Maillard S. </w:t>
      </w:r>
      <w:r w:rsidRPr="00281B10">
        <w:rPr>
          <w:rFonts w:ascii="Arial" w:hAnsi="Arial" w:cs="Arial"/>
          <w:b/>
          <w:color w:val="000000" w:themeColor="text1"/>
          <w:sz w:val="24"/>
          <w:szCs w:val="24"/>
          <w:shd w:val="clear" w:color="auto" w:fill="FFFFFF"/>
        </w:rPr>
        <w:t>Previsão do parto em cadelas usando a medição da temperatura retal</w:t>
      </w:r>
      <w:r w:rsidRPr="00A07B25">
        <w:rPr>
          <w:rFonts w:ascii="Arial" w:hAnsi="Arial" w:cs="Arial"/>
          <w:color w:val="000000" w:themeColor="text1"/>
          <w:sz w:val="24"/>
          <w:szCs w:val="24"/>
          <w:shd w:val="clear" w:color="auto" w:fill="FFFFFF"/>
        </w:rPr>
        <w:t xml:space="preserve">; </w:t>
      </w:r>
      <w:r w:rsidRPr="00281B10">
        <w:rPr>
          <w:rFonts w:ascii="Arial" w:hAnsi="Arial" w:cs="Arial"/>
          <w:color w:val="000000" w:themeColor="text1"/>
          <w:sz w:val="24"/>
          <w:szCs w:val="24"/>
          <w:shd w:val="clear" w:color="auto" w:fill="FFFFFF"/>
        </w:rPr>
        <w:t>Anais do 21º EVSSAR</w:t>
      </w:r>
      <w:r w:rsidRPr="00A07B25">
        <w:rPr>
          <w:rFonts w:ascii="Arial" w:hAnsi="Arial" w:cs="Arial"/>
          <w:color w:val="000000" w:themeColor="text1"/>
          <w:sz w:val="24"/>
          <w:szCs w:val="24"/>
          <w:shd w:val="clear" w:color="auto" w:fill="FFFFFF"/>
        </w:rPr>
        <w:t>; Veneza, Itália. 22–23 de junho de 2018; p. 193.</w:t>
      </w:r>
    </w:p>
    <w:p w14:paraId="0204637D"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7D69594B"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00281B10">
        <w:rPr>
          <w:rFonts w:ascii="Arial" w:hAnsi="Arial" w:cs="Arial"/>
          <w:bCs/>
          <w:color w:val="000000" w:themeColor="text1"/>
          <w:sz w:val="24"/>
          <w:szCs w:val="24"/>
        </w:rPr>
        <w:t>Hinderer, J., Lüdeke, J., Riege, L., Haimerl, P., Bartel, A., Kohn, B., Weber, C., Müller, E., &amp; Arlt, S. P. (2021).</w:t>
      </w:r>
      <w:r w:rsidRPr="00A07B25">
        <w:rPr>
          <w:rFonts w:ascii="Arial" w:hAnsi="Arial" w:cs="Arial"/>
          <w:color w:val="000000" w:themeColor="text1"/>
          <w:sz w:val="24"/>
          <w:szCs w:val="24"/>
        </w:rPr>
        <w:t xml:space="preserve"> </w:t>
      </w:r>
      <w:r w:rsidRPr="00281B10">
        <w:rPr>
          <w:rStyle w:val="citation-76"/>
          <w:rFonts w:ascii="Arial" w:hAnsi="Arial" w:cs="Arial"/>
          <w:b/>
          <w:color w:val="000000" w:themeColor="text1"/>
          <w:sz w:val="24"/>
          <w:szCs w:val="24"/>
        </w:rPr>
        <w:t>Progesterone Concentrations during Canine</w:t>
      </w:r>
      <w:r w:rsidRPr="00A07B25">
        <w:rPr>
          <w:rStyle w:val="citation-76"/>
          <w:rFonts w:ascii="Arial" w:hAnsi="Arial" w:cs="Arial"/>
          <w:color w:val="000000" w:themeColor="text1"/>
          <w:sz w:val="24"/>
          <w:szCs w:val="24"/>
        </w:rPr>
        <w:t xml:space="preserve"> Pregnancy.</w:t>
      </w:r>
      <w:r w:rsidRPr="00A07B25">
        <w:rPr>
          <w:rFonts w:ascii="Arial" w:hAnsi="Arial" w:cs="Arial"/>
          <w:color w:val="000000" w:themeColor="text1"/>
          <w:sz w:val="24"/>
          <w:szCs w:val="24"/>
        </w:rPr>
        <w:t xml:space="preserve"> </w:t>
      </w:r>
      <w:r w:rsidRPr="00A07B25">
        <w:rPr>
          <w:rFonts w:ascii="Arial" w:hAnsi="Arial" w:cs="Arial"/>
          <w:i/>
          <w:iCs/>
          <w:color w:val="000000" w:themeColor="text1"/>
          <w:sz w:val="24"/>
          <w:szCs w:val="24"/>
        </w:rPr>
        <w:t>Animals</w:t>
      </w:r>
      <w:r w:rsidRPr="00A07B25">
        <w:rPr>
          <w:rFonts w:ascii="Arial" w:hAnsi="Arial" w:cs="Arial"/>
          <w:color w:val="000000" w:themeColor="text1"/>
          <w:sz w:val="24"/>
          <w:szCs w:val="24"/>
        </w:rPr>
        <w:t>, 11(12), 3369.</w:t>
      </w:r>
    </w:p>
    <w:p w14:paraId="4D939CDE"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p>
    <w:p w14:paraId="32F5BC8D"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 xml:space="preserve">Johnson C. </w:t>
      </w:r>
      <w:r w:rsidRPr="00281B10">
        <w:rPr>
          <w:rFonts w:ascii="Arial" w:hAnsi="Arial" w:cs="Arial"/>
          <w:b/>
          <w:color w:val="000000" w:themeColor="text1"/>
          <w:sz w:val="24"/>
          <w:szCs w:val="24"/>
          <w:shd w:val="clear" w:color="auto" w:fill="FFFFFF"/>
        </w:rPr>
        <w:t>Manejo da gestação em cadelas</w:t>
      </w:r>
      <w:r w:rsidRPr="00A07B25">
        <w:rPr>
          <w:rFonts w:ascii="Arial" w:hAnsi="Arial" w:cs="Arial"/>
          <w:color w:val="000000" w:themeColor="text1"/>
          <w:sz w:val="24"/>
          <w:szCs w:val="24"/>
          <w:shd w:val="clear" w:color="auto" w:fill="FFFFFF"/>
        </w:rPr>
        <w:t>. Theriogenology. 2008;70:1412–1417. doi: 10.1016/j.theriogenology.2008.09.009.</w:t>
      </w:r>
    </w:p>
    <w:p w14:paraId="184F4724"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3468E25B"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00A07B25">
        <w:rPr>
          <w:rFonts w:ascii="Arial" w:hAnsi="Arial" w:cs="Arial"/>
          <w:color w:val="000000" w:themeColor="text1"/>
          <w:sz w:val="24"/>
          <w:szCs w:val="24"/>
        </w:rPr>
        <w:t xml:space="preserve">K.G.M. De Cramer, J.O. Nöthling, </w:t>
      </w:r>
      <w:r w:rsidRPr="00281B10">
        <w:rPr>
          <w:rFonts w:ascii="Arial" w:hAnsi="Arial" w:cs="Arial"/>
          <w:b/>
          <w:color w:val="000000" w:themeColor="text1"/>
          <w:sz w:val="24"/>
          <w:szCs w:val="24"/>
        </w:rPr>
        <w:t>A precisão da previsão do momento do início do parto em cadelas utilizando o nível de progesterona plasmática durante o período pré-parto,</w:t>
      </w:r>
      <w:r w:rsidRPr="00A07B25">
        <w:rPr>
          <w:rFonts w:ascii="Arial" w:hAnsi="Arial" w:cs="Arial"/>
          <w:color w:val="000000" w:themeColor="text1"/>
          <w:sz w:val="24"/>
          <w:szCs w:val="24"/>
        </w:rPr>
        <w:t xml:space="preserve"> </w:t>
      </w:r>
      <w:r w:rsidRPr="00281B10">
        <w:rPr>
          <w:rFonts w:ascii="Arial" w:hAnsi="Arial" w:cs="Arial"/>
          <w:color w:val="000000" w:themeColor="text1"/>
          <w:sz w:val="24"/>
          <w:szCs w:val="24"/>
        </w:rPr>
        <w:t>Theriogenology</w:t>
      </w:r>
      <w:r w:rsidRPr="00A07B25">
        <w:rPr>
          <w:rFonts w:ascii="Arial" w:hAnsi="Arial" w:cs="Arial"/>
          <w:b/>
          <w:color w:val="000000" w:themeColor="text1"/>
          <w:sz w:val="24"/>
          <w:szCs w:val="24"/>
        </w:rPr>
        <w:t>,</w:t>
      </w:r>
      <w:r w:rsidRPr="00A07B25">
        <w:rPr>
          <w:rFonts w:ascii="Arial" w:hAnsi="Arial" w:cs="Arial"/>
          <w:color w:val="000000" w:themeColor="text1"/>
          <w:sz w:val="24"/>
          <w:szCs w:val="24"/>
        </w:rPr>
        <w:t xml:space="preserve"> Volume 107, 2018, Páginas 211-218. </w:t>
      </w:r>
    </w:p>
    <w:p w14:paraId="36C09254"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p>
    <w:p w14:paraId="14BA6F1E"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 xml:space="preserve">Kim Y, Travis AJ, Meyers-Wallen VN. </w:t>
      </w:r>
      <w:r w:rsidRPr="00281B10">
        <w:rPr>
          <w:rFonts w:ascii="Arial" w:hAnsi="Arial" w:cs="Arial"/>
          <w:b/>
          <w:color w:val="000000" w:themeColor="text1"/>
          <w:sz w:val="24"/>
          <w:szCs w:val="24"/>
          <w:shd w:val="clear" w:color="auto" w:fill="FFFFFF"/>
        </w:rPr>
        <w:t>Parturition prediction and timing of canine pregnancy</w:t>
      </w:r>
      <w:r w:rsidRPr="00A07B25">
        <w:rPr>
          <w:rFonts w:ascii="Arial" w:hAnsi="Arial" w:cs="Arial"/>
          <w:color w:val="000000" w:themeColor="text1"/>
          <w:sz w:val="24"/>
          <w:szCs w:val="24"/>
          <w:shd w:val="clear" w:color="auto" w:fill="FFFFFF"/>
        </w:rPr>
        <w:t xml:space="preserve">. </w:t>
      </w:r>
      <w:r w:rsidRPr="00281B10">
        <w:rPr>
          <w:rFonts w:ascii="Arial" w:hAnsi="Arial" w:cs="Arial"/>
          <w:color w:val="000000" w:themeColor="text1"/>
          <w:sz w:val="24"/>
          <w:szCs w:val="24"/>
          <w:shd w:val="clear" w:color="auto" w:fill="FFFFFF"/>
        </w:rPr>
        <w:t>Theriogenolog</w:t>
      </w:r>
      <w:r w:rsidRPr="00A07B25">
        <w:rPr>
          <w:rFonts w:ascii="Arial" w:hAnsi="Arial" w:cs="Arial"/>
          <w:b/>
          <w:color w:val="000000" w:themeColor="text1"/>
          <w:sz w:val="24"/>
          <w:szCs w:val="24"/>
          <w:shd w:val="clear" w:color="auto" w:fill="FFFFFF"/>
        </w:rPr>
        <w:t>y</w:t>
      </w:r>
      <w:r w:rsidRPr="00A07B25">
        <w:rPr>
          <w:rFonts w:ascii="Arial" w:hAnsi="Arial" w:cs="Arial"/>
          <w:color w:val="000000" w:themeColor="text1"/>
          <w:sz w:val="24"/>
          <w:szCs w:val="24"/>
          <w:shd w:val="clear" w:color="auto" w:fill="FFFFFF"/>
        </w:rPr>
        <w:t>. 2007 Nov;68(8):1177-82.</w:t>
      </w:r>
    </w:p>
    <w:p w14:paraId="4F459A21"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3C36C1B9"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 xml:space="preserve">Kowalewski MP. </w:t>
      </w:r>
      <w:r w:rsidRPr="00281B10">
        <w:rPr>
          <w:rFonts w:ascii="Arial" w:hAnsi="Arial" w:cs="Arial"/>
          <w:b/>
          <w:color w:val="000000" w:themeColor="text1"/>
          <w:sz w:val="24"/>
          <w:szCs w:val="24"/>
          <w:shd w:val="clear" w:color="auto" w:fill="FFFFFF"/>
        </w:rPr>
        <w:t>Regressão luteal versus luteólise pré-parto: mecanismos regulatórios que governam a função do corpo lúteo canino</w:t>
      </w:r>
      <w:r w:rsidRPr="00A07B25">
        <w:rPr>
          <w:rFonts w:ascii="Arial" w:hAnsi="Arial" w:cs="Arial"/>
          <w:color w:val="000000" w:themeColor="text1"/>
          <w:sz w:val="24"/>
          <w:szCs w:val="24"/>
          <w:shd w:val="clear" w:color="auto" w:fill="FFFFFF"/>
        </w:rPr>
        <w:t>. Reprod Biol 2014; 14: 89–102.</w:t>
      </w:r>
    </w:p>
    <w:p w14:paraId="1BB2B8F7"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326E9EA5"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LEE, M. H. et al. </w:t>
      </w:r>
      <w:r w:rsidRPr="00AB15D3">
        <w:rPr>
          <w:rFonts w:ascii="Arial" w:hAnsi="Arial" w:cs="Arial"/>
          <w:b/>
          <w:bCs/>
          <w:color w:val="000000" w:themeColor="text1"/>
          <w:sz w:val="24"/>
          <w:szCs w:val="24"/>
        </w:rPr>
        <w:t>In utero development of the fetal intestine: Sonographic evaluation and correlation with gestational age and fetal maturity in dogs</w:t>
      </w:r>
      <w:r w:rsidRPr="75563E3C">
        <w:rPr>
          <w:rFonts w:ascii="Arial" w:hAnsi="Arial" w:cs="Arial"/>
          <w:color w:val="000000" w:themeColor="text1"/>
          <w:sz w:val="24"/>
          <w:szCs w:val="24"/>
        </w:rPr>
        <w:t>. Theriogenology, 2015.</w:t>
      </w:r>
    </w:p>
    <w:p w14:paraId="58C8DB49" w14:textId="77777777" w:rsidR="001D03FC" w:rsidRDefault="001D03FC" w:rsidP="001D03FC">
      <w:pPr>
        <w:pBdr>
          <w:top w:val="nil"/>
          <w:left w:val="nil"/>
          <w:bottom w:val="nil"/>
          <w:right w:val="nil"/>
          <w:between w:val="nil"/>
        </w:pBdr>
        <w:tabs>
          <w:tab w:val="center" w:pos="4252"/>
          <w:tab w:val="right" w:pos="8504"/>
        </w:tabs>
      </w:pPr>
    </w:p>
    <w:p w14:paraId="2C9153F7"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lang w:val="pt-BR"/>
        </w:rPr>
      </w:pPr>
      <w:r w:rsidRPr="75563E3C">
        <w:rPr>
          <w:rFonts w:ascii="Arial" w:hAnsi="Arial" w:cs="Arial"/>
          <w:color w:val="000000" w:themeColor="text1"/>
          <w:sz w:val="24"/>
          <w:szCs w:val="24"/>
        </w:rPr>
        <w:t xml:space="preserve">LOPATE, C. </w:t>
      </w:r>
      <w:r w:rsidRPr="00AB15D3">
        <w:rPr>
          <w:rFonts w:ascii="Arial" w:hAnsi="Arial" w:cs="Arial"/>
          <w:b/>
          <w:bCs/>
          <w:color w:val="000000" w:themeColor="text1"/>
          <w:sz w:val="24"/>
          <w:szCs w:val="24"/>
        </w:rPr>
        <w:t xml:space="preserve">Estimation of gestational age and assessment of canine fetal maturation using radiology and ultrasonography: a review. </w:t>
      </w:r>
      <w:r w:rsidRPr="75563E3C">
        <w:rPr>
          <w:rFonts w:ascii="Arial" w:hAnsi="Arial" w:cs="Arial"/>
          <w:color w:val="000000" w:themeColor="text1"/>
          <w:sz w:val="24"/>
          <w:szCs w:val="24"/>
        </w:rPr>
        <w:t>Theriogenology, v. 70, n. 3, p. 397–402, 2008. DOI: 10.1016/j.theriogenology.2008.05.034.</w:t>
      </w:r>
    </w:p>
    <w:p w14:paraId="5E4EF967" w14:textId="77777777" w:rsidR="001D03FC" w:rsidRDefault="001D03FC" w:rsidP="001D03FC">
      <w:pPr>
        <w:pBdr>
          <w:top w:val="nil"/>
          <w:left w:val="nil"/>
          <w:bottom w:val="nil"/>
          <w:right w:val="nil"/>
          <w:between w:val="nil"/>
        </w:pBdr>
        <w:tabs>
          <w:tab w:val="center" w:pos="4252"/>
          <w:tab w:val="right" w:pos="8504"/>
        </w:tabs>
      </w:pPr>
    </w:p>
    <w:p w14:paraId="16C2D9FC"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LOPATE, C. </w:t>
      </w:r>
      <w:r w:rsidRPr="00AB15D3">
        <w:rPr>
          <w:rFonts w:ascii="Arial" w:hAnsi="Arial" w:cs="Arial"/>
          <w:b/>
          <w:bCs/>
          <w:color w:val="000000" w:themeColor="text1"/>
          <w:sz w:val="24"/>
          <w:szCs w:val="24"/>
        </w:rPr>
        <w:t>Gestational aging and determination of parturition date in the bitch and queen using ultrasonography and radiography</w:t>
      </w:r>
      <w:r w:rsidRPr="75563E3C">
        <w:rPr>
          <w:rFonts w:ascii="Arial" w:hAnsi="Arial" w:cs="Arial"/>
          <w:color w:val="000000" w:themeColor="text1"/>
          <w:sz w:val="24"/>
          <w:szCs w:val="24"/>
        </w:rPr>
        <w:t>. Veterinary Clinics of North America: Small Animal Practice, 2018. DOI: 10.1016/j.cvsm.2018.02.008.</w:t>
      </w:r>
    </w:p>
    <w:p w14:paraId="4C314BCC" w14:textId="77777777" w:rsidR="001D03FC" w:rsidRDefault="001D03FC" w:rsidP="001D03FC">
      <w:pPr>
        <w:pBdr>
          <w:top w:val="nil"/>
          <w:left w:val="nil"/>
          <w:bottom w:val="nil"/>
          <w:right w:val="nil"/>
          <w:between w:val="nil"/>
        </w:pBdr>
        <w:tabs>
          <w:tab w:val="center" w:pos="4252"/>
          <w:tab w:val="right" w:pos="8504"/>
        </w:tabs>
      </w:pPr>
    </w:p>
    <w:p w14:paraId="1A35B43E"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lastRenderedPageBreak/>
        <w:t xml:space="preserve">LUVONI, G. C.; BECCAGLIA, M. </w:t>
      </w:r>
      <w:r w:rsidRPr="00AB15D3">
        <w:rPr>
          <w:rFonts w:ascii="Arial" w:hAnsi="Arial" w:cs="Arial"/>
          <w:b/>
          <w:bCs/>
          <w:color w:val="000000" w:themeColor="text1"/>
          <w:sz w:val="24"/>
          <w:szCs w:val="24"/>
        </w:rPr>
        <w:t>The prediction of parturition date in canine pregnancy. Reproduction in Domestic Animals</w:t>
      </w:r>
      <w:r w:rsidRPr="75563E3C">
        <w:rPr>
          <w:rFonts w:ascii="Arial" w:hAnsi="Arial" w:cs="Arial"/>
          <w:color w:val="000000" w:themeColor="text1"/>
          <w:sz w:val="24"/>
          <w:szCs w:val="24"/>
        </w:rPr>
        <w:t>, v. 41, n. 1, p. 27–32, 2006. DOI: 10.1111/j.1439-0531.2006.00641.x.</w:t>
      </w:r>
    </w:p>
    <w:p w14:paraId="19506DEA" w14:textId="77777777" w:rsidR="001D03FC" w:rsidRDefault="001D03FC" w:rsidP="001D03FC">
      <w:pPr>
        <w:pBdr>
          <w:top w:val="nil"/>
          <w:left w:val="nil"/>
          <w:bottom w:val="nil"/>
          <w:right w:val="nil"/>
          <w:between w:val="nil"/>
        </w:pBdr>
        <w:tabs>
          <w:tab w:val="center" w:pos="4252"/>
          <w:tab w:val="right" w:pos="8504"/>
        </w:tabs>
      </w:pPr>
    </w:p>
    <w:p w14:paraId="3D95771C"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LUVONI, G. C.; GRIONI, A. </w:t>
      </w:r>
      <w:r w:rsidRPr="00AB15D3">
        <w:rPr>
          <w:rFonts w:ascii="Arial" w:hAnsi="Arial" w:cs="Arial"/>
          <w:b/>
          <w:bCs/>
          <w:color w:val="000000" w:themeColor="text1"/>
          <w:sz w:val="24"/>
          <w:szCs w:val="24"/>
        </w:rPr>
        <w:t>Determination of gestational age in dogs by ultrasonographically measured fetal parameters</w:t>
      </w:r>
      <w:r w:rsidRPr="75563E3C">
        <w:rPr>
          <w:rFonts w:ascii="Arial" w:hAnsi="Arial" w:cs="Arial"/>
          <w:color w:val="000000" w:themeColor="text1"/>
          <w:sz w:val="24"/>
          <w:szCs w:val="24"/>
        </w:rPr>
        <w:t>. Journal of Small Animal Practice, v. 41, n. 8, p. 322–324, 2000.</w:t>
      </w:r>
    </w:p>
    <w:p w14:paraId="2A07437E" w14:textId="77777777" w:rsidR="001D03FC" w:rsidRDefault="001D03FC" w:rsidP="001D03FC">
      <w:pPr>
        <w:pBdr>
          <w:top w:val="nil"/>
          <w:left w:val="nil"/>
          <w:bottom w:val="nil"/>
          <w:right w:val="nil"/>
          <w:between w:val="nil"/>
        </w:pBdr>
        <w:tabs>
          <w:tab w:val="center" w:pos="4252"/>
          <w:tab w:val="right" w:pos="8504"/>
        </w:tabs>
      </w:pPr>
    </w:p>
    <w:p w14:paraId="73B4F5D6" w14:textId="77777777" w:rsidR="001D03FC" w:rsidRDefault="001D03FC" w:rsidP="001D03FC">
      <w:pPr>
        <w:shd w:val="clear" w:color="auto" w:fill="FFFFFF" w:themeFill="background1"/>
        <w:rPr>
          <w:rFonts w:ascii="Arial" w:hAnsi="Arial" w:cs="Arial"/>
          <w:color w:val="000000" w:themeColor="text1"/>
          <w:sz w:val="24"/>
          <w:szCs w:val="24"/>
        </w:rPr>
      </w:pPr>
      <w:r w:rsidRPr="75563E3C">
        <w:rPr>
          <w:rFonts w:ascii="Arial" w:hAnsi="Arial" w:cs="Arial"/>
          <w:color w:val="000000" w:themeColor="text1"/>
          <w:sz w:val="24"/>
          <w:szCs w:val="24"/>
        </w:rPr>
        <w:t xml:space="preserve">M. Beccaglia , S. Alonge , C. Trovo' , GC Luvoni. </w:t>
      </w:r>
      <w:r w:rsidRPr="75563E3C">
        <w:rPr>
          <w:rFonts w:ascii="Arial" w:hAnsi="Arial" w:cs="Arial"/>
          <w:b/>
          <w:bCs/>
          <w:color w:val="000000" w:themeColor="text1"/>
          <w:sz w:val="24"/>
          <w:szCs w:val="24"/>
        </w:rPr>
        <w:t>Determinação do tempo de gestação e previsão do parto em cadelas e gatas: uma atualização</w:t>
      </w:r>
      <w:r w:rsidRPr="75563E3C">
        <w:rPr>
          <w:rFonts w:ascii="Arial" w:hAnsi="Arial" w:cs="Arial"/>
          <w:color w:val="000000" w:themeColor="text1"/>
          <w:sz w:val="24"/>
          <w:szCs w:val="24"/>
        </w:rPr>
        <w:t xml:space="preserve"> </w:t>
      </w:r>
      <w:r w:rsidRPr="75563E3C">
        <w:rPr>
          <w:rFonts w:ascii="Arial" w:hAnsi="Arial" w:cs="Arial"/>
          <w:b/>
          <w:bCs/>
          <w:color w:val="000000" w:themeColor="text1"/>
          <w:sz w:val="24"/>
          <w:szCs w:val="24"/>
        </w:rPr>
        <w:t>Reprod Domest Anim </w:t>
      </w:r>
      <w:r w:rsidRPr="75563E3C">
        <w:rPr>
          <w:rFonts w:ascii="Arial" w:hAnsi="Arial" w:cs="Arial"/>
          <w:color w:val="000000" w:themeColor="text1"/>
          <w:sz w:val="24"/>
          <w:szCs w:val="24"/>
        </w:rPr>
        <w:t>, 51 ( 2016 ) , pp. 12-17 , 10.1111 / </w:t>
      </w:r>
      <w:hyperlink r:id="rId12">
        <w:r w:rsidRPr="75563E3C">
          <w:rPr>
            <w:rFonts w:ascii="Arial" w:hAnsi="Arial" w:cs="Arial"/>
            <w:color w:val="000000" w:themeColor="text1"/>
            <w:sz w:val="24"/>
            <w:szCs w:val="24"/>
          </w:rPr>
          <w:t>rda.12782</w:t>
        </w:r>
      </w:hyperlink>
      <w:r w:rsidRPr="75563E3C">
        <w:rPr>
          <w:rFonts w:ascii="Arial" w:hAnsi="Arial" w:cs="Arial"/>
          <w:color w:val="000000" w:themeColor="text1"/>
          <w:sz w:val="24"/>
          <w:szCs w:val="24"/>
        </w:rPr>
        <w:t>, 2016.</w:t>
      </w:r>
    </w:p>
    <w:p w14:paraId="0048145F" w14:textId="77777777" w:rsidR="001D03FC" w:rsidRDefault="001D03FC" w:rsidP="001D03FC">
      <w:pPr>
        <w:shd w:val="clear" w:color="auto" w:fill="FFFFFF" w:themeFill="background1"/>
        <w:rPr>
          <w:rFonts w:ascii="Arial" w:hAnsi="Arial" w:cs="Arial"/>
          <w:color w:val="000000" w:themeColor="text1"/>
          <w:sz w:val="24"/>
          <w:szCs w:val="24"/>
        </w:rPr>
      </w:pPr>
    </w:p>
    <w:p w14:paraId="68423D47"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Maeder B., Arlt S., Burfeind O., Heuwieser W.</w:t>
      </w:r>
      <w:r w:rsidRPr="00281B10">
        <w:rPr>
          <w:rFonts w:ascii="Arial" w:hAnsi="Arial" w:cs="Arial"/>
          <w:b/>
          <w:color w:val="000000" w:themeColor="text1"/>
          <w:sz w:val="24"/>
          <w:szCs w:val="24"/>
          <w:shd w:val="clear" w:color="auto" w:fill="FFFFFF"/>
        </w:rPr>
        <w:t xml:space="preserve"> Aplicação da medição da temperatura vaginal em cadelas</w:t>
      </w:r>
      <w:r w:rsidRPr="00A07B25">
        <w:rPr>
          <w:rFonts w:ascii="Arial" w:hAnsi="Arial" w:cs="Arial"/>
          <w:color w:val="000000" w:themeColor="text1"/>
          <w:sz w:val="24"/>
          <w:szCs w:val="24"/>
          <w:shd w:val="clear" w:color="auto" w:fill="FFFFFF"/>
        </w:rPr>
        <w:t>. Reprod. Domest. Anim. 2012;47:359–361. doi: 10.1111/rda.12100.</w:t>
      </w:r>
    </w:p>
    <w:p w14:paraId="5035B28C"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370F8059"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MICHEL, E. et al. </w:t>
      </w:r>
      <w:r w:rsidRPr="00AB15D3">
        <w:rPr>
          <w:rFonts w:ascii="Arial" w:hAnsi="Arial" w:cs="Arial"/>
          <w:b/>
          <w:bCs/>
          <w:color w:val="000000" w:themeColor="text1"/>
          <w:sz w:val="24"/>
          <w:szCs w:val="24"/>
        </w:rPr>
        <w:t>Prediction of parturition date in the bitch and queen. Reproduction in Domestic Animals</w:t>
      </w:r>
      <w:r w:rsidRPr="75563E3C">
        <w:rPr>
          <w:rFonts w:ascii="Arial" w:hAnsi="Arial" w:cs="Arial"/>
          <w:color w:val="000000" w:themeColor="text1"/>
          <w:sz w:val="24"/>
          <w:szCs w:val="24"/>
        </w:rPr>
        <w:t>, v. 46, 2011. DOI: 10.1111/j.1439-0531.2011.01763.x.</w:t>
      </w:r>
    </w:p>
    <w:p w14:paraId="68BBA7DA" w14:textId="77777777" w:rsidR="001D03FC" w:rsidRDefault="001D03FC" w:rsidP="001D03FC">
      <w:pPr>
        <w:pBdr>
          <w:top w:val="nil"/>
          <w:left w:val="nil"/>
          <w:bottom w:val="nil"/>
          <w:right w:val="nil"/>
          <w:between w:val="nil"/>
        </w:pBdr>
        <w:tabs>
          <w:tab w:val="center" w:pos="4252"/>
          <w:tab w:val="right" w:pos="8504"/>
        </w:tabs>
      </w:pPr>
    </w:p>
    <w:p w14:paraId="02234804" w14:textId="77777777" w:rsidR="001D03FC" w:rsidRPr="005A24C1" w:rsidRDefault="001D03FC" w:rsidP="001D03FC">
      <w:pPr>
        <w:pBdr>
          <w:top w:val="nil"/>
          <w:left w:val="nil"/>
          <w:bottom w:val="nil"/>
          <w:right w:val="nil"/>
          <w:between w:val="nil"/>
        </w:pBdr>
        <w:tabs>
          <w:tab w:val="center" w:pos="4252"/>
          <w:tab w:val="right" w:pos="8504"/>
        </w:tabs>
        <w:rPr>
          <w:rFonts w:ascii="Arial" w:hAnsi="Arial" w:cs="Arial"/>
          <w:i/>
          <w:iCs/>
          <w:color w:val="000000" w:themeColor="text1"/>
          <w:sz w:val="24"/>
          <w:szCs w:val="24"/>
          <w:shd w:val="clear" w:color="auto" w:fill="FFFFFF"/>
        </w:rPr>
      </w:pPr>
      <w:r w:rsidRPr="005A24C1">
        <w:rPr>
          <w:rStyle w:val="CitaoHTML"/>
          <w:rFonts w:ascii="Arial" w:hAnsi="Arial" w:cs="Arial"/>
          <w:i w:val="0"/>
          <w:iCs w:val="0"/>
          <w:color w:val="000000" w:themeColor="text1"/>
          <w:sz w:val="24"/>
          <w:szCs w:val="24"/>
          <w:shd w:val="clear" w:color="auto" w:fill="FFFFFF"/>
        </w:rPr>
        <w:t xml:space="preserve">Rota A., Charles C., Cucuzza AS, Pregel P. </w:t>
      </w:r>
      <w:r w:rsidRPr="005A24C1">
        <w:rPr>
          <w:rStyle w:val="CitaoHTML"/>
          <w:rFonts w:ascii="Arial" w:hAnsi="Arial" w:cs="Arial"/>
          <w:b/>
          <w:i w:val="0"/>
          <w:iCs w:val="0"/>
          <w:color w:val="000000" w:themeColor="text1"/>
          <w:sz w:val="24"/>
          <w:szCs w:val="24"/>
          <w:shd w:val="clear" w:color="auto" w:fill="FFFFFF"/>
        </w:rPr>
        <w:t>Eficácia diagnóstica de uma única determinação de progesterona para avaliar a gestação a termo em cadelas</w:t>
      </w:r>
      <w:r w:rsidRPr="005A24C1">
        <w:rPr>
          <w:rStyle w:val="CitaoHTML"/>
          <w:rFonts w:ascii="Arial" w:hAnsi="Arial" w:cs="Arial"/>
          <w:i w:val="0"/>
          <w:iCs w:val="0"/>
          <w:color w:val="000000" w:themeColor="text1"/>
          <w:sz w:val="24"/>
          <w:szCs w:val="24"/>
          <w:shd w:val="clear" w:color="auto" w:fill="FFFFFF"/>
        </w:rPr>
        <w:t>. Reprod. Domest. Anim. 2015;50:1028–1031. doi: 10.1111/rda.12631.</w:t>
      </w:r>
      <w:r w:rsidRPr="005A24C1">
        <w:rPr>
          <w:rFonts w:ascii="Arial" w:hAnsi="Arial" w:cs="Arial"/>
          <w:i/>
          <w:iCs/>
          <w:color w:val="000000" w:themeColor="text1"/>
          <w:sz w:val="24"/>
          <w:szCs w:val="24"/>
          <w:shd w:val="clear" w:color="auto" w:fill="FFFFFF"/>
        </w:rPr>
        <w:t> </w:t>
      </w:r>
    </w:p>
    <w:p w14:paraId="1E8E718F"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p>
    <w:p w14:paraId="59A745F4"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shd w:val="clear" w:color="auto" w:fill="FFFFFF"/>
        </w:rPr>
      </w:pPr>
      <w:r w:rsidRPr="00A07B25">
        <w:rPr>
          <w:rFonts w:ascii="Arial" w:hAnsi="Arial" w:cs="Arial"/>
          <w:color w:val="000000" w:themeColor="text1"/>
          <w:sz w:val="24"/>
          <w:szCs w:val="24"/>
          <w:shd w:val="clear" w:color="auto" w:fill="FFFFFF"/>
        </w:rPr>
        <w:t xml:space="preserve">Siena G, Milani C. </w:t>
      </w:r>
      <w:r w:rsidRPr="00281B10">
        <w:rPr>
          <w:rFonts w:ascii="Arial" w:hAnsi="Arial" w:cs="Arial"/>
          <w:b/>
          <w:color w:val="000000" w:themeColor="text1"/>
          <w:sz w:val="24"/>
          <w:szCs w:val="24"/>
          <w:shd w:val="clear" w:color="auto" w:fill="FFFFFF"/>
        </w:rPr>
        <w:t>Usefulness of Maternal and Fetal Parameters for the Prediction of Parturition Date in Dogs</w:t>
      </w:r>
      <w:r w:rsidRPr="00A07B25">
        <w:rPr>
          <w:rFonts w:ascii="Arial" w:hAnsi="Arial" w:cs="Arial"/>
          <w:color w:val="000000" w:themeColor="text1"/>
          <w:sz w:val="24"/>
          <w:szCs w:val="24"/>
          <w:shd w:val="clear" w:color="auto" w:fill="FFFFFF"/>
        </w:rPr>
        <w:t xml:space="preserve">. </w:t>
      </w:r>
      <w:r w:rsidRPr="00281B10">
        <w:rPr>
          <w:rFonts w:ascii="Arial" w:hAnsi="Arial" w:cs="Arial"/>
          <w:color w:val="000000" w:themeColor="text1"/>
          <w:sz w:val="24"/>
          <w:szCs w:val="24"/>
          <w:shd w:val="clear" w:color="auto" w:fill="FFFFFF"/>
        </w:rPr>
        <w:t>Animals (Basel).</w:t>
      </w:r>
      <w:r w:rsidRPr="00A07B25">
        <w:rPr>
          <w:rFonts w:ascii="Arial" w:hAnsi="Arial" w:cs="Arial"/>
          <w:color w:val="000000" w:themeColor="text1"/>
          <w:sz w:val="24"/>
          <w:szCs w:val="24"/>
          <w:shd w:val="clear" w:color="auto" w:fill="FFFFFF"/>
        </w:rPr>
        <w:t xml:space="preserve"> 2021 Mar 19;11(3):878.</w:t>
      </w:r>
    </w:p>
    <w:p w14:paraId="01338BAB" w14:textId="77777777" w:rsidR="001D03FC" w:rsidRDefault="001D03FC" w:rsidP="001D03FC">
      <w:pPr>
        <w:pBdr>
          <w:top w:val="nil"/>
          <w:left w:val="nil"/>
          <w:bottom w:val="nil"/>
          <w:right w:val="nil"/>
          <w:between w:val="nil"/>
        </w:pBdr>
        <w:tabs>
          <w:tab w:val="center" w:pos="4252"/>
          <w:tab w:val="right" w:pos="8504"/>
        </w:tabs>
        <w:rPr>
          <w:rFonts w:ascii="Arial" w:hAnsi="Arial" w:cs="Arial"/>
          <w:color w:val="000000" w:themeColor="text1"/>
          <w:sz w:val="24"/>
          <w:szCs w:val="24"/>
        </w:rPr>
      </w:pPr>
      <w:r w:rsidRPr="75563E3C">
        <w:rPr>
          <w:rFonts w:ascii="Arial" w:hAnsi="Arial" w:cs="Arial"/>
          <w:color w:val="000000" w:themeColor="text1"/>
          <w:sz w:val="24"/>
          <w:szCs w:val="24"/>
        </w:rPr>
        <w:t xml:space="preserve">Verstegen-Onclin, K., &amp; Verstegen, J. (2008). </w:t>
      </w:r>
      <w:r w:rsidRPr="75563E3C">
        <w:rPr>
          <w:rFonts w:ascii="Arial" w:hAnsi="Arial" w:cs="Arial"/>
          <w:b/>
          <w:bCs/>
          <w:color w:val="000000" w:themeColor="text1"/>
          <w:sz w:val="24"/>
          <w:szCs w:val="24"/>
        </w:rPr>
        <w:t>Endocrinology of pregnancy in the dog: A review.</w:t>
      </w:r>
      <w:r w:rsidRPr="75563E3C">
        <w:rPr>
          <w:rFonts w:ascii="Arial" w:hAnsi="Arial" w:cs="Arial"/>
          <w:color w:val="000000" w:themeColor="text1"/>
          <w:sz w:val="24"/>
          <w:szCs w:val="24"/>
        </w:rPr>
        <w:t xml:space="preserve"> Theriogenology, 70(3), 291-299.</w:t>
      </w:r>
    </w:p>
    <w:p w14:paraId="3181D36C" w14:textId="77777777" w:rsidR="001D03FC" w:rsidRPr="00A07B25" w:rsidRDefault="001D03FC" w:rsidP="001D03FC">
      <w:pPr>
        <w:pBdr>
          <w:top w:val="nil"/>
          <w:left w:val="nil"/>
          <w:bottom w:val="nil"/>
          <w:right w:val="nil"/>
          <w:between w:val="nil"/>
        </w:pBdr>
        <w:tabs>
          <w:tab w:val="center" w:pos="4252"/>
          <w:tab w:val="right" w:pos="8504"/>
        </w:tabs>
      </w:pPr>
    </w:p>
    <w:p w14:paraId="5C98A7D5" w14:textId="77777777" w:rsidR="001D03FC" w:rsidRDefault="001D03FC" w:rsidP="001D03FC">
      <w:pPr>
        <w:pBdr>
          <w:top w:val="nil"/>
          <w:left w:val="nil"/>
          <w:bottom w:val="nil"/>
          <w:right w:val="nil"/>
          <w:between w:val="nil"/>
        </w:pBdr>
        <w:tabs>
          <w:tab w:val="center" w:pos="4252"/>
          <w:tab w:val="right" w:pos="8504"/>
        </w:tabs>
      </w:pPr>
      <w:r w:rsidRPr="75563E3C">
        <w:rPr>
          <w:rFonts w:ascii="Arial" w:hAnsi="Arial" w:cs="Arial"/>
          <w:color w:val="000000" w:themeColor="text1"/>
          <w:sz w:val="24"/>
          <w:szCs w:val="24"/>
        </w:rPr>
        <w:t xml:space="preserve">YEAGER, A. E.; CONCANNON, P. W.; MEYERS-WALLEN, V. N. </w:t>
      </w:r>
      <w:r w:rsidRPr="00AB15D3">
        <w:rPr>
          <w:rFonts w:ascii="Arial" w:hAnsi="Arial" w:cs="Arial"/>
          <w:b/>
          <w:bCs/>
          <w:color w:val="000000" w:themeColor="text1"/>
          <w:sz w:val="24"/>
          <w:szCs w:val="24"/>
        </w:rPr>
        <w:t>Ultrasonographic appearance of the developing canine conceptus. Veterinary Radiology &amp; Ultrasound</w:t>
      </w:r>
      <w:r w:rsidRPr="75563E3C">
        <w:rPr>
          <w:rFonts w:ascii="Arial" w:hAnsi="Arial" w:cs="Arial"/>
          <w:color w:val="000000" w:themeColor="text1"/>
          <w:sz w:val="24"/>
          <w:szCs w:val="24"/>
        </w:rPr>
        <w:t>, 1992.</w:t>
      </w:r>
    </w:p>
    <w:p w14:paraId="20B6AD6E" w14:textId="77777777" w:rsidR="001D03FC" w:rsidRPr="001D03FC" w:rsidRDefault="001D03FC" w:rsidP="001D03FC">
      <w:pPr>
        <w:spacing w:line="360" w:lineRule="auto"/>
        <w:rPr>
          <w:sz w:val="24"/>
          <w:szCs w:val="24"/>
          <w:lang w:val="pt-BR"/>
        </w:rPr>
      </w:pPr>
    </w:p>
    <w:p w14:paraId="1EB4483E" w14:textId="77777777" w:rsidR="00DE684C" w:rsidRDefault="00DE684C">
      <w:pPr>
        <w:spacing w:line="360" w:lineRule="auto"/>
        <w:ind w:hanging="1418"/>
        <w:rPr>
          <w:sz w:val="24"/>
          <w:szCs w:val="24"/>
        </w:rPr>
      </w:pPr>
    </w:p>
    <w:p w14:paraId="05442614" w14:textId="77777777" w:rsidR="00DE684C" w:rsidRDefault="00DE684C">
      <w:pPr>
        <w:pBdr>
          <w:top w:val="nil"/>
          <w:left w:val="nil"/>
          <w:bottom w:val="nil"/>
          <w:right w:val="nil"/>
          <w:between w:val="nil"/>
        </w:pBdr>
        <w:tabs>
          <w:tab w:val="center" w:pos="4252"/>
          <w:tab w:val="right" w:pos="8504"/>
        </w:tabs>
        <w:rPr>
          <w:color w:val="000000"/>
        </w:rPr>
      </w:pPr>
    </w:p>
    <w:p w14:paraId="22757F8B" w14:textId="77777777" w:rsidR="00DE684C" w:rsidRDefault="00DE684C">
      <w:pPr>
        <w:pBdr>
          <w:top w:val="nil"/>
          <w:left w:val="nil"/>
          <w:bottom w:val="nil"/>
          <w:right w:val="nil"/>
          <w:between w:val="nil"/>
        </w:pBdr>
        <w:tabs>
          <w:tab w:val="center" w:pos="4252"/>
          <w:tab w:val="right" w:pos="8504"/>
        </w:tabs>
        <w:rPr>
          <w:color w:val="000000"/>
        </w:rPr>
      </w:pPr>
    </w:p>
    <w:p w14:paraId="10AACCC5" w14:textId="77777777" w:rsidR="00DE684C" w:rsidRDefault="00DE684C">
      <w:pPr>
        <w:pBdr>
          <w:top w:val="nil"/>
          <w:left w:val="nil"/>
          <w:bottom w:val="nil"/>
          <w:right w:val="nil"/>
          <w:between w:val="nil"/>
        </w:pBdr>
        <w:tabs>
          <w:tab w:val="center" w:pos="4252"/>
          <w:tab w:val="right" w:pos="8504"/>
        </w:tabs>
        <w:rPr>
          <w:color w:val="000000"/>
        </w:rPr>
      </w:pPr>
    </w:p>
    <w:p w14:paraId="037E49CF" w14:textId="77777777" w:rsidR="00DE684C" w:rsidRDefault="00DE684C">
      <w:pPr>
        <w:pBdr>
          <w:top w:val="nil"/>
          <w:left w:val="nil"/>
          <w:bottom w:val="nil"/>
          <w:right w:val="nil"/>
          <w:between w:val="nil"/>
        </w:pBdr>
        <w:tabs>
          <w:tab w:val="center" w:pos="4252"/>
          <w:tab w:val="right" w:pos="8504"/>
        </w:tabs>
        <w:rPr>
          <w:color w:val="000000"/>
        </w:rPr>
      </w:pPr>
    </w:p>
    <w:p w14:paraId="1EE22C12" w14:textId="77777777" w:rsidR="00DE684C" w:rsidRDefault="00DE684C">
      <w:pPr>
        <w:pBdr>
          <w:top w:val="nil"/>
          <w:left w:val="nil"/>
          <w:bottom w:val="nil"/>
          <w:right w:val="nil"/>
          <w:between w:val="nil"/>
        </w:pBdr>
        <w:tabs>
          <w:tab w:val="center" w:pos="4252"/>
          <w:tab w:val="right" w:pos="8504"/>
        </w:tabs>
        <w:rPr>
          <w:color w:val="000000"/>
        </w:rPr>
      </w:pPr>
    </w:p>
    <w:sectPr w:rsidR="00DE684C">
      <w:headerReference w:type="default" r:id="rId13"/>
      <w:footerReference w:type="default" r:id="rId14"/>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96CF3" w14:textId="77777777" w:rsidR="0083216F" w:rsidRDefault="0083216F">
      <w:r>
        <w:separator/>
      </w:r>
    </w:p>
  </w:endnote>
  <w:endnote w:type="continuationSeparator" w:id="0">
    <w:p w14:paraId="003E0769" w14:textId="77777777" w:rsidR="0083216F" w:rsidRDefault="0083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51FC667-11D8-4BEA-A93C-F8E04CD6F3E2}"/>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2" w:fontKey="{1AA56C93-5461-437C-9989-3BA676CD9C58}"/>
    <w:embedItalic r:id="rId3" w:fontKey="{7DCF04DD-4737-4E2C-8692-AA879C608139}"/>
  </w:font>
  <w:font w:name="Calibri">
    <w:panose1 w:val="020F0502020204030204"/>
    <w:charset w:val="00"/>
    <w:family w:val="swiss"/>
    <w:pitch w:val="variable"/>
    <w:sig w:usb0="E0002AFF" w:usb1="C000247B" w:usb2="00000009" w:usb3="00000000" w:csb0="000001FF" w:csb1="00000000"/>
    <w:embedRegular r:id="rId4" w:fontKey="{A7C9E8BE-DC1C-4911-9621-78F46DEE35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5DD0" w14:textId="77777777" w:rsidR="00DE684C"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39F99A48" wp14:editId="37A08D01">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2BCDCB7B" w14:textId="27A0AEA5" w:rsidR="00DE684C" w:rsidRPr="005A24C1" w:rsidRDefault="005A24C1" w:rsidP="005A24C1">
    <w:pPr>
      <w:pBdr>
        <w:top w:val="nil"/>
        <w:left w:val="nil"/>
        <w:bottom w:val="nil"/>
        <w:right w:val="nil"/>
        <w:between w:val="nil"/>
      </w:pBdr>
      <w:tabs>
        <w:tab w:val="center" w:pos="4252"/>
        <w:tab w:val="right" w:pos="8504"/>
      </w:tabs>
      <w:ind w:hanging="1418"/>
      <w:jc w:val="center"/>
      <w:rPr>
        <w:color w:val="000000"/>
        <w:vertAlign w:val="superscript"/>
        <w:lang w:val="pt-BR"/>
      </w:rPr>
    </w:pPr>
    <w:r>
      <w:rPr>
        <w:color w:val="000000"/>
        <w:vertAlign w:val="superscript"/>
        <w:lang w:val="pt-BR"/>
      </w:rPr>
      <w:t>1</w:t>
    </w:r>
  </w:p>
  <w:p w14:paraId="1103FC23" w14:textId="77777777" w:rsidR="00DE684C" w:rsidRDefault="00DE684C">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2FA88" w14:textId="77777777" w:rsidR="0083216F" w:rsidRDefault="0083216F">
      <w:r>
        <w:separator/>
      </w:r>
    </w:p>
  </w:footnote>
  <w:footnote w:type="continuationSeparator" w:id="0">
    <w:p w14:paraId="06EAACD2" w14:textId="77777777" w:rsidR="0083216F" w:rsidRDefault="00832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2A13" w14:textId="77777777" w:rsidR="00DE684C"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57447265" wp14:editId="77E57D01">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84C"/>
    <w:rsid w:val="00133746"/>
    <w:rsid w:val="001D03FC"/>
    <w:rsid w:val="00231CE7"/>
    <w:rsid w:val="00375AD4"/>
    <w:rsid w:val="00394F3A"/>
    <w:rsid w:val="004D5FBA"/>
    <w:rsid w:val="005A24C1"/>
    <w:rsid w:val="0083216F"/>
    <w:rsid w:val="00832728"/>
    <w:rsid w:val="008E1815"/>
    <w:rsid w:val="009972DC"/>
    <w:rsid w:val="00AF2B49"/>
    <w:rsid w:val="00BD248C"/>
    <w:rsid w:val="00C03C6D"/>
    <w:rsid w:val="00C64465"/>
    <w:rsid w:val="00C67D5B"/>
    <w:rsid w:val="00DE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3689A"/>
  <w15:docId w15:val="{FBD77463-0709-4149-9DFB-D7F8713A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Ttulo1Char">
    <w:name w:val="Título 1 Char"/>
    <w:basedOn w:val="Fontepargpadro"/>
    <w:link w:val="Ttulo1"/>
    <w:rsid w:val="00AF2B49"/>
    <w:rPr>
      <w:b/>
      <w:bCs/>
      <w:sz w:val="48"/>
      <w:szCs w:val="48"/>
    </w:rPr>
  </w:style>
  <w:style w:type="table" w:styleId="Tabelacomgrade">
    <w:name w:val="Table Grid"/>
    <w:basedOn w:val="Tabelanormal"/>
    <w:uiPriority w:val="59"/>
    <w:rsid w:val="00AF2B49"/>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AF2B49"/>
    <w:rPr>
      <w:i/>
      <w:iCs/>
    </w:rPr>
  </w:style>
  <w:style w:type="character" w:customStyle="1" w:styleId="title-text">
    <w:name w:val="title-text"/>
    <w:basedOn w:val="Fontepargpadro"/>
    <w:rsid w:val="00AF2B49"/>
  </w:style>
  <w:style w:type="character" w:styleId="CitaoHTML">
    <w:name w:val="HTML Cite"/>
    <w:basedOn w:val="Fontepargpadro"/>
    <w:uiPriority w:val="99"/>
    <w:semiHidden/>
    <w:unhideWhenUsed/>
    <w:rsid w:val="00AF2B49"/>
    <w:rPr>
      <w:i/>
      <w:iCs/>
    </w:rPr>
  </w:style>
  <w:style w:type="paragraph" w:styleId="NormalWeb">
    <w:name w:val="Normal (Web)"/>
    <w:basedOn w:val="Normal"/>
    <w:uiPriority w:val="99"/>
    <w:unhideWhenUsed/>
    <w:rsid w:val="00AF2B49"/>
    <w:pPr>
      <w:spacing w:before="100" w:beforeAutospacing="1" w:after="100" w:afterAutospacing="1"/>
    </w:pPr>
    <w:rPr>
      <w:sz w:val="24"/>
      <w:szCs w:val="24"/>
      <w:lang w:val="pt-BR"/>
    </w:rPr>
  </w:style>
  <w:style w:type="character" w:customStyle="1" w:styleId="math-inline">
    <w:name w:val="math-inline"/>
    <w:basedOn w:val="Fontepargpadro"/>
    <w:rsid w:val="00AF2B49"/>
  </w:style>
  <w:style w:type="character" w:customStyle="1" w:styleId="citation-78">
    <w:name w:val="citation-78"/>
    <w:basedOn w:val="Fontepargpadro"/>
    <w:rsid w:val="001D03FC"/>
  </w:style>
  <w:style w:type="character" w:customStyle="1" w:styleId="citation-77">
    <w:name w:val="citation-77"/>
    <w:basedOn w:val="Fontepargpadro"/>
    <w:rsid w:val="001D03FC"/>
  </w:style>
  <w:style w:type="character" w:customStyle="1" w:styleId="citation-76">
    <w:name w:val="citation-76"/>
    <w:basedOn w:val="Fontepargpadro"/>
    <w:rsid w:val="001D03FC"/>
  </w:style>
  <w:style w:type="character" w:styleId="Forte">
    <w:name w:val="Strong"/>
    <w:basedOn w:val="Fontepargpadro"/>
    <w:uiPriority w:val="22"/>
    <w:qFormat/>
    <w:rsid w:val="005A24C1"/>
    <w:rPr>
      <w:b/>
      <w:bCs/>
    </w:rPr>
  </w:style>
  <w:style w:type="character" w:customStyle="1" w:styleId="citation-27">
    <w:name w:val="citation-27"/>
    <w:basedOn w:val="Fontepargpadro"/>
    <w:rsid w:val="005A24C1"/>
  </w:style>
  <w:style w:type="character" w:customStyle="1" w:styleId="citation-61">
    <w:name w:val="citation-61"/>
    <w:basedOn w:val="Fontepargpadro"/>
    <w:rsid w:val="005A24C1"/>
  </w:style>
  <w:style w:type="character" w:customStyle="1" w:styleId="citation-56">
    <w:name w:val="citation-56"/>
    <w:basedOn w:val="Fontepargpadro"/>
    <w:rsid w:val="005A24C1"/>
  </w:style>
  <w:style w:type="character" w:customStyle="1" w:styleId="citation-60">
    <w:name w:val="citation-60"/>
    <w:basedOn w:val="Fontepargpadro"/>
    <w:rsid w:val="005A24C1"/>
  </w:style>
  <w:style w:type="character" w:customStyle="1" w:styleId="citation-59">
    <w:name w:val="citation-59"/>
    <w:basedOn w:val="Fontepargpadro"/>
    <w:rsid w:val="005A24C1"/>
  </w:style>
  <w:style w:type="paragraph" w:styleId="Cabealho">
    <w:name w:val="header"/>
    <w:basedOn w:val="Normal"/>
    <w:link w:val="CabealhoChar"/>
    <w:uiPriority w:val="99"/>
    <w:unhideWhenUsed/>
    <w:rsid w:val="005A24C1"/>
    <w:pPr>
      <w:tabs>
        <w:tab w:val="center" w:pos="4252"/>
        <w:tab w:val="right" w:pos="8504"/>
      </w:tabs>
    </w:pPr>
  </w:style>
  <w:style w:type="character" w:customStyle="1" w:styleId="CabealhoChar">
    <w:name w:val="Cabeçalho Char"/>
    <w:basedOn w:val="Fontepargpadro"/>
    <w:link w:val="Cabealho"/>
    <w:uiPriority w:val="99"/>
    <w:rsid w:val="005A24C1"/>
  </w:style>
  <w:style w:type="paragraph" w:styleId="Rodap">
    <w:name w:val="footer"/>
    <w:basedOn w:val="Normal"/>
    <w:link w:val="RodapChar"/>
    <w:uiPriority w:val="99"/>
    <w:unhideWhenUsed/>
    <w:rsid w:val="005A24C1"/>
    <w:pPr>
      <w:tabs>
        <w:tab w:val="center" w:pos="4252"/>
        <w:tab w:val="right" w:pos="8504"/>
      </w:tabs>
    </w:pPr>
  </w:style>
  <w:style w:type="character" w:customStyle="1" w:styleId="RodapChar">
    <w:name w:val="Rodapé Char"/>
    <w:basedOn w:val="Fontepargpadro"/>
    <w:link w:val="Rodap"/>
    <w:uiPriority w:val="99"/>
    <w:rsid w:val="005A24C1"/>
  </w:style>
  <w:style w:type="character" w:styleId="Hyperlink">
    <w:name w:val="Hyperlink"/>
    <w:basedOn w:val="Fontepargpadro"/>
    <w:uiPriority w:val="99"/>
    <w:unhideWhenUsed/>
    <w:rsid w:val="00C03C6D"/>
    <w:rPr>
      <w:color w:val="0000FF" w:themeColor="hyperlink"/>
      <w:u w:val="single"/>
    </w:rPr>
  </w:style>
  <w:style w:type="character" w:styleId="MenoPendente">
    <w:name w:val="Unresolved Mention"/>
    <w:basedOn w:val="Fontepargpadro"/>
    <w:uiPriority w:val="99"/>
    <w:semiHidden/>
    <w:unhideWhenUsed/>
    <w:rsid w:val="00C03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04884">
      <w:bodyDiv w:val="1"/>
      <w:marLeft w:val="0"/>
      <w:marRight w:val="0"/>
      <w:marTop w:val="0"/>
      <w:marBottom w:val="0"/>
      <w:divBdr>
        <w:top w:val="none" w:sz="0" w:space="0" w:color="auto"/>
        <w:left w:val="none" w:sz="0" w:space="0" w:color="auto"/>
        <w:bottom w:val="none" w:sz="0" w:space="0" w:color="auto"/>
        <w:right w:val="none" w:sz="0" w:space="0" w:color="auto"/>
      </w:divBdr>
      <w:divsChild>
        <w:div w:id="657805690">
          <w:marLeft w:val="0"/>
          <w:marRight w:val="0"/>
          <w:marTop w:val="0"/>
          <w:marBottom w:val="0"/>
          <w:divBdr>
            <w:top w:val="none" w:sz="0" w:space="0" w:color="auto"/>
            <w:left w:val="none" w:sz="0" w:space="0" w:color="auto"/>
            <w:bottom w:val="none" w:sz="0" w:space="0" w:color="auto"/>
            <w:right w:val="none" w:sz="0" w:space="0" w:color="auto"/>
          </w:divBdr>
        </w:div>
        <w:div w:id="1465004042">
          <w:marLeft w:val="0"/>
          <w:marRight w:val="0"/>
          <w:marTop w:val="0"/>
          <w:marBottom w:val="0"/>
          <w:divBdr>
            <w:top w:val="none" w:sz="0" w:space="0" w:color="auto"/>
            <w:left w:val="none" w:sz="0" w:space="0" w:color="auto"/>
            <w:bottom w:val="none" w:sz="0" w:space="0" w:color="auto"/>
            <w:right w:val="none" w:sz="0" w:space="0" w:color="auto"/>
          </w:divBdr>
        </w:div>
        <w:div w:id="274941883">
          <w:marLeft w:val="0"/>
          <w:marRight w:val="0"/>
          <w:marTop w:val="0"/>
          <w:marBottom w:val="0"/>
          <w:divBdr>
            <w:top w:val="none" w:sz="0" w:space="0" w:color="auto"/>
            <w:left w:val="none" w:sz="0" w:space="0" w:color="auto"/>
            <w:bottom w:val="none" w:sz="0" w:space="0" w:color="auto"/>
            <w:right w:val="none" w:sz="0" w:space="0" w:color="auto"/>
          </w:divBdr>
        </w:div>
        <w:div w:id="2041740142">
          <w:marLeft w:val="0"/>
          <w:marRight w:val="0"/>
          <w:marTop w:val="0"/>
          <w:marBottom w:val="0"/>
          <w:divBdr>
            <w:top w:val="none" w:sz="0" w:space="0" w:color="auto"/>
            <w:left w:val="none" w:sz="0" w:space="0" w:color="auto"/>
            <w:bottom w:val="none" w:sz="0" w:space="0" w:color="auto"/>
            <w:right w:val="none" w:sz="0" w:space="0" w:color="auto"/>
          </w:divBdr>
        </w:div>
        <w:div w:id="1366105029">
          <w:marLeft w:val="0"/>
          <w:marRight w:val="0"/>
          <w:marTop w:val="0"/>
          <w:marBottom w:val="0"/>
          <w:divBdr>
            <w:top w:val="none" w:sz="0" w:space="0" w:color="auto"/>
            <w:left w:val="none" w:sz="0" w:space="0" w:color="auto"/>
            <w:bottom w:val="none" w:sz="0" w:space="0" w:color="auto"/>
            <w:right w:val="none" w:sz="0" w:space="0" w:color="auto"/>
          </w:divBdr>
        </w:div>
        <w:div w:id="1846820230">
          <w:marLeft w:val="0"/>
          <w:marRight w:val="0"/>
          <w:marTop w:val="0"/>
          <w:marBottom w:val="0"/>
          <w:divBdr>
            <w:top w:val="none" w:sz="0" w:space="0" w:color="auto"/>
            <w:left w:val="none" w:sz="0" w:space="0" w:color="auto"/>
            <w:bottom w:val="none" w:sz="0" w:space="0" w:color="auto"/>
            <w:right w:val="none" w:sz="0" w:space="0" w:color="auto"/>
          </w:divBdr>
        </w:div>
      </w:divsChild>
    </w:div>
    <w:div w:id="2116711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theriogenology.2024.10.030"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vtefernandes@hotmail.com" TargetMode="External"/><Relationship Id="rId12" Type="http://schemas.openxmlformats.org/officeDocument/2006/relationships/hyperlink" Target="https://doi.org/10.1111/rda.1278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lucasand.2ml1@gmail.com" TargetMode="External"/><Relationship Id="rId11" Type="http://schemas.openxmlformats.org/officeDocument/2006/relationships/hyperlink" Target="https://doi.org/10.1111/j.1748-5827.2000.tb03204.x"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doi.org/10.3390/ani11030878" TargetMode="External"/><Relationship Id="rId4" Type="http://schemas.openxmlformats.org/officeDocument/2006/relationships/footnotes" Target="footnotes.xml"/><Relationship Id="rId9" Type="http://schemas.openxmlformats.org/officeDocument/2006/relationships/hyperlink" Target="https://doi.org/10.1590/1984-3143-AR2020-0037"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3778</Words>
  <Characters>20406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LOBO PROMOTORA</dc:creator>
  <cp:lastModifiedBy>LOBO PROMOTORA</cp:lastModifiedBy>
  <cp:revision>2</cp:revision>
  <dcterms:created xsi:type="dcterms:W3CDTF">2026-09-09T16:21:00Z</dcterms:created>
  <dcterms:modified xsi:type="dcterms:W3CDTF">2026-09-09T16:21:00Z</dcterms:modified>
</cp:coreProperties>
</file>