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EE14066" w14:textId="00CAD06D" w:rsidR="00F13A35" w:rsidRPr="00F13A35" w:rsidRDefault="00F13A35" w:rsidP="00F13A35">
      <w:pPr>
        <w:pStyle w:val="ABNT"/>
        <w:ind w:firstLine="0"/>
        <w:jc w:val="center"/>
        <w:rPr>
          <w:b/>
          <w:bCs/>
          <w:sz w:val="28"/>
          <w:szCs w:val="28"/>
        </w:rPr>
      </w:pPr>
      <w:r w:rsidRPr="00F13A35">
        <w:rPr>
          <w:b/>
          <w:bCs/>
          <w:sz w:val="28"/>
          <w:szCs w:val="28"/>
        </w:rPr>
        <w:t xml:space="preserve">A RELAÇÃO DO USO DE </w:t>
      </w:r>
      <w:r>
        <w:rPr>
          <w:b/>
          <w:bCs/>
          <w:sz w:val="28"/>
          <w:szCs w:val="28"/>
        </w:rPr>
        <w:t>ANTICON</w:t>
      </w:r>
      <w:r w:rsidRPr="00F13A35">
        <w:rPr>
          <w:b/>
          <w:bCs/>
          <w:sz w:val="28"/>
          <w:szCs w:val="28"/>
        </w:rPr>
        <w:t>CEPCIONAL ORAL COMBINADO ASSOCIADO A EVENTOS TROMBÓTICOS</w:t>
      </w:r>
    </w:p>
    <w:p w14:paraId="1A445784" w14:textId="24F6E5F9" w:rsidR="00BB19AC" w:rsidRPr="00BB19AC" w:rsidRDefault="00BB19AC" w:rsidP="00F13A35">
      <w:pPr>
        <w:pStyle w:val="ABNT"/>
        <w:jc w:val="center"/>
        <w:rPr>
          <w:b/>
          <w:bCs/>
          <w:sz w:val="28"/>
          <w:szCs w:val="28"/>
        </w:rPr>
      </w:pPr>
    </w:p>
    <w:p w14:paraId="459EF9B0" w14:textId="33432154" w:rsidR="002E6040" w:rsidRPr="00E25E3F" w:rsidRDefault="002E6040" w:rsidP="00F13A35">
      <w:pPr>
        <w:pStyle w:val="ABNT"/>
        <w:ind w:firstLine="0"/>
        <w:jc w:val="center"/>
        <w:rPr>
          <w:b/>
        </w:rPr>
      </w:pPr>
    </w:p>
    <w:p w14:paraId="7EDDAB54" w14:textId="0F1A41FF" w:rsidR="002E6040" w:rsidRPr="00E25E3F" w:rsidRDefault="00BB19AC" w:rsidP="00F13A35">
      <w:pPr>
        <w:pStyle w:val="ABNT"/>
        <w:jc w:val="right"/>
        <w:rPr>
          <w:sz w:val="20"/>
          <w:szCs w:val="20"/>
        </w:rPr>
      </w:pPr>
      <w:r w:rsidRPr="00BB19AC">
        <w:rPr>
          <w:sz w:val="20"/>
          <w:szCs w:val="20"/>
        </w:rPr>
        <w:t>Gabryela Rodrigues Gonçalves</w:t>
      </w:r>
      <w:r>
        <w:rPr>
          <w:sz w:val="20"/>
          <w:szCs w:val="20"/>
        </w:rPr>
        <w:t xml:space="preserve">, Autor Samara </w:t>
      </w:r>
      <w:r w:rsidR="002E6040" w:rsidRPr="00E25E3F">
        <w:rPr>
          <w:sz w:val="20"/>
          <w:szCs w:val="20"/>
        </w:rPr>
        <w:t>¹</w:t>
      </w:r>
    </w:p>
    <w:p w14:paraId="19029FEB" w14:textId="05BD8146" w:rsidR="002E6040" w:rsidRPr="00E25E3F" w:rsidRDefault="00BB19AC" w:rsidP="00F13A35">
      <w:pPr>
        <w:pStyle w:val="ABNT"/>
        <w:jc w:val="right"/>
        <w:rPr>
          <w:sz w:val="20"/>
          <w:szCs w:val="20"/>
          <w:vertAlign w:val="superscript"/>
        </w:rPr>
      </w:pPr>
      <w:r w:rsidRPr="00BB19AC">
        <w:rPr>
          <w:sz w:val="20"/>
          <w:szCs w:val="20"/>
        </w:rPr>
        <w:t>Giovanna Rodrigues Gonçalves</w:t>
      </w:r>
      <w:r>
        <w:rPr>
          <w:sz w:val="20"/>
          <w:szCs w:val="20"/>
        </w:rPr>
        <w:t xml:space="preserve">, Coautor Sarah 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103FE4F6" w:rsidR="002E6040" w:rsidRDefault="00680A08" w:rsidP="00F13A3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Sílvia Souza Carvalho</w:t>
      </w:r>
      <w:r w:rsidR="00F13A35">
        <w:rPr>
          <w:sz w:val="20"/>
          <w:szCs w:val="20"/>
        </w:rPr>
        <w:t>, Coauto</w:t>
      </w:r>
      <w:r w:rsidR="002E6040" w:rsidRPr="00E25E3F">
        <w:rPr>
          <w:sz w:val="20"/>
          <w:szCs w:val="20"/>
        </w:rPr>
        <w:t xml:space="preserve">r </w:t>
      </w:r>
      <w:r>
        <w:rPr>
          <w:sz w:val="20"/>
          <w:szCs w:val="20"/>
        </w:rPr>
        <w:t>Antônia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75005FE" w14:textId="61F69FFF" w:rsidR="00F13A35" w:rsidRDefault="00680A08" w:rsidP="00F13A3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Maria dos Santos da Silva Apolinário</w:t>
      </w:r>
      <w:r w:rsidR="00F13A35">
        <w:rPr>
          <w:sz w:val="20"/>
          <w:szCs w:val="20"/>
        </w:rPr>
        <w:t>, Coauto</w:t>
      </w:r>
      <w:r w:rsidR="00F13A35" w:rsidRPr="00E25E3F">
        <w:rPr>
          <w:sz w:val="20"/>
          <w:szCs w:val="20"/>
        </w:rPr>
        <w:t xml:space="preserve">r </w:t>
      </w:r>
      <w:r>
        <w:rPr>
          <w:sz w:val="20"/>
          <w:szCs w:val="20"/>
        </w:rPr>
        <w:t>Joelma</w:t>
      </w:r>
      <w:r w:rsidR="00F13A35">
        <w:rPr>
          <w:sz w:val="20"/>
          <w:szCs w:val="20"/>
          <w:vertAlign w:val="superscript"/>
        </w:rPr>
        <w:t>4</w:t>
      </w:r>
      <w:r w:rsidR="00F13A35">
        <w:rPr>
          <w:sz w:val="20"/>
          <w:szCs w:val="20"/>
          <w:vertAlign w:val="superscript"/>
        </w:rPr>
        <w:t xml:space="preserve"> </w:t>
      </w:r>
    </w:p>
    <w:p w14:paraId="68273CE0" w14:textId="3E91B799" w:rsidR="00F13A35" w:rsidRDefault="00680A08" w:rsidP="00F13A3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 Souza Cabral</w:t>
      </w:r>
      <w:r w:rsidR="00F13A35">
        <w:rPr>
          <w:sz w:val="20"/>
          <w:szCs w:val="20"/>
        </w:rPr>
        <w:t>, Coauto</w:t>
      </w:r>
      <w:r w:rsidR="00F13A35" w:rsidRPr="00E25E3F">
        <w:rPr>
          <w:sz w:val="20"/>
          <w:szCs w:val="20"/>
        </w:rPr>
        <w:t xml:space="preserve">r </w:t>
      </w:r>
      <w:r>
        <w:rPr>
          <w:sz w:val="20"/>
          <w:szCs w:val="20"/>
        </w:rPr>
        <w:t>Ayara</w:t>
      </w:r>
      <w:r w:rsidR="00F13A35">
        <w:rPr>
          <w:sz w:val="20"/>
          <w:szCs w:val="20"/>
          <w:vertAlign w:val="superscript"/>
        </w:rPr>
        <w:t>5</w:t>
      </w:r>
    </w:p>
    <w:p w14:paraId="6566F21A" w14:textId="4B70372F" w:rsidR="00F13A35" w:rsidRDefault="003916D2" w:rsidP="00F13A3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Hipólito Freire</w:t>
      </w:r>
      <w:r w:rsidR="00680A08">
        <w:rPr>
          <w:sz w:val="20"/>
          <w:szCs w:val="20"/>
        </w:rPr>
        <w:t>, Coautor Millena</w:t>
      </w:r>
      <w:r w:rsidR="00F13A35">
        <w:rPr>
          <w:sz w:val="20"/>
          <w:szCs w:val="20"/>
          <w:vertAlign w:val="superscript"/>
        </w:rPr>
        <w:t>6</w:t>
      </w:r>
      <w:r w:rsidR="00F13A35">
        <w:rPr>
          <w:sz w:val="20"/>
          <w:szCs w:val="20"/>
          <w:vertAlign w:val="superscript"/>
        </w:rPr>
        <w:t xml:space="preserve">  </w:t>
      </w:r>
    </w:p>
    <w:p w14:paraId="080D724A" w14:textId="77777777" w:rsidR="00F13A35" w:rsidRDefault="00F13A35" w:rsidP="00F13A35">
      <w:pPr>
        <w:pStyle w:val="ABNT"/>
        <w:spacing w:line="240" w:lineRule="auto"/>
        <w:ind w:firstLine="0"/>
        <w:rPr>
          <w:sz w:val="20"/>
          <w:szCs w:val="20"/>
        </w:rPr>
      </w:pPr>
    </w:p>
    <w:p w14:paraId="6CD2E189" w14:textId="0BE27F9C" w:rsidR="002E6040" w:rsidRPr="00E25E3F" w:rsidRDefault="002E6040" w:rsidP="00680A08">
      <w:pPr>
        <w:pStyle w:val="ABNT"/>
        <w:spacing w:line="240" w:lineRule="auto"/>
        <w:ind w:firstLine="0"/>
      </w:pPr>
      <w:r w:rsidRPr="00E25E3F">
        <w:rPr>
          <w:b/>
          <w:sz w:val="20"/>
        </w:rPr>
        <w:t xml:space="preserve"> </w:t>
      </w:r>
      <w:r w:rsidR="00BB19AC" w:rsidRPr="00D57CF2">
        <w:rPr>
          <w:b/>
          <w:bCs/>
          <w:szCs w:val="24"/>
        </w:rPr>
        <w:t>INTRODUÇÃO:</w:t>
      </w:r>
      <w:r w:rsidR="00053E94">
        <w:rPr>
          <w:b/>
          <w:bCs/>
          <w:szCs w:val="24"/>
        </w:rPr>
        <w:t xml:space="preserve"> </w:t>
      </w:r>
      <w:r w:rsidR="00F13A35" w:rsidRPr="00F13A35">
        <w:rPr>
          <w:szCs w:val="24"/>
        </w:rPr>
        <w:t>Os anticoncepcionais orais combinados (AOC) são medicamentos compostos por baixas dosagens de hormônios de estrogênio e progesterona. Ainda, dentro da indústria farmacêutica apresentam maior taxa de prevalência de uso dentre as medicações de contracepção. Nesse contex</w:t>
      </w:r>
      <w:r w:rsidR="00F13A35">
        <w:rPr>
          <w:szCs w:val="24"/>
        </w:rPr>
        <w:t>to, o consumo exacerbado de AOC’</w:t>
      </w:r>
      <w:r w:rsidR="00F13A35" w:rsidRPr="00F13A35">
        <w:rPr>
          <w:szCs w:val="24"/>
        </w:rPr>
        <w:t>s tem causado eventos trombóticos, desde infarto agudo do miocárdio até tromboembolismo venoso (TEV), assim, comprometendo</w:t>
      </w:r>
      <w:r w:rsidR="00F13A35">
        <w:rPr>
          <w:szCs w:val="24"/>
        </w:rPr>
        <w:t xml:space="preserve"> diversos sistemas fisiológicos</w:t>
      </w:r>
      <w:r w:rsidR="00BB19AC" w:rsidRPr="00BB19AC">
        <w:rPr>
          <w:szCs w:val="24"/>
        </w:rPr>
        <w:t xml:space="preserve">. </w:t>
      </w:r>
      <w:r w:rsidR="00BB19AC" w:rsidRPr="00D57CF2">
        <w:rPr>
          <w:b/>
          <w:bCs/>
          <w:szCs w:val="24"/>
        </w:rPr>
        <w:t>OBJETIVO</w:t>
      </w:r>
      <w:r w:rsidR="00BB19AC" w:rsidRPr="00D57CF2">
        <w:rPr>
          <w:b/>
          <w:szCs w:val="24"/>
        </w:rPr>
        <w:t>:</w:t>
      </w:r>
      <w:r w:rsidR="00F13A35" w:rsidRPr="00F13A35">
        <w:t xml:space="preserve"> </w:t>
      </w:r>
      <w:r w:rsidR="00F13A35" w:rsidRPr="00F13A35">
        <w:rPr>
          <w:szCs w:val="24"/>
        </w:rPr>
        <w:t xml:space="preserve">Analisar a influência que o anticoncepcional oral combinado exerce no sistema fisiológico, e associá-lo a manifestação de eventos trombóticos. </w:t>
      </w:r>
      <w:r w:rsidR="00BB19AC" w:rsidRPr="00D57CF2">
        <w:rPr>
          <w:b/>
          <w:bCs/>
          <w:szCs w:val="24"/>
        </w:rPr>
        <w:t>METODOLOGIA:</w:t>
      </w:r>
      <w:r w:rsidR="00BB19AC" w:rsidRPr="00BB19AC">
        <w:rPr>
          <w:bCs/>
          <w:szCs w:val="24"/>
        </w:rPr>
        <w:t xml:space="preserve"> </w:t>
      </w:r>
      <w:r w:rsidR="00F13A35" w:rsidRPr="00F13A35">
        <w:rPr>
          <w:bCs/>
          <w:szCs w:val="24"/>
        </w:rPr>
        <w:t>Trata-se de uma revisão narrativa da literatura, na qual foram utilizadas as plataformas PubMed e SciELO, além de sites governamentais de dados epidemiológicos, para buscas dos mais recentes estudos publicados, com o uso dos descritores: anticoncepcional hormonal, efeito colateral, trombose. A pesquisa foi feita entre março de 2023, incluindo os idiomas português, inglês e espanhol, sendo encontrados 6 artigos no PubMed e 3 artigos no SciELO. Foram excluídos materiais que não abordavam de forma aprofundada a temática, e, com base em requisitos pré-estabelecidos, foram selecionados cinco (5) estudos de des</w:t>
      </w:r>
      <w:r w:rsidR="00F13A35">
        <w:rPr>
          <w:bCs/>
          <w:szCs w:val="24"/>
        </w:rPr>
        <w:t>taque para compor esta revisão</w:t>
      </w:r>
      <w:r w:rsidR="00BB19AC" w:rsidRPr="00BB19AC">
        <w:rPr>
          <w:szCs w:val="24"/>
        </w:rPr>
        <w:t xml:space="preserve">. </w:t>
      </w:r>
      <w:r w:rsidR="00BB19AC" w:rsidRPr="00D57CF2">
        <w:rPr>
          <w:b/>
          <w:bCs/>
          <w:szCs w:val="24"/>
        </w:rPr>
        <w:t>RESULTADOS</w:t>
      </w:r>
      <w:r w:rsidR="00BB19AC" w:rsidRPr="00D57CF2">
        <w:rPr>
          <w:b/>
          <w:szCs w:val="24"/>
        </w:rPr>
        <w:t>:</w:t>
      </w:r>
      <w:r w:rsidR="00680A08" w:rsidRPr="00680A08">
        <w:t xml:space="preserve"> </w:t>
      </w:r>
      <w:r w:rsidR="00680A08" w:rsidRPr="00680A08">
        <w:rPr>
          <w:szCs w:val="24"/>
        </w:rPr>
        <w:t xml:space="preserve">Em primeira análise, nos cinco estudos revisados, o AOC apresenta ser um método reversível de 99,9% de eficácia, com uma efetividade variante entre 98%-97%. No entanto, apesar da taxa de eficiência se mostrar satisfatória, as pesquisas indicaram que a pílula oral tem como principal efeito deletério: a trombose venosa e arterial. Isso acontece, pois, a dose do hormônio de estrogênio, o etinilestradiol, na corrente sanguínea, eleva a concentração plasmática da trombina e, consequentemente, provoca o efeito pró-coagulante. Além disso, um artigo selecionado mostrou que usuárias de AOC hipertensas apresentavam um descontrole da pressão arterial anormal que cessava após a suspensão da medicação. Tais indícios merecem atenção, uma vez que, a hipertensão é responsável por alterar a hipertrofia do músculo cardíaco, aumentando as chances para manifestação de eventos trombóticos. Desse modo, verifica-se a urgência na reavaliação dos critérios de comercialização e prescrição dos AOC`s para que sinais semiológicos prejudiciais à saúde não se tornem rotina </w:t>
      </w:r>
      <w:r w:rsidR="00680A08">
        <w:rPr>
          <w:szCs w:val="24"/>
        </w:rPr>
        <w:t>nos atendimentos hospitalares.</w:t>
      </w:r>
      <w:r w:rsidR="00BB19AC" w:rsidRPr="00BB19AC">
        <w:rPr>
          <w:szCs w:val="24"/>
        </w:rPr>
        <w:t xml:space="preserve"> </w:t>
      </w:r>
      <w:r w:rsidR="00BB19AC" w:rsidRPr="00D57CF2">
        <w:rPr>
          <w:b/>
          <w:bCs/>
          <w:szCs w:val="24"/>
        </w:rPr>
        <w:t>CONCLUSÃO:</w:t>
      </w:r>
      <w:r w:rsidR="00BB19AC" w:rsidRPr="00BB19AC">
        <w:rPr>
          <w:szCs w:val="24"/>
        </w:rPr>
        <w:t xml:space="preserve"> </w:t>
      </w:r>
      <w:r w:rsidR="00680A08" w:rsidRPr="00680A08">
        <w:rPr>
          <w:szCs w:val="24"/>
        </w:rPr>
        <w:t xml:space="preserve">Constata-se, portanto, que o uso de AOC indiscriminado tem causado muitos </w:t>
      </w:r>
      <w:r w:rsidR="00680A08" w:rsidRPr="00680A08">
        <w:rPr>
          <w:szCs w:val="24"/>
        </w:rPr>
        <w:lastRenderedPageBreak/>
        <w:t xml:space="preserve">prejuízos à saúde, acometendo os sistemas circulatório e cardiovascular, levando ao surgimento </w:t>
      </w:r>
      <w:r w:rsidR="00053E94">
        <w:rPr>
          <w:szCs w:val="24"/>
        </w:rPr>
        <w:t xml:space="preserve">de </w:t>
      </w:r>
      <w:r w:rsidR="00680A08" w:rsidRPr="00680A08">
        <w:rPr>
          <w:szCs w:val="24"/>
        </w:rPr>
        <w:t>trombose venosa e arterial. Nesse sentido, atualmente, o ministério da saúde, contraindica o uso de AOC para mulheres acima dos 35 anos, hipertensas, acima do peso, fumantes e com histórico familiar para o surgimento de coágulo. Ademais, estudos mais abrangentes centrados nos efeitos que o AOC causa no</w:t>
      </w:r>
      <w:bookmarkStart w:id="0" w:name="_GoBack"/>
      <w:bookmarkEnd w:id="0"/>
      <w:r w:rsidR="00680A08" w:rsidRPr="00680A08">
        <w:rPr>
          <w:szCs w:val="24"/>
        </w:rPr>
        <w:t xml:space="preserve"> organismo, a curto e longo prazo, e na apresentação de sintomas adversos são necessários para melhor inteirar a temática proposta e compreendê-la.</w:t>
      </w:r>
    </w:p>
    <w:p w14:paraId="71234292" w14:textId="71158BDE" w:rsidR="002E6040" w:rsidRPr="00680A08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680A08" w:rsidRPr="00680A08">
        <w:rPr>
          <w:bCs/>
          <w:szCs w:val="24"/>
        </w:rPr>
        <w:t>Anticoncepcional hormonal; Efeito colateral; Trombose.</w:t>
      </w:r>
    </w:p>
    <w:p w14:paraId="70BDDA57" w14:textId="54FFEA71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57CF2">
        <w:rPr>
          <w:szCs w:val="24"/>
        </w:rPr>
        <w:t>samaragabryela2@gmail.com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398D788F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60752444" w:rsidR="002E6040" w:rsidRPr="000E0248" w:rsidRDefault="002E6040" w:rsidP="002E6040">
      <w:pPr>
        <w:pStyle w:val="ABNT"/>
        <w:ind w:firstLine="0"/>
        <w:rPr>
          <w:szCs w:val="24"/>
        </w:rPr>
      </w:pPr>
      <w:r w:rsidRPr="000E0248">
        <w:rPr>
          <w:b/>
          <w:bCs/>
          <w:szCs w:val="24"/>
        </w:rPr>
        <w:t xml:space="preserve">REFERÊNCIAS: </w:t>
      </w:r>
    </w:p>
    <w:p w14:paraId="56ADC304" w14:textId="77777777" w:rsidR="003916D2" w:rsidRPr="003916D2" w:rsidRDefault="003916D2" w:rsidP="006E3FAC">
      <w:pPr>
        <w:spacing w:after="0" w:line="240" w:lineRule="auto"/>
        <w:ind w:right="86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SILVA, A. B. A. et al. The occurrence of thrombotic events in users of combined oral contraceptives.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da FAESF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, vol. 5, n. 2. p.  14-27. Abr-Jun (2021). ISSN 2594 –7125. Acessado em 10 de março de 2023. Disponível em: &lt; https://www.faesfpi.com.br/revista/index.php/faesf/article/view/147/113 &gt;. </w:t>
      </w:r>
    </w:p>
    <w:p w14:paraId="631F5D06" w14:textId="77777777" w:rsidR="003916D2" w:rsidRPr="003916D2" w:rsidRDefault="003916D2" w:rsidP="003916D2">
      <w:pPr>
        <w:spacing w:after="0" w:line="240" w:lineRule="auto"/>
        <w:ind w:left="716" w:right="86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F016B" w14:textId="77777777" w:rsidR="003916D2" w:rsidRDefault="003916D2" w:rsidP="003916D2">
      <w:pPr>
        <w:spacing w:after="0" w:line="240" w:lineRule="auto"/>
        <w:ind w:left="20" w:right="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MORAIS. X. L. et al. Tromboembolismo Venoso Relacionado ao Uso Frequente de Anticoncepcionais Orais Combinados.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de Ciências Humanas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>, Saúde e Tecnologia, v. 1 n. 15, p. 85-109, 2019. ISSN: 2238-9547. Acessado em 10 de março de 2023. Disponível em: &lt;https://revista.fasem.edu.br/index.php/fasem/article/view/195 &gt;.</w:t>
      </w:r>
    </w:p>
    <w:p w14:paraId="6F5BA291" w14:textId="77777777" w:rsidR="003916D2" w:rsidRDefault="003916D2" w:rsidP="003916D2">
      <w:pPr>
        <w:spacing w:after="0" w:line="240" w:lineRule="auto"/>
        <w:ind w:left="20" w:right="86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B99C2" w14:textId="49161620" w:rsidR="003916D2" w:rsidRPr="003916D2" w:rsidRDefault="003916D2" w:rsidP="003916D2">
      <w:pPr>
        <w:spacing w:after="0" w:line="240" w:lineRule="auto"/>
        <w:ind w:left="20" w:right="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CORREA, C. G. P., BARROSO, K. C., &amp; ARAÚJO, B. N. DE B. The use of combined oral contraceptives and the risk of venous thromboembolism: a systematic review.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Brazilian Journal of Development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>, vol.7, n. 11, p. 107858–107875. Acessado e em 10 de março de 2023. Disponível em: &lt;https://doi.org/10.34117/bjdv7n11-424 &gt;.</w:t>
      </w:r>
    </w:p>
    <w:p w14:paraId="13B6752E" w14:textId="77777777" w:rsidR="003916D2" w:rsidRPr="003916D2" w:rsidRDefault="003916D2" w:rsidP="003916D2">
      <w:pPr>
        <w:spacing w:after="0" w:line="240" w:lineRule="auto"/>
        <w:ind w:left="716" w:right="86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A270C" w14:textId="77777777" w:rsidR="003916D2" w:rsidRPr="003916D2" w:rsidRDefault="003916D2" w:rsidP="003916D2">
      <w:pPr>
        <w:spacing w:after="0" w:line="240" w:lineRule="auto"/>
        <w:ind w:left="40" w:right="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GAZZANA, M. Trombose mata um milhão de pessoas por ano.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Setor Saúde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, 2014. Acessado em 10 de março de 2023.  Disponível em: &lt; https://setorsaude.com.br/trombose-mata-um-milhao-de-pessoas-por-ano &gt;. </w:t>
      </w:r>
    </w:p>
    <w:p w14:paraId="5578E02F" w14:textId="77777777" w:rsidR="003916D2" w:rsidRPr="003916D2" w:rsidRDefault="003916D2" w:rsidP="003916D2">
      <w:pPr>
        <w:spacing w:after="0" w:line="240" w:lineRule="auto"/>
        <w:ind w:left="716" w:right="86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D4956" w14:textId="77777777" w:rsidR="003916D2" w:rsidRPr="003916D2" w:rsidRDefault="003916D2" w:rsidP="003916D2">
      <w:pPr>
        <w:spacing w:after="0" w:line="240" w:lineRule="auto"/>
        <w:ind w:left="50" w:right="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BRITO, M. B. et al. Contracepção hormonal e sistema cardiovascular.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Arquivos Brasileiros de Cardiologia [online]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>, v. 96, n. 4, p. 81-89. Epub 25 Fev 2011. ISSN 1678-4170. Acessado em 10 de março de 2023. Disponível em:&lt; https://doi.org/10.1590/S0066-782X2011005000022 &gt;.</w:t>
      </w:r>
    </w:p>
    <w:p w14:paraId="08FD2A03" w14:textId="77777777" w:rsidR="00D57CF2" w:rsidRPr="00E25E3F" w:rsidRDefault="00D57CF2" w:rsidP="002E6040">
      <w:pPr>
        <w:pStyle w:val="ABNT"/>
        <w:ind w:firstLine="0"/>
      </w:pPr>
    </w:p>
    <w:p w14:paraId="11677A1A" w14:textId="77777777" w:rsidR="002E6040" w:rsidRPr="00E25E3F" w:rsidRDefault="002E6040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0565F08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D57CF2">
        <w:rPr>
          <w:sz w:val="20"/>
          <w:szCs w:val="20"/>
        </w:rPr>
        <w:t>Medicina, Universidade de Rio Verde, Goianésia-Goiás, Samaragabryela2@gmail.com</w:t>
      </w:r>
      <w:r w:rsidRPr="00E25E3F">
        <w:rPr>
          <w:sz w:val="20"/>
          <w:szCs w:val="20"/>
        </w:rPr>
        <w:t>.</w:t>
      </w:r>
    </w:p>
    <w:p w14:paraId="36417756" w14:textId="11369A5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D57CF2"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 w:rsidR="00D57CF2">
        <w:rPr>
          <w:sz w:val="20"/>
          <w:szCs w:val="20"/>
        </w:rPr>
        <w:t xml:space="preserve"> Universidade de Rio Verde, Goianésia-Goiás, Sarahgiovannar@gmail</w:t>
      </w:r>
      <w:r w:rsidRPr="00E25E3F">
        <w:rPr>
          <w:sz w:val="20"/>
          <w:szCs w:val="20"/>
        </w:rPr>
        <w:t>.</w:t>
      </w:r>
      <w:r w:rsidR="00D57CF2">
        <w:rPr>
          <w:sz w:val="20"/>
          <w:szCs w:val="20"/>
        </w:rPr>
        <w:t>com.</w:t>
      </w:r>
    </w:p>
    <w:p w14:paraId="088BFCE1" w14:textId="0C3E476B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lastRenderedPageBreak/>
        <w:t>3</w:t>
      </w:r>
      <w:r w:rsidR="003916D2">
        <w:rPr>
          <w:sz w:val="20"/>
          <w:szCs w:val="20"/>
        </w:rPr>
        <w:t>Nutrição</w:t>
      </w:r>
      <w:r w:rsidRPr="00E25E3F">
        <w:rPr>
          <w:sz w:val="20"/>
          <w:szCs w:val="20"/>
        </w:rPr>
        <w:t xml:space="preserve">, </w:t>
      </w:r>
      <w:r w:rsidR="003916D2">
        <w:rPr>
          <w:sz w:val="20"/>
          <w:szCs w:val="20"/>
        </w:rPr>
        <w:t>Centro Universitário Uninta, Morrinhos</w:t>
      </w:r>
      <w:r w:rsidR="00D57CF2">
        <w:rPr>
          <w:sz w:val="20"/>
          <w:szCs w:val="20"/>
        </w:rPr>
        <w:t>-</w:t>
      </w:r>
      <w:r w:rsidR="003916D2">
        <w:rPr>
          <w:sz w:val="20"/>
          <w:szCs w:val="20"/>
        </w:rPr>
        <w:t>Ceará</w:t>
      </w:r>
      <w:r w:rsidR="00D57CF2" w:rsidRPr="00D57CF2">
        <w:rPr>
          <w:sz w:val="20"/>
          <w:szCs w:val="20"/>
        </w:rPr>
        <w:t>,</w:t>
      </w:r>
      <w:r w:rsidR="00D57CF2">
        <w:rPr>
          <w:sz w:val="20"/>
          <w:szCs w:val="20"/>
        </w:rPr>
        <w:t xml:space="preserve"> </w:t>
      </w:r>
      <w:r w:rsidR="003916D2" w:rsidRPr="006E3FAC">
        <w:rPr>
          <w:sz w:val="20"/>
          <w:szCs w:val="20"/>
        </w:rPr>
        <w:t>asilvianutri@gmail.com</w:t>
      </w:r>
      <w:r w:rsidR="00D57CF2">
        <w:rPr>
          <w:sz w:val="20"/>
          <w:szCs w:val="20"/>
        </w:rPr>
        <w:t>.</w:t>
      </w:r>
    </w:p>
    <w:p w14:paraId="67B48CB5" w14:textId="77BCA89E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Farmácia, Centro Universitário Maurício de Nassau, Campina Grande-Paraíba, </w:t>
      </w:r>
      <w:r w:rsidRPr="006E3FAC">
        <w:rPr>
          <w:sz w:val="20"/>
          <w:szCs w:val="20"/>
        </w:rPr>
        <w:t>jo.silva00@hotmail.com</w:t>
      </w:r>
      <w:r w:rsidR="006E3FAC">
        <w:rPr>
          <w:sz w:val="20"/>
          <w:szCs w:val="20"/>
        </w:rPr>
        <w:t>.</w:t>
      </w:r>
    </w:p>
    <w:p w14:paraId="45EDA278" w14:textId="481F5A60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Farmácia, Universidade Federal do Pará, Belém-Pará, </w:t>
      </w:r>
      <w:r w:rsidRPr="006E3FAC">
        <w:rPr>
          <w:sz w:val="20"/>
          <w:szCs w:val="20"/>
        </w:rPr>
        <w:t>ayaracabral@gmail.com</w:t>
      </w:r>
      <w:r w:rsidR="006E3FAC">
        <w:rPr>
          <w:sz w:val="20"/>
          <w:szCs w:val="20"/>
        </w:rPr>
        <w:t>.</w:t>
      </w:r>
    </w:p>
    <w:p w14:paraId="698FB818" w14:textId="6BA88CC7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Enfermagem, </w:t>
      </w:r>
      <w:r w:rsidR="006E3FAC">
        <w:rPr>
          <w:sz w:val="20"/>
          <w:szCs w:val="20"/>
        </w:rPr>
        <w:t xml:space="preserve">Centro Universitário Maurício de Nassau, Fortaleza-Ceará, </w:t>
      </w:r>
      <w:r w:rsidR="006E3FAC" w:rsidRPr="006E3FAC">
        <w:rPr>
          <w:sz w:val="20"/>
          <w:szCs w:val="20"/>
        </w:rPr>
        <w:t>millenahipolito@gmail.com</w:t>
      </w:r>
      <w:r w:rsidR="006E3FAC">
        <w:rPr>
          <w:sz w:val="20"/>
          <w:szCs w:val="20"/>
        </w:rPr>
        <w:t>.</w:t>
      </w:r>
    </w:p>
    <w:p w14:paraId="1067C458" w14:textId="77777777" w:rsidR="006E3FAC" w:rsidRPr="003916D2" w:rsidRDefault="006E3FAC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17FF61C" w14:textId="77777777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C992B1E" w14:textId="77777777" w:rsidR="000E0248" w:rsidRPr="00E25E3F" w:rsidRDefault="000E024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E0248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CFCC" w14:textId="77777777" w:rsidR="004C1C89" w:rsidRDefault="004C1C89">
      <w:pPr>
        <w:spacing w:after="0" w:line="240" w:lineRule="auto"/>
      </w:pPr>
      <w:r>
        <w:separator/>
      </w:r>
    </w:p>
  </w:endnote>
  <w:endnote w:type="continuationSeparator" w:id="0">
    <w:p w14:paraId="44B8935A" w14:textId="77777777" w:rsidR="004C1C89" w:rsidRDefault="004C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B59A5" w14:textId="77777777" w:rsidR="004C1C89" w:rsidRDefault="004C1C89">
      <w:pPr>
        <w:spacing w:after="0" w:line="240" w:lineRule="auto"/>
      </w:pPr>
      <w:r>
        <w:separator/>
      </w:r>
    </w:p>
  </w:footnote>
  <w:footnote w:type="continuationSeparator" w:id="0">
    <w:p w14:paraId="24C2C1B5" w14:textId="77777777" w:rsidR="004C1C89" w:rsidRDefault="004C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4C1C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4C1C89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53E94"/>
    <w:rsid w:val="0009241D"/>
    <w:rsid w:val="0009512C"/>
    <w:rsid w:val="000E0248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916D2"/>
    <w:rsid w:val="003B6E84"/>
    <w:rsid w:val="004673B9"/>
    <w:rsid w:val="00482F97"/>
    <w:rsid w:val="004C1C89"/>
    <w:rsid w:val="004E5A97"/>
    <w:rsid w:val="005328C0"/>
    <w:rsid w:val="005B3E13"/>
    <w:rsid w:val="00680A08"/>
    <w:rsid w:val="006C2AE8"/>
    <w:rsid w:val="006E0623"/>
    <w:rsid w:val="006E3FAC"/>
    <w:rsid w:val="007103DB"/>
    <w:rsid w:val="00721B3B"/>
    <w:rsid w:val="0072640D"/>
    <w:rsid w:val="0080069A"/>
    <w:rsid w:val="00853C4B"/>
    <w:rsid w:val="008B4ABD"/>
    <w:rsid w:val="0091445F"/>
    <w:rsid w:val="009E5368"/>
    <w:rsid w:val="00A05851"/>
    <w:rsid w:val="00A17922"/>
    <w:rsid w:val="00AA333B"/>
    <w:rsid w:val="00AE1A61"/>
    <w:rsid w:val="00BB19AC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57CF2"/>
    <w:rsid w:val="00DB7084"/>
    <w:rsid w:val="00E25E3F"/>
    <w:rsid w:val="00EA272C"/>
    <w:rsid w:val="00F13A35"/>
    <w:rsid w:val="00F2280C"/>
    <w:rsid w:val="00F9233F"/>
    <w:rsid w:val="00FD446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F90D-134A-4A9D-94F6-57DDDFB8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ADM</cp:lastModifiedBy>
  <cp:revision>3</cp:revision>
  <cp:lastPrinted>2022-08-12T03:27:00Z</cp:lastPrinted>
  <dcterms:created xsi:type="dcterms:W3CDTF">2023-03-14T00:05:00Z</dcterms:created>
  <dcterms:modified xsi:type="dcterms:W3CDTF">2023-03-14T00:14:00Z</dcterms:modified>
</cp:coreProperties>
</file>