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5E2EA" w14:textId="77777777" w:rsidR="004832CD" w:rsidRDefault="004832CD" w:rsidP="004832CD">
      <w:pPr>
        <w:jc w:val="center"/>
        <w:rPr>
          <w:b/>
          <w:sz w:val="24"/>
          <w:szCs w:val="24"/>
        </w:rPr>
      </w:pPr>
    </w:p>
    <w:p w14:paraId="75BD4738" w14:textId="45CA0B97" w:rsidR="00B249CD" w:rsidRDefault="00457AE1" w:rsidP="004832CD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MODELAGEM MATEMÁTICA NOS ANOS INICIAIS: QUANDO OS ALUNOS SUGEREM AS TEMÁTICAS</w:t>
      </w:r>
    </w:p>
    <w:bookmarkEnd w:id="0"/>
    <w:p w14:paraId="732B6E74" w14:textId="77777777" w:rsidR="004832CD" w:rsidRDefault="004832CD" w:rsidP="004832CD">
      <w:pPr>
        <w:spacing w:before="240" w:after="240"/>
        <w:jc w:val="center"/>
        <w:rPr>
          <w:b/>
          <w:sz w:val="24"/>
          <w:szCs w:val="24"/>
        </w:rPr>
      </w:pPr>
    </w:p>
    <w:p w14:paraId="42FE2B44" w14:textId="6E0DA74C" w:rsidR="00B249CD" w:rsidRDefault="00130FAA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Nágela</w:t>
      </w:r>
      <w:proofErr w:type="spellEnd"/>
      <w:r>
        <w:rPr>
          <w:sz w:val="24"/>
          <w:szCs w:val="24"/>
        </w:rPr>
        <w:t xml:space="preserve"> Martins</w:t>
      </w:r>
      <w:r w:rsidR="00BD2CA6">
        <w:rPr>
          <w:rStyle w:val="Refdenotaderodap"/>
          <w:sz w:val="24"/>
          <w:szCs w:val="24"/>
        </w:rPr>
        <w:footnoteReference w:id="1"/>
      </w:r>
    </w:p>
    <w:p w14:paraId="2BCE9876" w14:textId="496C1179" w:rsidR="00B249CD" w:rsidRDefault="00130FA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Tecnológica Federal do Paraná</w:t>
      </w:r>
      <w:r w:rsidR="00BD2CA6">
        <w:rPr>
          <w:sz w:val="24"/>
          <w:szCs w:val="24"/>
        </w:rPr>
        <w:t xml:space="preserve"> - UTFPR</w:t>
      </w:r>
    </w:p>
    <w:p w14:paraId="2FBBA8A8" w14:textId="1D2036B9" w:rsidR="00B249CD" w:rsidRDefault="00130FAA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nagelamartins@alunos.utfpr.edu.br</w:t>
      </w:r>
    </w:p>
    <w:p w14:paraId="4D41FAF0" w14:textId="77777777" w:rsidR="00B249CD" w:rsidRDefault="00B249CD">
      <w:pPr>
        <w:spacing w:line="240" w:lineRule="auto"/>
        <w:jc w:val="right"/>
        <w:rPr>
          <w:sz w:val="24"/>
          <w:szCs w:val="24"/>
        </w:rPr>
      </w:pPr>
    </w:p>
    <w:p w14:paraId="7744B515" w14:textId="5AEE0914" w:rsidR="00B249CD" w:rsidRDefault="00130FA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Karina Alessandra Pessoa da S</w:t>
      </w:r>
      <w:r w:rsidR="003918D2">
        <w:rPr>
          <w:sz w:val="24"/>
          <w:szCs w:val="24"/>
        </w:rPr>
        <w:t>i</w:t>
      </w:r>
      <w:r>
        <w:rPr>
          <w:sz w:val="24"/>
          <w:szCs w:val="24"/>
        </w:rPr>
        <w:t>lva</w:t>
      </w:r>
    </w:p>
    <w:p w14:paraId="30149F51" w14:textId="7C97D538" w:rsidR="00130FAA" w:rsidRDefault="00130FAA" w:rsidP="00130FA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Tecnológica Federal do Paraná</w:t>
      </w:r>
      <w:r w:rsidR="00BD2CA6">
        <w:rPr>
          <w:sz w:val="24"/>
          <w:szCs w:val="24"/>
        </w:rPr>
        <w:t xml:space="preserve"> - UTFPR</w:t>
      </w:r>
    </w:p>
    <w:p w14:paraId="3C976818" w14:textId="443696E2" w:rsidR="00B249CD" w:rsidRDefault="00AC5CB8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karinasilva@utfpr.edu.br</w:t>
      </w:r>
    </w:p>
    <w:p w14:paraId="1781437A" w14:textId="77777777" w:rsidR="00B249CD" w:rsidRDefault="00B249CD" w:rsidP="004832CD">
      <w:pPr>
        <w:jc w:val="right"/>
        <w:rPr>
          <w:sz w:val="24"/>
          <w:szCs w:val="24"/>
        </w:rPr>
      </w:pPr>
    </w:p>
    <w:p w14:paraId="46EBAC41" w14:textId="1F07F439" w:rsidR="007E3D54" w:rsidRPr="00737E5B" w:rsidRDefault="007E3D54" w:rsidP="00737E5B">
      <w:pPr>
        <w:spacing w:line="360" w:lineRule="auto"/>
        <w:ind w:firstLine="709"/>
        <w:jc w:val="both"/>
        <w:rPr>
          <w:sz w:val="24"/>
          <w:szCs w:val="24"/>
        </w:rPr>
      </w:pPr>
      <w:r w:rsidRPr="00737E5B">
        <w:rPr>
          <w:sz w:val="24"/>
          <w:szCs w:val="24"/>
        </w:rPr>
        <w:t>Na</w:t>
      </w:r>
      <w:r w:rsidR="003E5444" w:rsidRPr="00737E5B">
        <w:rPr>
          <w:sz w:val="24"/>
          <w:szCs w:val="24"/>
        </w:rPr>
        <w:t xml:space="preserve"> </w:t>
      </w:r>
      <w:r w:rsidRPr="00737E5B">
        <w:rPr>
          <w:sz w:val="24"/>
          <w:szCs w:val="24"/>
        </w:rPr>
        <w:t>literatura da Educação Matemática</w:t>
      </w:r>
      <w:r w:rsidR="003E5444" w:rsidRPr="00737E5B">
        <w:rPr>
          <w:sz w:val="24"/>
          <w:szCs w:val="24"/>
        </w:rPr>
        <w:t xml:space="preserve"> temos alguns entendimentos para a </w:t>
      </w:r>
      <w:proofErr w:type="gramStart"/>
      <w:r w:rsidR="003E5444" w:rsidRPr="00737E5B">
        <w:rPr>
          <w:sz w:val="24"/>
          <w:szCs w:val="24"/>
        </w:rPr>
        <w:t>modelagem</w:t>
      </w:r>
      <w:proofErr w:type="gramEnd"/>
      <w:r w:rsidR="003E5444" w:rsidRPr="00737E5B">
        <w:rPr>
          <w:sz w:val="24"/>
          <w:szCs w:val="24"/>
        </w:rPr>
        <w:t xml:space="preserve">. Em nossas pesquisas, nos fundamentamos no entendimento de Almeida, Silva e </w:t>
      </w:r>
      <w:proofErr w:type="spellStart"/>
      <w:r w:rsidR="003E5444" w:rsidRPr="00737E5B">
        <w:rPr>
          <w:sz w:val="24"/>
          <w:szCs w:val="24"/>
        </w:rPr>
        <w:t>Vertuan</w:t>
      </w:r>
      <w:proofErr w:type="spellEnd"/>
      <w:r w:rsidR="003E5444" w:rsidRPr="00737E5B">
        <w:rPr>
          <w:sz w:val="24"/>
          <w:szCs w:val="24"/>
        </w:rPr>
        <w:t xml:space="preserve"> (2012) </w:t>
      </w:r>
      <w:r w:rsidR="00CD49BC" w:rsidRPr="00737E5B">
        <w:rPr>
          <w:sz w:val="24"/>
          <w:szCs w:val="24"/>
        </w:rPr>
        <w:t xml:space="preserve">que </w:t>
      </w:r>
      <w:r w:rsidRPr="00737E5B">
        <w:rPr>
          <w:sz w:val="24"/>
          <w:szCs w:val="24"/>
        </w:rPr>
        <w:t>a trata como uma alternativa pedagógica de ensino e aprendizagem</w:t>
      </w:r>
      <w:r w:rsidR="00606C62" w:rsidRPr="00737E5B">
        <w:rPr>
          <w:sz w:val="24"/>
          <w:szCs w:val="24"/>
        </w:rPr>
        <w:t>,</w:t>
      </w:r>
      <w:r w:rsidRPr="00737E5B">
        <w:rPr>
          <w:sz w:val="24"/>
          <w:szCs w:val="24"/>
        </w:rPr>
        <w:t xml:space="preserve"> possibilita</w:t>
      </w:r>
      <w:r w:rsidR="00CD49BC" w:rsidRPr="00737E5B">
        <w:rPr>
          <w:sz w:val="24"/>
          <w:szCs w:val="24"/>
        </w:rPr>
        <w:t>ndo</w:t>
      </w:r>
      <w:r w:rsidRPr="00737E5B">
        <w:rPr>
          <w:sz w:val="24"/>
          <w:szCs w:val="24"/>
        </w:rPr>
        <w:t xml:space="preserve"> a criação de um espaço que contempla o interesse e a motivação do aluno.</w:t>
      </w:r>
    </w:p>
    <w:p w14:paraId="18E166C3" w14:textId="193095BE" w:rsidR="00C253F8" w:rsidRPr="00737E5B" w:rsidRDefault="00CD49BC" w:rsidP="00737E5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737E5B">
        <w:rPr>
          <w:rFonts w:ascii="Arial" w:hAnsi="Arial" w:cs="Arial"/>
        </w:rPr>
        <w:t>Segundo</w:t>
      </w:r>
      <w:r w:rsidR="007E3D54" w:rsidRPr="00737E5B">
        <w:rPr>
          <w:rFonts w:ascii="Arial" w:hAnsi="Arial" w:cs="Arial"/>
        </w:rPr>
        <w:t xml:space="preserve"> </w:t>
      </w:r>
      <w:proofErr w:type="spellStart"/>
      <w:r w:rsidR="007E3D54" w:rsidRPr="00737E5B">
        <w:rPr>
          <w:rFonts w:ascii="Arial" w:hAnsi="Arial" w:cs="Arial"/>
        </w:rPr>
        <w:t>Tortola</w:t>
      </w:r>
      <w:proofErr w:type="spellEnd"/>
      <w:r w:rsidR="007E3D54" w:rsidRPr="00737E5B">
        <w:rPr>
          <w:rFonts w:ascii="Arial" w:hAnsi="Arial" w:cs="Arial"/>
        </w:rPr>
        <w:t xml:space="preserve"> e Almeida (2018), quando se trata de alunos dos anos iniciais a </w:t>
      </w:r>
      <w:r w:rsidR="00C253F8" w:rsidRPr="00737E5B">
        <w:rPr>
          <w:rFonts w:ascii="Arial" w:hAnsi="Arial" w:cs="Arial"/>
        </w:rPr>
        <w:t>M</w:t>
      </w:r>
      <w:r w:rsidR="007E3D54" w:rsidRPr="00737E5B">
        <w:rPr>
          <w:rFonts w:ascii="Arial" w:hAnsi="Arial" w:cs="Arial"/>
        </w:rPr>
        <w:t xml:space="preserve">odelagem </w:t>
      </w:r>
      <w:r w:rsidR="00C253F8" w:rsidRPr="00737E5B">
        <w:rPr>
          <w:rFonts w:ascii="Arial" w:hAnsi="Arial" w:cs="Arial"/>
        </w:rPr>
        <w:t>M</w:t>
      </w:r>
      <w:r w:rsidR="007E3D54" w:rsidRPr="00737E5B">
        <w:rPr>
          <w:rFonts w:ascii="Arial" w:hAnsi="Arial" w:cs="Arial"/>
        </w:rPr>
        <w:t>atemática apresenta algumas</w:t>
      </w:r>
      <w:r w:rsidR="00E11C84">
        <w:rPr>
          <w:rFonts w:ascii="Arial" w:hAnsi="Arial" w:cs="Arial"/>
        </w:rPr>
        <w:t xml:space="preserve"> especificidades, especialmente</w:t>
      </w:r>
      <w:r w:rsidR="00E30F2B">
        <w:rPr>
          <w:rFonts w:ascii="Arial" w:hAnsi="Arial" w:cs="Arial"/>
        </w:rPr>
        <w:t xml:space="preserve"> relacionadas</w:t>
      </w:r>
      <w:r w:rsidR="007E3D54" w:rsidRPr="00737E5B">
        <w:rPr>
          <w:rFonts w:ascii="Arial" w:hAnsi="Arial" w:cs="Arial"/>
        </w:rPr>
        <w:t xml:space="preserve"> à simbologia matemática, à produção de modelos matemáticos e </w:t>
      </w:r>
      <w:r w:rsidR="00E30F2B">
        <w:rPr>
          <w:rFonts w:ascii="Arial" w:hAnsi="Arial" w:cs="Arial"/>
        </w:rPr>
        <w:t xml:space="preserve">à </w:t>
      </w:r>
      <w:r w:rsidR="007E3D54" w:rsidRPr="00737E5B">
        <w:rPr>
          <w:rFonts w:ascii="Arial" w:hAnsi="Arial" w:cs="Arial"/>
        </w:rPr>
        <w:t>apresentação de respostas para cada situação investigada. Os autores descrevem que o modelo matemático serve para representar ou tornar presente o objeto matemático, podendo</w:t>
      </w:r>
      <w:r w:rsidR="00FE6D57" w:rsidRPr="00737E5B">
        <w:rPr>
          <w:rFonts w:ascii="Arial" w:hAnsi="Arial" w:cs="Arial"/>
        </w:rPr>
        <w:t xml:space="preserve"> </w:t>
      </w:r>
      <w:r w:rsidR="007E3D54" w:rsidRPr="00737E5B">
        <w:rPr>
          <w:rFonts w:ascii="Arial" w:hAnsi="Arial" w:cs="Arial"/>
        </w:rPr>
        <w:t>este assumir diversas representações</w:t>
      </w:r>
      <w:r w:rsidR="00863C11" w:rsidRPr="00737E5B">
        <w:rPr>
          <w:rFonts w:ascii="Arial" w:hAnsi="Arial" w:cs="Arial"/>
        </w:rPr>
        <w:t xml:space="preserve"> e</w:t>
      </w:r>
      <w:r w:rsidR="007E3D54" w:rsidRPr="00737E5B">
        <w:rPr>
          <w:rFonts w:ascii="Arial" w:hAnsi="Arial" w:cs="Arial"/>
        </w:rPr>
        <w:t xml:space="preserve"> a sua construção, contribuindo</w:t>
      </w:r>
      <w:r w:rsidR="001D67E4">
        <w:rPr>
          <w:rFonts w:ascii="Arial" w:hAnsi="Arial" w:cs="Arial"/>
        </w:rPr>
        <w:t xml:space="preserve"> </w:t>
      </w:r>
      <w:r w:rsidR="007E3D54" w:rsidRPr="00737E5B">
        <w:rPr>
          <w:rFonts w:ascii="Arial" w:hAnsi="Arial" w:cs="Arial"/>
        </w:rPr>
        <w:t>para a resolução de um problema.</w:t>
      </w:r>
    </w:p>
    <w:p w14:paraId="63438D57" w14:textId="792280CE" w:rsidR="00863C11" w:rsidRPr="00737E5B" w:rsidRDefault="00844A06" w:rsidP="00737E5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737E5B">
        <w:rPr>
          <w:rFonts w:ascii="Arial" w:hAnsi="Arial" w:cs="Arial"/>
        </w:rPr>
        <w:t>Alves e Souza (2021, p. 5) evidenciaram que a Modelagem Matemática funciona como “ponte no sentido de formalizar os conhecimentos matemáticos, que estão intrínsecos em ações e procedimentos realizados pelos alunos” e em discussões mediadas pelo professor</w:t>
      </w:r>
      <w:r w:rsidR="00E30F2B">
        <w:rPr>
          <w:rFonts w:ascii="Arial" w:hAnsi="Arial" w:cs="Arial"/>
        </w:rPr>
        <w:t xml:space="preserve">. Pesquisas relatam que, quando os alunos </w:t>
      </w:r>
      <w:r w:rsidR="00E30F2B">
        <w:rPr>
          <w:rFonts w:ascii="Arial" w:hAnsi="Arial" w:cs="Arial"/>
        </w:rPr>
        <w:lastRenderedPageBreak/>
        <w:t>escolhem a temática, se sentem envolvidos com o desenvolvimento da atividade de modelagem.</w:t>
      </w:r>
    </w:p>
    <w:p w14:paraId="2A2618B9" w14:textId="63ECE753" w:rsidR="00782E1B" w:rsidRPr="00737E5B" w:rsidRDefault="00E30F2B" w:rsidP="00737E5B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o intuito de evidenciar como os alunos percebem a Matemática quando indicam uma temática de estudo, foi solicitado a </w:t>
      </w:r>
      <w:r w:rsidR="00782E1B" w:rsidRPr="00737E5B">
        <w:rPr>
          <w:rFonts w:ascii="Arial" w:hAnsi="Arial" w:cs="Arial"/>
        </w:rPr>
        <w:t>19 alunos do 5ºano do Ensino Fundamental de uma escola particular de um município paranaense, em agosto de 2021</w:t>
      </w:r>
      <w:r>
        <w:rPr>
          <w:rFonts w:ascii="Arial" w:hAnsi="Arial" w:cs="Arial"/>
        </w:rPr>
        <w:t xml:space="preserve">, que reenchessem um formulário </w:t>
      </w:r>
      <w:r>
        <w:rPr>
          <w:rFonts w:ascii="Arial" w:hAnsi="Arial" w:cs="Arial"/>
          <w:i/>
          <w:iCs/>
        </w:rPr>
        <w:t xml:space="preserve">online – Google </w:t>
      </w:r>
      <w:proofErr w:type="spellStart"/>
      <w:r>
        <w:rPr>
          <w:rFonts w:ascii="Arial" w:hAnsi="Arial" w:cs="Arial"/>
          <w:i/>
          <w:iCs/>
        </w:rPr>
        <w:t>Forms</w:t>
      </w:r>
      <w:proofErr w:type="spellEnd"/>
      <w:r>
        <w:rPr>
          <w:rFonts w:ascii="Arial" w:hAnsi="Arial" w:cs="Arial"/>
          <w:i/>
          <w:iCs/>
        </w:rPr>
        <w:t>.</w:t>
      </w:r>
    </w:p>
    <w:p w14:paraId="44088318" w14:textId="77777777" w:rsidR="005922D7" w:rsidRDefault="00E30F2B" w:rsidP="005922D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104FE" w:rsidRPr="00737E5B">
        <w:rPr>
          <w:rFonts w:ascii="Arial" w:hAnsi="Arial" w:cs="Arial"/>
        </w:rPr>
        <w:t xml:space="preserve"> percepção é</w:t>
      </w:r>
      <w:r>
        <w:rPr>
          <w:rFonts w:ascii="Arial" w:hAnsi="Arial" w:cs="Arial"/>
        </w:rPr>
        <w:t xml:space="preserve"> entendida como</w:t>
      </w:r>
      <w:r w:rsidR="00E104FE" w:rsidRPr="00737E5B">
        <w:rPr>
          <w:rFonts w:ascii="Arial" w:hAnsi="Arial" w:cs="Arial"/>
        </w:rPr>
        <w:t xml:space="preserve"> “</w:t>
      </w:r>
      <w:r w:rsidR="004F60FA" w:rsidRPr="00737E5B">
        <w:rPr>
          <w:rFonts w:ascii="Arial" w:hAnsi="Arial" w:cs="Arial"/>
        </w:rPr>
        <w:t>a definição psicológica usada para descrever como você interpreta o que experimenta e o processo de percepção transforma suas experiências em informações compreensíveis e gerenciáveis (</w:t>
      </w:r>
      <w:r w:rsidR="00E104FE" w:rsidRPr="00737E5B">
        <w:rPr>
          <w:rFonts w:ascii="Arial" w:hAnsi="Arial" w:cs="Arial"/>
        </w:rPr>
        <w:t xml:space="preserve">HALL; LINGEFJÄRD, 2017, </w:t>
      </w:r>
      <w:r w:rsidR="004F60FA" w:rsidRPr="00737E5B">
        <w:rPr>
          <w:rFonts w:ascii="Arial" w:hAnsi="Arial" w:cs="Arial"/>
        </w:rPr>
        <w:t>p. 444).</w:t>
      </w:r>
    </w:p>
    <w:p w14:paraId="7DAB9809" w14:textId="4F5180AE" w:rsidR="00C7719B" w:rsidRPr="005922D7" w:rsidRDefault="005922D7" w:rsidP="005922D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que podemos evidenciar é que, em aulas de Matemática, quando solicitados para indicar uma temática de interesse de estudo, os alunos </w:t>
      </w:r>
      <w:r w:rsidRPr="005922D7">
        <w:rPr>
          <w:rFonts w:ascii="Arial" w:hAnsi="Arial" w:cs="Arial"/>
        </w:rPr>
        <w:t>recorrem àqueles em que relações matemáticas podem se fazer presentes, configurando “</w:t>
      </w:r>
      <w:r w:rsidR="00C7719B" w:rsidRPr="005922D7">
        <w:rPr>
          <w:rFonts w:ascii="Arial" w:hAnsi="Arial" w:cs="Arial"/>
        </w:rPr>
        <w:t>condições de generalidade para significar”</w:t>
      </w:r>
      <w:r>
        <w:rPr>
          <w:rFonts w:ascii="Arial" w:hAnsi="Arial" w:cs="Arial"/>
        </w:rPr>
        <w:t xml:space="preserve"> (SANTAELLA, 2012, p. 80)</w:t>
      </w:r>
      <w:r w:rsidR="00C7719B" w:rsidRPr="005922D7">
        <w:rPr>
          <w:rFonts w:ascii="Arial" w:hAnsi="Arial" w:cs="Arial"/>
        </w:rPr>
        <w:t xml:space="preserve"> a situação-problema no contexto da Matemática.</w:t>
      </w:r>
    </w:p>
    <w:p w14:paraId="0B87F198" w14:textId="77777777" w:rsidR="00B249CD" w:rsidRDefault="00A163EE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50702F99" w14:textId="38669ADB" w:rsidR="0018685B" w:rsidRDefault="0018685B" w:rsidP="00737E5B">
      <w:pPr>
        <w:spacing w:line="240" w:lineRule="auto"/>
        <w:rPr>
          <w:color w:val="000000"/>
          <w:sz w:val="24"/>
        </w:rPr>
      </w:pPr>
      <w:r w:rsidRPr="002E1810">
        <w:rPr>
          <w:color w:val="000000"/>
          <w:sz w:val="24"/>
        </w:rPr>
        <w:t xml:space="preserve">ALMEIDA, L. W.; SILVA, K. P.; VERTUAN, R. E. </w:t>
      </w:r>
      <w:r w:rsidRPr="002E1810">
        <w:rPr>
          <w:b/>
          <w:iCs/>
          <w:color w:val="000000"/>
          <w:sz w:val="24"/>
        </w:rPr>
        <w:t>Modelagem Matemática na educação básica</w:t>
      </w:r>
      <w:r w:rsidRPr="002E1810">
        <w:rPr>
          <w:color w:val="000000"/>
          <w:sz w:val="24"/>
        </w:rPr>
        <w:t>. 2ª reimpressão – São Paulo: Contexto, 2012.</w:t>
      </w:r>
    </w:p>
    <w:p w14:paraId="57D71FB8" w14:textId="77777777" w:rsidR="002E1810" w:rsidRPr="002E1810" w:rsidRDefault="002E1810" w:rsidP="00737E5B">
      <w:pPr>
        <w:spacing w:line="240" w:lineRule="auto"/>
        <w:rPr>
          <w:color w:val="000000"/>
          <w:sz w:val="24"/>
        </w:rPr>
      </w:pPr>
    </w:p>
    <w:p w14:paraId="534FA1F8" w14:textId="64BDD5BE" w:rsidR="00810786" w:rsidRDefault="00810786" w:rsidP="00737E5B">
      <w:pPr>
        <w:spacing w:line="240" w:lineRule="auto"/>
        <w:rPr>
          <w:color w:val="000000"/>
          <w:sz w:val="24"/>
        </w:rPr>
      </w:pPr>
      <w:r w:rsidRPr="002E1810">
        <w:rPr>
          <w:color w:val="000000"/>
          <w:sz w:val="24"/>
        </w:rPr>
        <w:t>ALVES, L. C. S. D; SOUZA</w:t>
      </w:r>
      <w:r w:rsidR="00675DDF" w:rsidRPr="002E1810">
        <w:rPr>
          <w:color w:val="000000"/>
          <w:sz w:val="24"/>
        </w:rPr>
        <w:t xml:space="preserve">, E. G. Modelagem Matemática na perspectiva das crianças. </w:t>
      </w:r>
      <w:r w:rsidR="00675DDF" w:rsidRPr="002E1810">
        <w:rPr>
          <w:b/>
          <w:iCs/>
          <w:color w:val="000000"/>
          <w:sz w:val="24"/>
        </w:rPr>
        <w:t>Atos de Pesquisa em Educação</w:t>
      </w:r>
      <w:r w:rsidR="00675DDF" w:rsidRPr="002E1810">
        <w:rPr>
          <w:color w:val="000000"/>
          <w:sz w:val="24"/>
        </w:rPr>
        <w:t>, [</w:t>
      </w:r>
      <w:proofErr w:type="spellStart"/>
      <w:r w:rsidR="00675DDF" w:rsidRPr="002E1810">
        <w:rPr>
          <w:color w:val="000000"/>
          <w:sz w:val="24"/>
        </w:rPr>
        <w:t>S.l</w:t>
      </w:r>
      <w:proofErr w:type="spellEnd"/>
      <w:r w:rsidR="00675DDF" w:rsidRPr="002E1810">
        <w:rPr>
          <w:color w:val="000000"/>
          <w:sz w:val="24"/>
        </w:rPr>
        <w:t>.], v. 16, p. e8918, jul. 2021.</w:t>
      </w:r>
    </w:p>
    <w:p w14:paraId="72E8BEBE" w14:textId="77777777" w:rsidR="002E1810" w:rsidRPr="002E1810" w:rsidRDefault="002E1810" w:rsidP="00737E5B">
      <w:pPr>
        <w:spacing w:line="240" w:lineRule="auto"/>
        <w:rPr>
          <w:i/>
          <w:iCs/>
          <w:color w:val="000000"/>
          <w:sz w:val="24"/>
        </w:rPr>
      </w:pPr>
    </w:p>
    <w:p w14:paraId="45FE43F6" w14:textId="6E5E135B" w:rsidR="004F60FA" w:rsidRDefault="004F60FA" w:rsidP="00737E5B">
      <w:pPr>
        <w:spacing w:line="240" w:lineRule="auto"/>
        <w:jc w:val="both"/>
        <w:rPr>
          <w:sz w:val="24"/>
        </w:rPr>
      </w:pPr>
      <w:r w:rsidRPr="002E1810">
        <w:rPr>
          <w:sz w:val="24"/>
        </w:rPr>
        <w:t xml:space="preserve">HALL, J.; LINGEFJÄRD, T. </w:t>
      </w:r>
      <w:proofErr w:type="spellStart"/>
      <w:r w:rsidRPr="002E1810">
        <w:rPr>
          <w:b/>
          <w:sz w:val="24"/>
        </w:rPr>
        <w:t>Mathematical</w:t>
      </w:r>
      <w:proofErr w:type="spellEnd"/>
      <w:r w:rsidRPr="002E1810">
        <w:rPr>
          <w:b/>
          <w:sz w:val="24"/>
        </w:rPr>
        <w:t xml:space="preserve"> </w:t>
      </w:r>
      <w:proofErr w:type="spellStart"/>
      <w:r w:rsidRPr="002E1810">
        <w:rPr>
          <w:b/>
          <w:sz w:val="24"/>
        </w:rPr>
        <w:t>Modeling</w:t>
      </w:r>
      <w:proofErr w:type="spellEnd"/>
      <w:r w:rsidRPr="002E1810">
        <w:rPr>
          <w:sz w:val="24"/>
        </w:rPr>
        <w:t xml:space="preserve">: </w:t>
      </w:r>
      <w:proofErr w:type="spellStart"/>
      <w:r w:rsidRPr="002E1810">
        <w:rPr>
          <w:sz w:val="24"/>
        </w:rPr>
        <w:t>applications</w:t>
      </w:r>
      <w:proofErr w:type="spellEnd"/>
      <w:r w:rsidRPr="002E1810">
        <w:rPr>
          <w:sz w:val="24"/>
        </w:rPr>
        <w:t xml:space="preserve"> </w:t>
      </w:r>
      <w:proofErr w:type="spellStart"/>
      <w:r w:rsidRPr="002E1810">
        <w:rPr>
          <w:sz w:val="24"/>
        </w:rPr>
        <w:t>with</w:t>
      </w:r>
      <w:proofErr w:type="spellEnd"/>
      <w:r w:rsidRPr="002E1810">
        <w:rPr>
          <w:sz w:val="24"/>
        </w:rPr>
        <w:t xml:space="preserve"> </w:t>
      </w:r>
      <w:proofErr w:type="spellStart"/>
      <w:r w:rsidRPr="002E1810">
        <w:rPr>
          <w:sz w:val="24"/>
        </w:rPr>
        <w:t>GeoGebra</w:t>
      </w:r>
      <w:proofErr w:type="spellEnd"/>
      <w:r w:rsidRPr="002E1810">
        <w:rPr>
          <w:sz w:val="24"/>
        </w:rPr>
        <w:t xml:space="preserve">. </w:t>
      </w:r>
      <w:proofErr w:type="spellStart"/>
      <w:r w:rsidRPr="002E1810">
        <w:rPr>
          <w:sz w:val="24"/>
        </w:rPr>
        <w:t>Hoboken</w:t>
      </w:r>
      <w:proofErr w:type="spellEnd"/>
      <w:r w:rsidRPr="002E1810">
        <w:rPr>
          <w:sz w:val="24"/>
        </w:rPr>
        <w:t xml:space="preserve">, New Jersey: John </w:t>
      </w:r>
      <w:proofErr w:type="spellStart"/>
      <w:r w:rsidRPr="002E1810">
        <w:rPr>
          <w:sz w:val="24"/>
        </w:rPr>
        <w:t>Wiley</w:t>
      </w:r>
      <w:proofErr w:type="spellEnd"/>
      <w:r w:rsidRPr="002E1810">
        <w:rPr>
          <w:sz w:val="24"/>
        </w:rPr>
        <w:t xml:space="preserve"> &amp; Sons, 2017.</w:t>
      </w:r>
    </w:p>
    <w:p w14:paraId="65EA6440" w14:textId="77777777" w:rsidR="002E1810" w:rsidRPr="002E1810" w:rsidRDefault="002E1810" w:rsidP="00737E5B">
      <w:pPr>
        <w:spacing w:line="240" w:lineRule="auto"/>
        <w:jc w:val="both"/>
        <w:rPr>
          <w:sz w:val="24"/>
        </w:rPr>
      </w:pPr>
    </w:p>
    <w:p w14:paraId="038F0729" w14:textId="2EA9773B" w:rsidR="00997D81" w:rsidRDefault="00997D81" w:rsidP="00737E5B">
      <w:pPr>
        <w:spacing w:line="240" w:lineRule="auto"/>
        <w:jc w:val="both"/>
        <w:rPr>
          <w:sz w:val="24"/>
        </w:rPr>
      </w:pPr>
      <w:r w:rsidRPr="002E1810">
        <w:rPr>
          <w:sz w:val="24"/>
        </w:rPr>
        <w:t>SANTAELLA, L.</w:t>
      </w:r>
      <w:r w:rsidRPr="002E1810">
        <w:rPr>
          <w:b/>
          <w:bCs/>
          <w:sz w:val="24"/>
        </w:rPr>
        <w:t xml:space="preserve"> </w:t>
      </w:r>
      <w:r w:rsidRPr="002E1810">
        <w:rPr>
          <w:b/>
          <w:iCs/>
          <w:sz w:val="24"/>
        </w:rPr>
        <w:t>Percepção</w:t>
      </w:r>
      <w:r w:rsidRPr="002E1810">
        <w:rPr>
          <w:i/>
          <w:iCs/>
          <w:sz w:val="24"/>
        </w:rPr>
        <w:t xml:space="preserve">: </w:t>
      </w:r>
      <w:r w:rsidRPr="002E1810">
        <w:rPr>
          <w:iCs/>
          <w:sz w:val="24"/>
        </w:rPr>
        <w:t>fenomenologia, ecologia, semiótica</w:t>
      </w:r>
      <w:r w:rsidRPr="002E1810">
        <w:rPr>
          <w:i/>
          <w:iCs/>
          <w:sz w:val="24"/>
        </w:rPr>
        <w:t>.</w:t>
      </w:r>
      <w:r w:rsidRPr="002E1810">
        <w:rPr>
          <w:sz w:val="24"/>
        </w:rPr>
        <w:t xml:space="preserve"> São Paulo: </w:t>
      </w:r>
      <w:proofErr w:type="spellStart"/>
      <w:r w:rsidRPr="002E1810">
        <w:rPr>
          <w:sz w:val="24"/>
        </w:rPr>
        <w:t>Cengage</w:t>
      </w:r>
      <w:proofErr w:type="spellEnd"/>
      <w:r w:rsidRPr="002E1810">
        <w:rPr>
          <w:sz w:val="24"/>
        </w:rPr>
        <w:t xml:space="preserve"> Learning, 2012.</w:t>
      </w:r>
    </w:p>
    <w:p w14:paraId="2051AA83" w14:textId="77777777" w:rsidR="002E1810" w:rsidRPr="002E1810" w:rsidRDefault="002E1810" w:rsidP="00737E5B">
      <w:pPr>
        <w:spacing w:line="240" w:lineRule="auto"/>
        <w:jc w:val="both"/>
        <w:rPr>
          <w:sz w:val="24"/>
        </w:rPr>
      </w:pPr>
    </w:p>
    <w:p w14:paraId="54433D63" w14:textId="77777777" w:rsidR="0018685B" w:rsidRPr="002E1810" w:rsidRDefault="0018685B" w:rsidP="00737E5B">
      <w:pPr>
        <w:pStyle w:val="NormalWeb"/>
        <w:spacing w:before="0" w:beforeAutospacing="0" w:after="200" w:afterAutospacing="0"/>
        <w:rPr>
          <w:rFonts w:ascii="Arial" w:hAnsi="Arial" w:cs="Arial"/>
          <w:szCs w:val="22"/>
        </w:rPr>
      </w:pPr>
      <w:r w:rsidRPr="002E1810">
        <w:rPr>
          <w:rFonts w:ascii="Arial" w:hAnsi="Arial" w:cs="Arial"/>
          <w:color w:val="000000"/>
          <w:szCs w:val="22"/>
        </w:rPr>
        <w:t xml:space="preserve">TORTOLA, E.; ALMEIDA, L. M. W. DE. A Formação Matemática de Alunos do Primeiro Ano do Ensino Fundamental em Atividades de Modelagem Matemática: uma Perspectiva Wittgensteiniana. </w:t>
      </w:r>
      <w:r w:rsidRPr="002E1810">
        <w:rPr>
          <w:rFonts w:ascii="Arial" w:hAnsi="Arial" w:cs="Arial"/>
          <w:b/>
          <w:iCs/>
          <w:color w:val="000000"/>
          <w:szCs w:val="22"/>
        </w:rPr>
        <w:t>Perspectivas da Educação Matemática</w:t>
      </w:r>
      <w:r w:rsidRPr="002E1810">
        <w:rPr>
          <w:rFonts w:ascii="Arial" w:hAnsi="Arial" w:cs="Arial"/>
          <w:color w:val="000000"/>
          <w:szCs w:val="22"/>
        </w:rPr>
        <w:t>, Campo Grande, v. 11, n. 25, 4 jun. 2018. </w:t>
      </w:r>
    </w:p>
    <w:p w14:paraId="0537C925" w14:textId="77777777" w:rsidR="0018685B" w:rsidRDefault="0018685B"/>
    <w:sectPr w:rsidR="0018685B" w:rsidSect="00BD2CA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5CC18" w14:textId="77777777" w:rsidR="00B87F7F" w:rsidRDefault="00B87F7F">
      <w:pPr>
        <w:spacing w:line="240" w:lineRule="auto"/>
      </w:pPr>
      <w:r>
        <w:separator/>
      </w:r>
    </w:p>
  </w:endnote>
  <w:endnote w:type="continuationSeparator" w:id="0">
    <w:p w14:paraId="59AA3200" w14:textId="77777777" w:rsidR="00B87F7F" w:rsidRDefault="00B87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E71F0" w14:textId="77777777" w:rsidR="00B87F7F" w:rsidRDefault="00B87F7F">
      <w:pPr>
        <w:spacing w:line="240" w:lineRule="auto"/>
      </w:pPr>
      <w:r>
        <w:separator/>
      </w:r>
    </w:p>
  </w:footnote>
  <w:footnote w:type="continuationSeparator" w:id="0">
    <w:p w14:paraId="3239AB88" w14:textId="77777777" w:rsidR="00B87F7F" w:rsidRDefault="00B87F7F">
      <w:pPr>
        <w:spacing w:line="240" w:lineRule="auto"/>
      </w:pPr>
      <w:r>
        <w:continuationSeparator/>
      </w:r>
    </w:p>
  </w:footnote>
  <w:footnote w:id="1">
    <w:p w14:paraId="1CD7F770" w14:textId="4E93313D" w:rsidR="00BD2CA6" w:rsidRPr="00BD2CA6" w:rsidRDefault="00BD2CA6" w:rsidP="00BD2CA6">
      <w:pPr>
        <w:pStyle w:val="Textodenotaderodap"/>
      </w:pPr>
      <w:r w:rsidRPr="00BD2CA6">
        <w:rPr>
          <w:rStyle w:val="Refdenotaderodap"/>
          <w:color w:val="000000" w:themeColor="text1"/>
        </w:rPr>
        <w:footnoteRef/>
      </w:r>
      <w:r w:rsidRPr="00BD2CA6">
        <w:rPr>
          <w:color w:val="000000" w:themeColor="text1"/>
        </w:rPr>
        <w:t xml:space="preserve"> Aluna com bolsa de estudos da Diretoria de Pesquisa e Pós-Graduação do </w:t>
      </w:r>
      <w:proofErr w:type="spellStart"/>
      <w:r w:rsidRPr="00BD2CA6">
        <w:rPr>
          <w:color w:val="000000" w:themeColor="text1"/>
        </w:rPr>
        <w:t>câmpus</w:t>
      </w:r>
      <w:proofErr w:type="spellEnd"/>
      <w:r w:rsidRPr="00BD2CA6">
        <w:rPr>
          <w:color w:val="000000" w:themeColor="text1"/>
        </w:rPr>
        <w:t xml:space="preserve"> Londrina da Universidade Tecnológica Federal do Paraná.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AEE64" w14:textId="77777777" w:rsidR="00B249CD" w:rsidRDefault="00A163EE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31F35D7" wp14:editId="7F612BAE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384EB6" w14:textId="77777777" w:rsidR="00B249CD" w:rsidRDefault="00B249CD">
    <w:pPr>
      <w:jc w:val="center"/>
    </w:pPr>
  </w:p>
  <w:p w14:paraId="3B309AE5" w14:textId="77777777" w:rsidR="00B249CD" w:rsidRDefault="00A163EE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14:paraId="52B329EB" w14:textId="1DC624FC" w:rsidR="00B249CD" w:rsidRDefault="00A163EE">
    <w:pPr>
      <w:ind w:left="3600"/>
      <w:jc w:val="center"/>
    </w:pPr>
    <w:r>
      <w:t>01 a 03 de dezembro de 2021</w:t>
    </w:r>
  </w:p>
  <w:p w14:paraId="5585A04D" w14:textId="02639221" w:rsidR="00FE6D57" w:rsidRDefault="00FE6D57">
    <w:pPr>
      <w:ind w:left="3600"/>
      <w:jc w:val="center"/>
    </w:pPr>
  </w:p>
  <w:p w14:paraId="40E99B89" w14:textId="6C92815F" w:rsidR="00FE6D57" w:rsidRDefault="00B87F7F" w:rsidP="00FE6D57">
    <w:pPr>
      <w:ind w:left="-142"/>
      <w:jc w:val="center"/>
    </w:pPr>
    <w:r>
      <w:pict w14:anchorId="5D009C4E">
        <v:rect id="_x0000_i1025" style="width:266.55pt;height:1.35pt" o:hrpct="982" o:hralign="right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CD"/>
    <w:rsid w:val="000844BB"/>
    <w:rsid w:val="000B2490"/>
    <w:rsid w:val="00130FAA"/>
    <w:rsid w:val="0018685B"/>
    <w:rsid w:val="001900B0"/>
    <w:rsid w:val="001B0D0B"/>
    <w:rsid w:val="001B7941"/>
    <w:rsid w:val="001D67E4"/>
    <w:rsid w:val="00290CDE"/>
    <w:rsid w:val="002E1810"/>
    <w:rsid w:val="003918D2"/>
    <w:rsid w:val="003E5444"/>
    <w:rsid w:val="00457AE1"/>
    <w:rsid w:val="0046583A"/>
    <w:rsid w:val="004832CD"/>
    <w:rsid w:val="004F60FA"/>
    <w:rsid w:val="005922D7"/>
    <w:rsid w:val="005966E1"/>
    <w:rsid w:val="005E0002"/>
    <w:rsid w:val="005F1B73"/>
    <w:rsid w:val="00606C62"/>
    <w:rsid w:val="00620EB0"/>
    <w:rsid w:val="00640B7D"/>
    <w:rsid w:val="00643D56"/>
    <w:rsid w:val="00672C7F"/>
    <w:rsid w:val="00675DDF"/>
    <w:rsid w:val="00737E5B"/>
    <w:rsid w:val="00782E1B"/>
    <w:rsid w:val="007D6A3C"/>
    <w:rsid w:val="007E3D54"/>
    <w:rsid w:val="007F188C"/>
    <w:rsid w:val="00810786"/>
    <w:rsid w:val="00844A06"/>
    <w:rsid w:val="00863C11"/>
    <w:rsid w:val="008E29D8"/>
    <w:rsid w:val="009941A5"/>
    <w:rsid w:val="00997D81"/>
    <w:rsid w:val="009A6721"/>
    <w:rsid w:val="009E57F9"/>
    <w:rsid w:val="00A11FE7"/>
    <w:rsid w:val="00A163EE"/>
    <w:rsid w:val="00A25F4D"/>
    <w:rsid w:val="00AC5CB8"/>
    <w:rsid w:val="00AE3FC6"/>
    <w:rsid w:val="00AE6A9B"/>
    <w:rsid w:val="00B249CD"/>
    <w:rsid w:val="00B41CA5"/>
    <w:rsid w:val="00B87F7F"/>
    <w:rsid w:val="00BB5651"/>
    <w:rsid w:val="00BD2CA6"/>
    <w:rsid w:val="00C253F8"/>
    <w:rsid w:val="00C72433"/>
    <w:rsid w:val="00C7719B"/>
    <w:rsid w:val="00CD49BC"/>
    <w:rsid w:val="00DA12D2"/>
    <w:rsid w:val="00E104FE"/>
    <w:rsid w:val="00E11C84"/>
    <w:rsid w:val="00E30F2B"/>
    <w:rsid w:val="00E54AF2"/>
    <w:rsid w:val="00EA4F22"/>
    <w:rsid w:val="00F40661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89854"/>
  <w15:docId w15:val="{7CB6F55C-D32C-465F-BFFA-2604F294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7E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25F4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5F4D"/>
  </w:style>
  <w:style w:type="paragraph" w:styleId="Rodap">
    <w:name w:val="footer"/>
    <w:basedOn w:val="Normal"/>
    <w:link w:val="RodapChar"/>
    <w:uiPriority w:val="99"/>
    <w:unhideWhenUsed/>
    <w:rsid w:val="00A25F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5F4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2CA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2CA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2CA6"/>
    <w:rPr>
      <w:vertAlign w:val="superscript"/>
    </w:rPr>
  </w:style>
  <w:style w:type="character" w:styleId="Forte">
    <w:name w:val="Strong"/>
    <w:basedOn w:val="Fontepargpadro"/>
    <w:uiPriority w:val="22"/>
    <w:qFormat/>
    <w:rsid w:val="00810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6265-478D-4FB7-9B98-2D307BCE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</cp:lastModifiedBy>
  <cp:revision>2</cp:revision>
  <dcterms:created xsi:type="dcterms:W3CDTF">2022-07-06T13:48:00Z</dcterms:created>
  <dcterms:modified xsi:type="dcterms:W3CDTF">2022-07-06T13:48:00Z</dcterms:modified>
</cp:coreProperties>
</file>