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xml" PartName="/customXML/item1.xml"/>
  <Override ContentType="application/vnd.openxmlformats-officedocument.wordprocessingml.styles+xml" PartName="/word/styles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left" w:leader="none" w:pos="5955"/>
        </w:tabs>
        <w:ind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871"/>
        </w:tabs>
        <w:spacing w:after="0" w:before="0" w:line="259" w:lineRule="auto"/>
        <w:ind w:left="720" w:right="0" w:hanging="152.99999999999997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05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Title"/>
        <w:rPr/>
      </w:pPr>
      <w:r w:rsidDel="00000000" w:rsidR="00000000" w:rsidRPr="00000000">
        <w:rPr>
          <w:rtl w:val="0"/>
        </w:rPr>
        <w:t xml:space="preserve">RESUMO EXPANDIDO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</w:tabs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Grupo de Trabalho (GT): GT 8 – Novas Tecnologias na Educação</w:t>
      </w:r>
    </w:p>
    <w:p w:rsidR="00000000" w:rsidDel="00000000" w:rsidP="00000000" w:rsidRDefault="00000000" w:rsidRPr="00000000" w14:paraId="00000009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Modalidade do trabalho: comunicação oral</w:t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Formato de apresentação: presencial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</w:tabs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Title"/>
        <w:rPr/>
      </w:pPr>
      <w:r w:rsidDel="00000000" w:rsidR="00000000" w:rsidRPr="00000000">
        <w:rPr>
          <w:rtl w:val="0"/>
        </w:rPr>
        <w:t xml:space="preserve">EDUCAÇÃO DECOLONIAL E TECNOLOGIA EDUCACIONAL: REALIDADE AUMENTADA COMO ESTRATÉGIA PEDAGÓGICA PARA A VALORIZAÇÃO DOS POVOS ORIGINÁRIOS LAKLÃNÕ/XOKLENG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</w:tabs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Fabiano Pradié D’Oliveira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  <w:footnoteReference w:customMarkFollows="0"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Renan Vilela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  <w:footnoteReference w:customMarkFollows="0" w:id="1"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PALAVRAS-CHAVE: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Realidade aumentada;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Educação decolonial; Tecnologia educacional.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</w:tabs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Style w:val="Heading1"/>
        <w:rPr/>
      </w:pPr>
      <w:r w:rsidDel="00000000" w:rsidR="00000000" w:rsidRPr="00000000">
        <w:rPr>
          <w:rtl w:val="0"/>
        </w:rPr>
        <w:t xml:space="preserve">1 INTRODUÇÃO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</w:tabs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 promulgação da Lei nº 11.645/2008 constitui um marco na história da educação brasileira ao determinar a obrigatoriedade do ensino da história e da cultura afro-brasileira e indígena nos currículos escolares. Esse avanço representa o reconhecimento da diversidade étnico-cultural do país e a tentativa de superar estigmas e preconceitos historicamente enraizados na sociedade (BRASIL, 2008). 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</w:tabs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Apesar dos avanços legais, a efetivação desses princípios enfrenta desafios, especialmente pela carência de materiais didáticos adequados e de práticas pedagógicas que articulem o conhecimento indígena com recursos tecnológicos de forma sensível e significativa. Nesse cenário, a Realidade Aumentada (RA) surge como alternativa para potencializar o ensino da cultura indígena, ampliando as possibilidades de interação, imersão e compreensão cultural no espaço escolar.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</w:tabs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Inspirados na pedagogia crítica de Paulo Freire (2015), compreendemos que a tecnologia deve ser apropriada de forma dialógica e emancipadora. Reconhecemos seu imenso potencial produtivo e transformador e discordamos de seu uso meramente instrumental, em virtude disso, o uso da RA neste projeto não se restringe a um recurso técnico, mas se configura como uma prática de conscientização e valorização cultural, favorecendo o diálogo entre estudantes e a comunidade Laklãnõ/Xokleng.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</w:tabs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Dessa forma, o presente trabalho apresenta a experiência desenvolvida no projeto “Um olhar entre camadas: valorização da cultura do povo Xokleng de José Boiteux – SC”, que utilizou a RA como ferramenta pedagógica para aproximar os estudantes do 9º Ano da E.E.B.M. Professora Noemi Vieira de Campos Schroeder, da cidade de Pomerode (SC), da história e da cosmovisão do povo Laklãnõ/Xokleng. Busca-se evidenciar como o uso dessa tecnologia contribuiu para a promoção da conscientização e da valorização da diversidade cultural dos povos originários no contexto escolar.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</w:tabs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1"/>
        <w:rPr>
          <w:b w:val="0"/>
        </w:rPr>
      </w:pPr>
      <w:r w:rsidDel="00000000" w:rsidR="00000000" w:rsidRPr="00000000">
        <w:rPr>
          <w:rtl w:val="0"/>
        </w:rPr>
        <w:t xml:space="preserve">2 REFERENCIAL TEÓRICO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</w:tabs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Os povos Xokleng, também conhecidos como Laklãnõ/Xokleng, tradicionalmente habitavam as regiões montanhosas e florestais do Sul do Brasil, especialmente em Santa Catarina e no Paraná. Segundo Diegues (2006), sua rica tradição oral, repleta de mitos e narrativas, constitui um meio essencial de transmissão de saberes e preservação da memória coletiva. Contudo, o processo de colonização impôs sérios impactos a esses modos de vida, configurando um cenário de apagamento histórico e cultural.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</w:tabs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 abordagem decolonial, conforme Walsh (2013), propõe um movimento contínuo de resistência e reconstrução de narrativas, reconhecendo o valor dos povos originários. Pode-se questionar: seria possível utilizar a tecnologia para colaborar no projeto de decolonialidade? Acreditamos que sim, desde que tal uso envolva uma apropriação crítica e estratégica das ferramentas tecnológicas. Embora originárias da matriz de poder moderno-colonial, as tecnologias podem ser ressignificadas como instrumentos de valorização de histórias outras e de reconstrução do imaginário coletivo.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</w:tabs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Kenski (2012) ressalta que as tecnologias educacionais não são neutras, mas atuam como mediadoras das relações de ensino e aprendizagem. Seu uso pode tanto reforçar práticas tradicionais quanto abrir caminhos para experiências inovadoras e críticas. Ao serem articuladas ao estudo da cultura Laklãnõ/Xokleng, as tecnologias digitais, como a RA, deixam de ser meros instrumentos técnicos e passam a constituir-se como recursos de valorização intercultural e de construção de novos sentidos no espaço escolar.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projeto “Um olhar entre camadas: valorização da cultura do povo Xokleng de José Boiteux – SC” explorou a utilização da RA como recurso pedagógico para aproximar os estudantes das histórias, dos espaços e das memórias da comunidade indígena. Conforme Tori e Kirner (2006), a RA pode ser definida de diferentes maneiras, mas todas convergem na ideia de enriquecimento do ambiente físico com elementos digitais interativos, integrando o real e o virtual por meio de dispositivos tecnológicos.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No contexto educacional, essa integração favorece a exploração, a descoberta e a construção ativa do conhecimento, ao mesmo tempo que mantém o estudante conectado ao espaço escolar concreto. Para Tori, Queiroz, Corrêa e Netto (2021), exemplos práticos de aplicação incluem o uso de QR codes impressos em livros didáticos e outros materiais, que, quando capturados por câmeras, projetam objetos virtuais sobre a imagem real, ampliando as possibilidades pedagógicas.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Inspirado nessas propostas, o projeto “Um olhar entre camadas” utilizou QR codes e também a produção de conteúdos voltados à exploração de ambientes e da história da comunidade indígena. Essa abordagem permitiu que os estudantes acessassem novos significados sobre o território e a cultura Laklãnõ/Xokleng, fortalecendo o vínculo entre tecnologia, conhecimento e valorização da diversidade cultural.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</w:tabs>
        <w:spacing w:after="0" w:before="0" w:line="360" w:lineRule="auto"/>
        <w:ind w:left="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Heading1"/>
        <w:rPr/>
      </w:pPr>
      <w:r w:rsidDel="00000000" w:rsidR="00000000" w:rsidRPr="00000000">
        <w:rPr>
          <w:rtl w:val="0"/>
        </w:rPr>
        <w:t xml:space="preserve">3 METODOLOGIA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</w:tabs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 metodologia adotada no projeto combinou pesquisa bibliográfica e pesquisa de campo. A pesquisa bibliográfica (Gil, 2002) possibilitou a construção da base teórica, permitindo aos estudantes pesquisadores contextualizar as práticas e crenças desse povo.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</w:tabs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 pesquisa de campo, realizada por meio de uma saída de estudo dos estudantes do 9º Ano à comunidade Laklãnõ/Xokleng, envolveu entrevistas com membros da comunidade indígena, possibilitando o contato direto com suas narrativas, percepções e experiências. Esses instrumentos foram fundamentais para a compreensão da cultura, da religião e da visão de mundo do povo Laklãnõ/Xokleng. Essa etapa revelou aspectos subjetivos da cultura e da espiritualidade, favorecendo uma compreensão mais sensível e contextualizada da realidade local.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</w:tabs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 trabalho foi orientado por uma abordagem antropológica inspirada no perspectivismo ameríndio de Viveiros de Castro (1996), segundo a qual compreender uma cultura requer observar o mundo a partir da visão dos próprios sujeitos. Assim, o estudante-pesquisador buscou adotar uma postura de escuta e diálogo, valorizando os saberes tradicionais e evitando interpretações centradas em referenciais externos. Essa perspectiva metodológica permitiu um olhar mais atento às nuances e complexidades da cosmovisão Laklãnõ/Xokleng, contribuindo para uma análise cultural mais profunda e respeitosa.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</w:tabs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Com o propósito de representar visualmente a comunidade indígena visitada, foi desenvolvida uma maquete construída com materiais diversos, como caixas de fósforo, isopor, caixas de leite e elementos vegetais artificiais, buscando reproduzir as principais estruturas observadas na aldeia. A proposta teve como objetivo ampliar a experiência de aprendizagem por meio da RA, integrando elementos físicos e digitais de forma interativa.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</w:tabs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Para isso, fotografias e vídeos realizados durante a visita à comunidade foram convertidos em QR codes e associados aos pontos correspondentes da maquete. Dessa maneira, ao escanear cada código com dispositivos móveis, pode-se visualizar imagens ou vídeos do local representado, ouvindo também relatos e histórias contadas pelos próprios membros da comunidade indígena. Essa estratégia possibilitou que estudantes que não participaram da visita conhecessem virtualmente o território e interagissem com os saberes e memórias do povo Laklãnõ/Xokleng.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</w:tabs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Style w:val="Heading1"/>
        <w:rPr/>
      </w:pPr>
      <w:r w:rsidDel="00000000" w:rsidR="00000000" w:rsidRPr="00000000">
        <w:rPr>
          <w:rtl w:val="0"/>
        </w:rPr>
        <w:t xml:space="preserve">4 RESULTADOS E DISCUSSÃO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</w:tabs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 pesquisa bibliográfica sobre a história e os desafios das comunidades indígenas possibilitou aos estudantes refletirem sobre os preconceitos existentes, preparando-os para a saída de campo. Durante a visita à aldeia Bugio, percebeu-se que, para os Laklãnõ/Xokleng, a história do Vale do Itajaí, especialmente no contexto da imigração europeia e dos primeiros contatos, pode ser reinterpretada sob uma perspectiva decolonial, evidenciando as diferentes formas de vivenciar o passado.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</w:tabs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Os relatos compartilhados pelos membros da comunidade, em especial pelo diretor da escola indígena, revelaram a memória de um processo marcado pela violência e pela resistência frente à colonização do sul do Brasil. A lembrança dos chamados bugreiros, caçadores de indígenas, emergiu como símbolo das tentativas de extermínio sofridas pelo povo Laklãnõ/Xokleng. Esse relato convidou os estudantes a questionar as versões oficiais da história e a reconhecer a importância das narrativas silenciadas.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</w:tabs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 utilização da RA na maquete confeccionada pelos estudantes se mostrou uma experiência pedagógica significativa. Ao permitir a interação com os QR Codes e o acesso a imagens, vídeos e relatos da comunidade indígena, a RA ampliou o alcance do projeto dentro da escola, proporcionando uma imersão sensorial e cognitiva que despertou o interesse dos estudantes que não participaram da visita. Essa estratégia contribuiu para aproximar a comunidade escolar da cultura Laklãnõ/Xokleng, promovendo empatia, valorização da diversidade e um aprendizado mediado pela tecnologia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, no qual o uso da RA funcionou como um elo entre o conhecimento científico e o saber tradicional. Dessa forma, a tecnologia assumiu um papel mediador e inclusivo, fortalecendo o diálogo intercultural e ampliando as possibilidades educativas no contexto escolar.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</w:tabs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Essas ações resultaram na participação dos estudantes na Feira Brasileira de Iniciação Científica (FEBIC), ocasião em que apresentaram o projeto e conquistaram o prêmio de Destaque em Preservação Histórico-Cultural. A experiência favoreceu também o desenvolvimento de diversas competências gerais da Base Nacional Comum Curricular (BNCC) (BRASIL, 2018), dentre as quais destacam-se: 1. Conhecimento, 4. Comunicação, 5. Cultura digital e 9. Empatia e cooperação.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</w:tabs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Além disso, o projeto se alinha ao Objetivo de Desenvolvimento Sustentável (ODS) 18 – Igualdade Étnico-Racial, reconhecido pelo Governo Federal como um objetivo nacional voluntário. Embora não integre oficialmente os 17 ODS definidos pela Organização das Nações Unidas (ONU) na Agenda 2030, o ODS 18 busca enfrentar a desigualdade étnico-racial, garantir a proteção do patrimônio cultural, artístico e religioso indígena, valorizar as formas de convivência dos povos originários e assegurar o direito de existir com dignidade e representatividade (BRASIL, 2024).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</w:tabs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Esses resultados evidenciam que a integração entre práticas decoloniais e tecnologias educacionais pode constituir um caminho para a valorização da diversidade cultural no ensino básico.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</w:tabs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Style w:val="Heading1"/>
        <w:rPr/>
      </w:pPr>
      <w:r w:rsidDel="00000000" w:rsidR="00000000" w:rsidRPr="00000000">
        <w:rPr>
          <w:rtl w:val="0"/>
        </w:rPr>
        <w:t xml:space="preserve">5 CONSIDERAÇÕES FINAIS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</w:tabs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 projeto “Um olhar entre camadas: valorização da cultura do povo Xokleng de José Boiteux – SC” demonstrou que o uso pedagógico da RA pode constituir um recurso potente para a valorização da diversidade cultural e o fortalecimento do diálogo intercultural no ambiente escolar. Ao integrar elementos digitais interativos a uma proposta de pesquisa e vivência etnográfica, a iniciativa possibilitou que estudantes, professores e comunidade se aproximassem das histórias, crenças e tradições do povo Laklãnõ/Xokleng de forma sensível, crítica e participativa.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</w:tabs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 aplicação da RA na construção da maquete e na criação de QR Codes que remetem a vídeos, fotografias e relatos da comunidade ampliou as possibilidades de mediação cultural. Essa experiência permitiu que os estudantes se tornassem protagonistas no processo de ensino-aprendizagem, ao mesmo tempo em que deu visibilidade às narrativas e perspectivas indígenas, frequentemente marginalizadas nos discursos históricos e escolares. 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</w:tabs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Conforme Freire (2015), a tecnologia deve ser compreendida de forma dialógica e emancipadora, não como simples ferramenta. Nesse sentido, a RA foi ressignificada como instrumento de decolonialidade, promovendo o reconhecimento dos saberes e das memórias do povo Laklãnõ/Xokleng e demonstrando que os recursos digitais, quando apropriados criticamente, podem contribuir para práticas pedagógicas inovadoras e interculturais.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</w:tabs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Assim, o projeto contribui não apenas para a valorização da cultura Laklãnõ/Xokleng no espaço escolar, mas também para o debate acadêmico sobre o papel das tecnologias digitais na promoção de práticas educativas críticas, inclusivas e decoloniais.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</w:tabs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REFERÊNCIAS </w:t>
      </w:r>
    </w:p>
    <w:p w:rsidR="00000000" w:rsidDel="00000000" w:rsidP="00000000" w:rsidRDefault="00000000" w:rsidRPr="00000000" w14:paraId="00000039">
      <w:pPr>
        <w:tabs>
          <w:tab w:val="center" w:leader="none" w:pos="4819"/>
        </w:tabs>
        <w:spacing w:line="360" w:lineRule="auto"/>
        <w:ind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BRASIL.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Lei nº 11.645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, de 10 de março de 2008. Disponível em: https://www.planalto.gov.br/ccivil_03/_ato2007-2010/2008/lei/l11645.htm. Acesso em: 13 jun. 2024.</w:t>
      </w:r>
    </w:p>
    <w:p w:rsidR="00000000" w:rsidDel="00000000" w:rsidP="00000000" w:rsidRDefault="00000000" w:rsidRPr="00000000" w14:paraId="0000003A">
      <w:pPr>
        <w:tabs>
          <w:tab w:val="center" w:leader="none" w:pos="4819"/>
        </w:tabs>
        <w:spacing w:line="360" w:lineRule="auto"/>
        <w:ind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BRASIL. Ministério da Educação.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Base Nacional Comum Curricular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. Brasília: MEC, 2018.</w:t>
      </w:r>
    </w:p>
    <w:p w:rsidR="00000000" w:rsidDel="00000000" w:rsidP="00000000" w:rsidRDefault="00000000" w:rsidRPr="00000000" w14:paraId="0000003B">
      <w:pPr>
        <w:tabs>
          <w:tab w:val="center" w:leader="none" w:pos="4819"/>
        </w:tabs>
        <w:spacing w:line="360" w:lineRule="auto"/>
        <w:ind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BRASIL. Ministério dos Povos Indígenas.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Brasil lança 18º ODS pelo fim do racismo estrutural e da discriminação étnico-racial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. Brasília, DF: Ministério dos Povos Indígenas, 16 nov. 2024. Disponível em: https://www.gov.br/povosindigenas/pt-br/assuntos/noticias/2024/11/brasil-lanca-18o-ods-pelo-fim-do-racismo-estrutural-e-da-discriminacao-etnico-racial. Acesso em: 10 out. 2025.</w:t>
      </w:r>
    </w:p>
    <w:p w:rsidR="00000000" w:rsidDel="00000000" w:rsidP="00000000" w:rsidRDefault="00000000" w:rsidRPr="00000000" w14:paraId="0000003C">
      <w:pPr>
        <w:tabs>
          <w:tab w:val="center" w:leader="none" w:pos="4819"/>
        </w:tabs>
        <w:spacing w:line="360" w:lineRule="auto"/>
        <w:ind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FREIRE, Paulo.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À sombra desta mangueira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. Rio de Janeiro: Paz e Terra, 2015.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tabs>
          <w:tab w:val="center" w:leader="none" w:pos="4819"/>
        </w:tabs>
        <w:spacing w:line="360" w:lineRule="auto"/>
        <w:ind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GIL, Antônio Carlos.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Como elaborar projetos de pesquisa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. São Paulo: Atlas, 2002.</w:t>
      </w:r>
    </w:p>
    <w:p w:rsidR="00000000" w:rsidDel="00000000" w:rsidP="00000000" w:rsidRDefault="00000000" w:rsidRPr="00000000" w14:paraId="0000003E">
      <w:pPr>
        <w:spacing w:line="360" w:lineRule="auto"/>
        <w:ind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TORI, Romero ; QUEIROZ, Anna Carolina M.; CORRÊA, Ana Grasielle Dionísio; NETTO, Antonio Valerio.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Educação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. In: HOUNSELL, Marcelo da silva; TORI, Romero (Org.). Introdução a realidade virtual e aumentada [recurso eletrônico]. 3. ed. Porto Alegre: SBC, 2021.</w:t>
      </w:r>
    </w:p>
    <w:p w:rsidR="00000000" w:rsidDel="00000000" w:rsidP="00000000" w:rsidRDefault="00000000" w:rsidRPr="00000000" w14:paraId="0000003F">
      <w:pPr>
        <w:spacing w:line="360" w:lineRule="auto"/>
        <w:ind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TORI, Romero; KIRNER, Cláudio.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Fundamentos de Realidade Aumentada.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In: TORI, Romero; KIRNER, Cláudio; SISCOUTTO, Robson. Fundamentos e tecnologia de Realidade Virtual e Aumentada. Belém: SBC, 2006.</w:t>
      </w:r>
    </w:p>
    <w:p w:rsidR="00000000" w:rsidDel="00000000" w:rsidP="00000000" w:rsidRDefault="00000000" w:rsidRPr="00000000" w14:paraId="00000040">
      <w:pPr>
        <w:spacing w:line="360" w:lineRule="auto"/>
        <w:ind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VIVEIROS DE CASTRO, Eduardo.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Os pronomes cosmológicos e o perspectivismo ameríndio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. Mana, Rio de Janeiro, v. 2, n. 2, p. 115-144, 1996.</w:t>
      </w:r>
    </w:p>
    <w:p w:rsidR="00000000" w:rsidDel="00000000" w:rsidP="00000000" w:rsidRDefault="00000000" w:rsidRPr="00000000" w14:paraId="00000041">
      <w:pPr>
        <w:tabs>
          <w:tab w:val="center" w:leader="none" w:pos="4819"/>
        </w:tabs>
        <w:spacing w:line="360" w:lineRule="auto"/>
        <w:ind w:firstLine="0"/>
        <w:rPr>
          <w:rFonts w:ascii="Arial" w:cs="Arial" w:eastAsia="Arial" w:hAnsi="Arial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WALSH, Catherine (Ed.).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Pedagogías decoloniales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: prácticas insurgentes de resistir, (re)existir y (re)vivir. Tomo I. Quito, Ecuador: Ediciones Abya-Yala, 2013.</w:t>
      </w:r>
      <w:r w:rsidDel="00000000" w:rsidR="00000000" w:rsidRPr="00000000">
        <w:rPr>
          <w:rtl w:val="0"/>
        </w:rPr>
      </w:r>
    </w:p>
    <w:sectPr>
      <w:headerReference r:id="rId10" w:type="default"/>
      <w:headerReference r:id="rId11" w:type="first"/>
      <w:headerReference r:id="rId12" w:type="even"/>
      <w:footerReference r:id="rId13" w:type="default"/>
      <w:pgSz w:h="16838" w:w="11906" w:orient="portrait"/>
      <w:pgMar w:bottom="1134" w:top="1701" w:left="1701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ptos"/>
  <w:font w:name="Play">
    <w:embedRegular w:fontKey="{00000000-0000-0000-0000-000000000000}" r:id="rId3" w:subsetted="0"/>
    <w:embedBold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B">
    <w:pPr>
      <w:ind w:firstLine="0"/>
      <w:rPr/>
    </w:pPr>
    <w:r w:rsidDel="00000000" w:rsidR="00000000" w:rsidRPr="00000000">
      <w:rPr>
        <w:rtl w:val="0"/>
      </w:rPr>
    </w:r>
  </w:p>
  <w:tbl>
    <w:tblPr>
      <w:tblStyle w:val="Table2"/>
      <w:tblW w:w="9060.0" w:type="dxa"/>
      <w:jc w:val="left"/>
      <w:tblLayout w:type="fixed"/>
      <w:tblLook w:val="0600"/>
    </w:tblPr>
    <w:tblGrid>
      <w:gridCol w:w="3020"/>
      <w:gridCol w:w="3020"/>
      <w:gridCol w:w="3020"/>
      <w:tblGridChange w:id="0">
        <w:tblGrid>
          <w:gridCol w:w="3020"/>
          <w:gridCol w:w="3020"/>
          <w:gridCol w:w="3020"/>
        </w:tblGrid>
      </w:tblGridChange>
    </w:tblGrid>
    <w:tr>
      <w:trPr>
        <w:cantSplit w:val="0"/>
        <w:trHeight w:val="300" w:hRule="atLeast"/>
        <w:tblHeader w:val="0"/>
      </w:trPr>
      <w:tc>
        <w:tcPr/>
        <w:p w:rsidR="00000000" w:rsidDel="00000000" w:rsidP="00000000" w:rsidRDefault="00000000" w:rsidRPr="00000000" w14:paraId="0000004C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40" w:lineRule="auto"/>
            <w:ind w:left="0" w:right="0" w:firstLine="0"/>
            <w:jc w:val="left"/>
            <w:rPr>
              <w:rFonts w:ascii="Aptos" w:cs="Aptos" w:eastAsia="Aptos" w:hAnsi="Aptos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4D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40" w:lineRule="auto"/>
            <w:ind w:left="0" w:right="0" w:firstLine="567"/>
            <w:jc w:val="center"/>
            <w:rPr>
              <w:rFonts w:ascii="Aptos" w:cs="Aptos" w:eastAsia="Aptos" w:hAnsi="Aptos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4E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40" w:lineRule="auto"/>
            <w:ind w:left="0" w:right="-115" w:firstLine="567"/>
            <w:jc w:val="right"/>
            <w:rPr>
              <w:rFonts w:ascii="Aptos" w:cs="Aptos" w:eastAsia="Aptos" w:hAnsi="Aptos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4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567"/>
      <w:jc w:val="both"/>
      <w:rPr>
        <w:rFonts w:ascii="Aptos" w:cs="Aptos" w:eastAsia="Aptos" w:hAnsi="Apto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04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Mestre em Educação, pesquisador ligado ao grupo Saberes de Si (PPGE-FURB) e do Observatório de Educação Digital, Prefeitura Municipal de Pomerode, Blumenau, Santa Catarina, Brasil,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fabianopradie@yahoo.com.br</w:t>
      </w:r>
      <w:r w:rsidDel="00000000" w:rsidR="00000000" w:rsidRPr="00000000">
        <w:rPr>
          <w:rtl w:val="0"/>
        </w:rPr>
      </w:r>
    </w:p>
  </w:footnote>
  <w:footnote w:id="1">
    <w:p w:rsidR="00000000" w:rsidDel="00000000" w:rsidP="00000000" w:rsidRDefault="00000000" w:rsidRPr="00000000" w14:paraId="0000004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Especialista em Sociologia da Religião,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Prefeitura Municipal de Pomerode, Blumenau, Santa Catarina, Brasil, vilelareligiao@gmail.com</w:t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4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Aptos" w:cs="Aptos" w:eastAsia="Aptos" w:hAnsi="Apto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1"/>
      <w:tblW w:w="9060.0" w:type="dxa"/>
      <w:jc w:val="left"/>
      <w:tblLayout w:type="fixed"/>
      <w:tblLook w:val="0600"/>
    </w:tblPr>
    <w:tblGrid>
      <w:gridCol w:w="3020"/>
      <w:gridCol w:w="3020"/>
      <w:gridCol w:w="3020"/>
      <w:tblGridChange w:id="0">
        <w:tblGrid>
          <w:gridCol w:w="3020"/>
          <w:gridCol w:w="3020"/>
          <w:gridCol w:w="3020"/>
        </w:tblGrid>
      </w:tblGridChange>
    </w:tblGrid>
    <w:tr>
      <w:trPr>
        <w:cantSplit w:val="0"/>
        <w:trHeight w:val="300" w:hRule="atLeast"/>
        <w:tblHeader w:val="0"/>
      </w:trPr>
      <w:tc>
        <w:tcPr/>
        <w:p w:rsidR="00000000" w:rsidDel="00000000" w:rsidP="00000000" w:rsidRDefault="00000000" w:rsidRPr="00000000" w14:paraId="00000045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40" w:lineRule="auto"/>
            <w:ind w:left="-115" w:right="0" w:firstLine="567"/>
            <w:jc w:val="left"/>
            <w:rPr>
              <w:rFonts w:ascii="Aptos" w:cs="Aptos" w:eastAsia="Aptos" w:hAnsi="Aptos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46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40" w:lineRule="auto"/>
            <w:ind w:left="0" w:right="0" w:firstLine="567"/>
            <w:jc w:val="center"/>
            <w:rPr>
              <w:rFonts w:ascii="Aptos" w:cs="Aptos" w:eastAsia="Aptos" w:hAnsi="Aptos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47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40" w:lineRule="auto"/>
            <w:ind w:left="0" w:right="-115" w:firstLine="567"/>
            <w:jc w:val="right"/>
            <w:rPr>
              <w:rFonts w:ascii="Aptos" w:cs="Aptos" w:eastAsia="Aptos" w:hAnsi="Aptos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4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567"/>
      <w:jc w:val="both"/>
      <w:rPr>
        <w:rFonts w:ascii="Aptos" w:cs="Aptos" w:eastAsia="Aptos" w:hAnsi="Apto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ptos" w:cs="Aptos" w:eastAsia="Aptos" w:hAnsi="Apto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pict>
        <v:shape id="_x0000_s1033" style="position:absolute;left:0;text-align:left;margin-left:-73.45pt;margin-top:-75.09992125984252pt;width:571.45pt;height:829.4pt;z-index:-251658238;mso-position-horizontal-relative:margin;mso-position-vertical-relative:margin;mso-position-horizontal:absolute;mso-position-vertical:absolute;" o:allowincell="f" type="#_x0000_t75">
          <v:imagedata r:id="rId1" o:title="layout sem internacional a5"/>
          <w10:wrap/>
        </v:shape>
      </w:pic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567"/>
      <w:jc w:val="both"/>
      <w:rPr>
        <w:rFonts w:ascii="Aptos" w:cs="Aptos" w:eastAsia="Aptos" w:hAnsi="Apto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ptos" w:cs="Aptos" w:eastAsia="Aptos" w:hAnsi="Apto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pict>
        <v:shape id="WordPictureWatermark1" style="position:absolute;width:452.8pt;height:640.45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3" o:title="image3.png"/>
        </v:shape>
      </w:pic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567"/>
      <w:jc w:val="both"/>
      <w:rPr>
        <w:rFonts w:ascii="Aptos" w:cs="Aptos" w:eastAsia="Aptos" w:hAnsi="Apto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ptos" w:cs="Aptos" w:eastAsia="Aptos" w:hAnsi="Apto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pict>
        <v:shape id="_x0000_s1032" style="position:absolute;left:0;text-align:left;width:452.8pt;height:640.45pt;z-index:-251658239;mso-position-horizontal:center;mso-position-horizontal-relative:margin;mso-position-vertical:center;mso-position-vertical-relative:margin" o:allowincell="f" type="#_x0000_t75">
          <v:imagedata r:id="rId2" o:title="layout sem internacional a5"/>
          <w10:wrap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2"/>
        <w:szCs w:val="22"/>
        <w:lang w:val="pt_BR"/>
      </w:rPr>
    </w:rPrDefault>
    <w:pPrDefault>
      <w:pPr>
        <w:spacing w:line="259" w:lineRule="auto"/>
        <w:ind w:firstLine="567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line="360" w:lineRule="auto"/>
      <w:ind w:firstLine="0"/>
    </w:pPr>
    <w:rPr>
      <w:rFonts w:ascii="Arial" w:cs="Arial" w:eastAsia="Arial" w:hAnsi="Arial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line="360" w:lineRule="auto"/>
      <w:ind w:firstLine="0"/>
      <w:jc w:val="center"/>
    </w:pPr>
    <w:rPr>
      <w:rFonts w:ascii="Arial" w:cs="Arial" w:eastAsia="Arial" w:hAnsi="Arial"/>
      <w:b w:val="1"/>
      <w:sz w:val="24"/>
      <w:szCs w:val="24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Ttulo7">
    <w:name w:val="heading 7"/>
    <w:basedOn w:val="Normal"/>
    <w:next w:val="Normal"/>
    <w:link w:val="Ttulo7Char"/>
    <w:uiPriority w:val="9"/>
    <w:semiHidden w:val="1"/>
    <w:unhideWhenUsed w:val="1"/>
    <w:qFormat w:val="1"/>
    <w:rsid w:val="00026BCD"/>
    <w:pPr>
      <w:keepNext w:val="1"/>
      <w:keepLines w:val="1"/>
      <w:spacing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Ttulo8">
    <w:name w:val="heading 8"/>
    <w:basedOn w:val="Normal"/>
    <w:next w:val="Normal"/>
    <w:link w:val="Ttulo8Char"/>
    <w:uiPriority w:val="9"/>
    <w:semiHidden w:val="1"/>
    <w:unhideWhenUsed w:val="1"/>
    <w:qFormat w:val="1"/>
    <w:rsid w:val="00026BCD"/>
    <w:pPr>
      <w:keepNext w:val="1"/>
      <w:keepLines w:val="1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Ttulo9">
    <w:name w:val="heading 9"/>
    <w:basedOn w:val="Normal"/>
    <w:next w:val="Normal"/>
    <w:link w:val="Ttulo9Char"/>
    <w:uiPriority w:val="9"/>
    <w:semiHidden w:val="1"/>
    <w:unhideWhenUsed w:val="1"/>
    <w:qFormat w:val="1"/>
    <w:rsid w:val="00026BCD"/>
    <w:pPr>
      <w:keepNext w:val="1"/>
      <w:keepLines w:val="1"/>
      <w:outlineLvl w:val="8"/>
    </w:pPr>
    <w:rPr>
      <w:rFonts w:cstheme="majorBidi" w:eastAsiaTheme="majorEastAsia"/>
      <w:color w:val="272727" w:themeColor="text1" w:themeTint="0000D8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character" w:styleId="Ttulo1Char" w:customStyle="1">
    <w:name w:val="Título 1 Char"/>
    <w:basedOn w:val="Fontepargpadro"/>
    <w:link w:val="Ttulo1"/>
    <w:uiPriority w:val="9"/>
    <w:rsid w:val="004C446D"/>
    <w:rPr>
      <w:rFonts w:ascii="Arial" w:hAnsi="Arial" w:cstheme="majorBidi" w:eastAsiaTheme="majorEastAsia"/>
      <w:b w:val="1"/>
      <w:sz w:val="24"/>
      <w:szCs w:val="40"/>
    </w:rPr>
  </w:style>
  <w:style w:type="character" w:styleId="Ttulo2Char" w:customStyle="1">
    <w:name w:val="Título 2 Char"/>
    <w:basedOn w:val="Fontepargpadro"/>
    <w:link w:val="Ttulo2"/>
    <w:uiPriority w:val="9"/>
    <w:semiHidden w:val="1"/>
    <w:rsid w:val="00026BCD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Ttulo3Char" w:customStyle="1">
    <w:name w:val="Título 3 Char"/>
    <w:basedOn w:val="Fontepargpadro"/>
    <w:link w:val="Ttulo3"/>
    <w:uiPriority w:val="9"/>
    <w:semiHidden w:val="1"/>
    <w:rsid w:val="00026BCD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Ttulo4Char" w:customStyle="1">
    <w:name w:val="Título 4 Char"/>
    <w:basedOn w:val="Fontepargpadro"/>
    <w:link w:val="Ttulo4"/>
    <w:uiPriority w:val="9"/>
    <w:semiHidden w:val="1"/>
    <w:rsid w:val="00026BCD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Ttulo5Char" w:customStyle="1">
    <w:name w:val="Título 5 Char"/>
    <w:basedOn w:val="Fontepargpadro"/>
    <w:link w:val="Ttulo5"/>
    <w:uiPriority w:val="9"/>
    <w:semiHidden w:val="1"/>
    <w:rsid w:val="00026BCD"/>
    <w:rPr>
      <w:rFonts w:cstheme="majorBidi" w:eastAsiaTheme="majorEastAsia"/>
      <w:color w:val="0f4761" w:themeColor="accent1" w:themeShade="0000BF"/>
    </w:rPr>
  </w:style>
  <w:style w:type="character" w:styleId="Ttulo6Char" w:customStyle="1">
    <w:name w:val="Título 6 Char"/>
    <w:basedOn w:val="Fontepargpadro"/>
    <w:link w:val="Ttulo6"/>
    <w:uiPriority w:val="9"/>
    <w:semiHidden w:val="1"/>
    <w:rsid w:val="00026BCD"/>
    <w:rPr>
      <w:rFonts w:cstheme="majorBidi" w:eastAsiaTheme="majorEastAsia"/>
      <w:i w:val="1"/>
      <w:iCs w:val="1"/>
      <w:color w:val="595959" w:themeColor="text1" w:themeTint="0000A6"/>
    </w:rPr>
  </w:style>
  <w:style w:type="character" w:styleId="Ttulo7Char" w:customStyle="1">
    <w:name w:val="Título 7 Char"/>
    <w:basedOn w:val="Fontepargpadro"/>
    <w:link w:val="Ttulo7"/>
    <w:uiPriority w:val="9"/>
    <w:semiHidden w:val="1"/>
    <w:rsid w:val="00026BCD"/>
    <w:rPr>
      <w:rFonts w:cstheme="majorBidi" w:eastAsiaTheme="majorEastAsia"/>
      <w:color w:val="595959" w:themeColor="text1" w:themeTint="0000A6"/>
    </w:rPr>
  </w:style>
  <w:style w:type="character" w:styleId="Ttulo8Char" w:customStyle="1">
    <w:name w:val="Título 8 Char"/>
    <w:basedOn w:val="Fontepargpadro"/>
    <w:link w:val="Ttulo8"/>
    <w:uiPriority w:val="9"/>
    <w:semiHidden w:val="1"/>
    <w:rsid w:val="00026BCD"/>
    <w:rPr>
      <w:rFonts w:cstheme="majorBidi" w:eastAsiaTheme="majorEastAsia"/>
      <w:i w:val="1"/>
      <w:iCs w:val="1"/>
      <w:color w:val="272727" w:themeColor="text1" w:themeTint="0000D8"/>
    </w:rPr>
  </w:style>
  <w:style w:type="character" w:styleId="Ttulo9Char" w:customStyle="1">
    <w:name w:val="Título 9 Char"/>
    <w:basedOn w:val="Fontepargpadro"/>
    <w:link w:val="Ttulo9"/>
    <w:uiPriority w:val="9"/>
    <w:semiHidden w:val="1"/>
    <w:rsid w:val="00026BCD"/>
    <w:rPr>
      <w:rFonts w:cstheme="majorBidi" w:eastAsiaTheme="majorEastAsia"/>
      <w:color w:val="272727" w:themeColor="text1" w:themeTint="0000D8"/>
    </w:rPr>
  </w:style>
  <w:style w:type="character" w:styleId="TtuloChar" w:customStyle="1">
    <w:name w:val="Título Char"/>
    <w:basedOn w:val="Fontepargpadro"/>
    <w:link w:val="Ttulo"/>
    <w:uiPriority w:val="10"/>
    <w:rsid w:val="004C446D"/>
    <w:rPr>
      <w:rFonts w:ascii="Arial" w:hAnsi="Arial" w:cstheme="majorBidi" w:eastAsiaTheme="majorEastAsia"/>
      <w:b w:val="1"/>
      <w:spacing w:val="-10"/>
      <w:kern w:val="28"/>
      <w:sz w:val="24"/>
      <w:szCs w:val="56"/>
    </w:rPr>
  </w:style>
  <w:style w:type="character" w:styleId="SubttuloChar" w:customStyle="1">
    <w:name w:val="Subtítulo Char"/>
    <w:basedOn w:val="Fontepargpadro"/>
    <w:link w:val="Subttulo"/>
    <w:uiPriority w:val="11"/>
    <w:rsid w:val="00026BCD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 w:val="1"/>
    <w:rsid w:val="00026BCD"/>
    <w:pPr>
      <w:spacing w:after="160" w:before="160"/>
      <w:jc w:val="center"/>
    </w:pPr>
    <w:rPr>
      <w:i w:val="1"/>
      <w:iCs w:val="1"/>
      <w:color w:val="404040" w:themeColor="text1" w:themeTint="0000BF"/>
    </w:rPr>
  </w:style>
  <w:style w:type="character" w:styleId="CitaoChar" w:customStyle="1">
    <w:name w:val="Citação Char"/>
    <w:basedOn w:val="Fontepargpadro"/>
    <w:link w:val="Citao"/>
    <w:uiPriority w:val="29"/>
    <w:rsid w:val="00026BCD"/>
    <w:rPr>
      <w:i w:val="1"/>
      <w:iCs w:val="1"/>
      <w:color w:val="404040" w:themeColor="text1" w:themeTint="0000BF"/>
    </w:rPr>
  </w:style>
  <w:style w:type="paragraph" w:styleId="PargrafodaLista">
    <w:name w:val="List Paragraph"/>
    <w:basedOn w:val="Normal"/>
    <w:uiPriority w:val="34"/>
    <w:qFormat w:val="1"/>
    <w:rsid w:val="00026BCD"/>
    <w:pPr>
      <w:ind w:left="720"/>
      <w:contextualSpacing w:val="1"/>
    </w:pPr>
  </w:style>
  <w:style w:type="character" w:styleId="nfaseIntensa">
    <w:name w:val="Intense Emphasis"/>
    <w:basedOn w:val="Fontepargpadro"/>
    <w:uiPriority w:val="21"/>
    <w:qFormat w:val="1"/>
    <w:rsid w:val="00026BCD"/>
    <w:rPr>
      <w:i w:val="1"/>
      <w:iCs w:val="1"/>
      <w:color w:val="0f4761" w:themeColor="accent1" w:themeShade="0000BF"/>
    </w:rPr>
  </w:style>
  <w:style w:type="paragraph" w:styleId="CitaoIntensa">
    <w:name w:val="Intense Quote"/>
    <w:basedOn w:val="Normal"/>
    <w:next w:val="Normal"/>
    <w:link w:val="CitaoIntensaChar"/>
    <w:uiPriority w:val="30"/>
    <w:qFormat w:val="1"/>
    <w:rsid w:val="00026BCD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CitaoIntensaChar" w:customStyle="1">
    <w:name w:val="Citação Intensa Char"/>
    <w:basedOn w:val="Fontepargpadro"/>
    <w:link w:val="CitaoIntensa"/>
    <w:uiPriority w:val="30"/>
    <w:rsid w:val="00026BCD"/>
    <w:rPr>
      <w:i w:val="1"/>
      <w:iCs w:val="1"/>
      <w:color w:val="0f4761" w:themeColor="accent1" w:themeShade="0000BF"/>
    </w:rPr>
  </w:style>
  <w:style w:type="character" w:styleId="RefernciaIntensa">
    <w:name w:val="Intense Reference"/>
    <w:basedOn w:val="Fontepargpadro"/>
    <w:uiPriority w:val="32"/>
    <w:qFormat w:val="1"/>
    <w:rsid w:val="00026BCD"/>
    <w:rPr>
      <w:b w:val="1"/>
      <w:bCs w:val="1"/>
      <w:smallCaps w:val="1"/>
      <w:color w:val="0f4761" w:themeColor="accent1" w:themeShade="0000BF"/>
      <w:spacing w:val="5"/>
    </w:rPr>
  </w:style>
  <w:style w:type="paragraph" w:styleId="Textodenotadefim">
    <w:name w:val="endnote text"/>
    <w:basedOn w:val="Normal"/>
    <w:link w:val="TextodenotadefimChar"/>
    <w:uiPriority w:val="99"/>
    <w:semiHidden w:val="1"/>
    <w:unhideWhenUsed w:val="1"/>
    <w:rsid w:val="00026BCD"/>
    <w:pPr>
      <w:spacing w:line="240" w:lineRule="auto"/>
    </w:pPr>
    <w:rPr>
      <w:sz w:val="20"/>
      <w:szCs w:val="20"/>
    </w:rPr>
  </w:style>
  <w:style w:type="character" w:styleId="TextodenotadefimChar" w:customStyle="1">
    <w:name w:val="Texto de nota de fim Char"/>
    <w:basedOn w:val="Fontepargpadro"/>
    <w:link w:val="Textodenotadefim"/>
    <w:uiPriority w:val="99"/>
    <w:semiHidden w:val="1"/>
    <w:rsid w:val="00026BCD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 w:val="1"/>
    <w:unhideWhenUsed w:val="1"/>
    <w:rsid w:val="00026BCD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 w:val="1"/>
    <w:unhideWhenUsed w:val="1"/>
    <w:rsid w:val="00026BCD"/>
    <w:pPr>
      <w:spacing w:line="240" w:lineRule="auto"/>
    </w:pPr>
    <w:rPr>
      <w:sz w:val="20"/>
      <w:szCs w:val="20"/>
    </w:rPr>
  </w:style>
  <w:style w:type="character" w:styleId="TextodenotaderodapChar" w:customStyle="1">
    <w:name w:val="Texto de nota de rodapé Char"/>
    <w:basedOn w:val="Fontepargpadro"/>
    <w:link w:val="Textodenotaderodap"/>
    <w:uiPriority w:val="99"/>
    <w:semiHidden w:val="1"/>
    <w:rsid w:val="00026BCD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 w:val="1"/>
    <w:unhideWhenUsed w:val="1"/>
    <w:rsid w:val="00026BCD"/>
    <w:rPr>
      <w:vertAlign w:val="superscript"/>
    </w:rPr>
  </w:style>
  <w:style w:type="paragraph" w:styleId="Notaderodap" w:customStyle="1">
    <w:name w:val="Nota de rodapé"/>
    <w:basedOn w:val="Textodenotaderodap"/>
    <w:qFormat w:val="1"/>
    <w:rsid w:val="004C446D"/>
    <w:pPr>
      <w:ind w:firstLine="0"/>
    </w:pPr>
    <w:rPr>
      <w:rFonts w:ascii="Arial" w:hAnsi="Arial"/>
      <w:sz w:val="22"/>
    </w:rPr>
  </w:style>
  <w:style w:type="paragraph" w:styleId="Texto" w:customStyle="1">
    <w:name w:val="Texto"/>
    <w:basedOn w:val="Normal"/>
    <w:qFormat w:val="1"/>
    <w:rsid w:val="004C446D"/>
    <w:pPr>
      <w:tabs>
        <w:tab w:val="center" w:pos="4819"/>
      </w:tabs>
      <w:spacing w:line="360" w:lineRule="auto"/>
      <w:ind w:firstLine="709"/>
    </w:pPr>
    <w:rPr>
      <w:rFonts w:ascii="Arial" w:cs="Arial" w:hAnsi="Arial"/>
      <w:sz w:val="24"/>
      <w:szCs w:val="24"/>
    </w:rPr>
  </w:style>
  <w:style w:type="paragraph" w:styleId="Resumo" w:customStyle="1">
    <w:name w:val="Resumo"/>
    <w:basedOn w:val="Normal"/>
    <w:qFormat w:val="1"/>
    <w:rsid w:val="004C446D"/>
    <w:pPr>
      <w:spacing w:line="240" w:lineRule="auto"/>
      <w:ind w:firstLine="0"/>
    </w:pPr>
    <w:rPr>
      <w:rFonts w:ascii="Arial" w:cs="Arial" w:hAnsi="Arial"/>
      <w:sz w:val="24"/>
      <w:szCs w:val="24"/>
    </w:rPr>
  </w:style>
  <w:style w:type="paragraph" w:styleId="TtulosNoNumerados" w:customStyle="1">
    <w:name w:val="Títulos Não Numerados"/>
    <w:basedOn w:val="Normal"/>
    <w:qFormat w:val="1"/>
    <w:rsid w:val="004C446D"/>
    <w:pPr>
      <w:spacing w:line="360" w:lineRule="auto"/>
      <w:ind w:firstLine="0"/>
      <w:jc w:val="left"/>
    </w:pPr>
    <w:rPr>
      <w:rFonts w:ascii="Arial" w:cs="Arial" w:hAnsi="Arial"/>
      <w:b w:val="1"/>
      <w:bCs w:val="1"/>
      <w:sz w:val="24"/>
      <w:szCs w:val="24"/>
    </w:rPr>
  </w:style>
  <w:style w:type="paragraph" w:styleId="Autoria" w:customStyle="1">
    <w:name w:val="Autoria"/>
    <w:basedOn w:val="Normal"/>
    <w:qFormat w:val="1"/>
    <w:rsid w:val="004C446D"/>
    <w:pPr>
      <w:spacing w:line="240" w:lineRule="auto"/>
      <w:ind w:firstLine="0"/>
      <w:jc w:val="right"/>
    </w:pPr>
    <w:rPr>
      <w:rFonts w:ascii="Arial" w:cs="Arial" w:hAnsi="Arial"/>
      <w:szCs w:val="24"/>
    </w:rPr>
  </w:style>
  <w:style w:type="paragraph" w:styleId="Referncias" w:customStyle="1">
    <w:name w:val="Referências"/>
    <w:basedOn w:val="Texto"/>
    <w:qFormat w:val="1"/>
    <w:rsid w:val="00442C14"/>
    <w:pPr>
      <w:spacing w:line="240" w:lineRule="auto"/>
      <w:ind w:firstLine="0"/>
      <w:jc w:val="left"/>
    </w:pPr>
  </w:style>
  <w:style w:type="character" w:styleId="Hyperlink">
    <w:name w:val="Hyperlink"/>
    <w:basedOn w:val="Fontepargpadro"/>
    <w:uiPriority w:val="99"/>
    <w:unhideWhenUsed w:val="1"/>
    <w:rsid w:val="00AD5392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 w:val="1"/>
    <w:unhideWhenUsed w:val="1"/>
    <w:rsid w:val="00AD5392"/>
    <w:rPr>
      <w:color w:val="605e5c"/>
      <w:shd w:color="auto" w:fill="e1dfdd" w:val="clear"/>
    </w:rPr>
  </w:style>
  <w:style w:type="paragraph" w:styleId="Cabealho">
    <w:name w:val="header"/>
    <w:basedOn w:val="Normal"/>
    <w:link w:val="CabealhoChar"/>
    <w:uiPriority w:val="99"/>
    <w:unhideWhenUsed w:val="1"/>
    <w:rsid w:val="00E406F6"/>
    <w:pPr>
      <w:tabs>
        <w:tab w:val="center" w:pos="4252"/>
        <w:tab w:val="right" w:pos="8504"/>
      </w:tabs>
      <w:spacing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E406F6"/>
  </w:style>
  <w:style w:type="paragraph" w:styleId="Rodap">
    <w:name w:val="footer"/>
    <w:basedOn w:val="Normal"/>
    <w:link w:val="RodapChar"/>
    <w:uiPriority w:val="99"/>
    <w:unhideWhenUsed w:val="1"/>
    <w:rsid w:val="00E406F6"/>
    <w:pPr>
      <w:tabs>
        <w:tab w:val="center" w:pos="4252"/>
        <w:tab w:val="right" w:pos="8504"/>
      </w:tabs>
      <w:spacing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E406F6"/>
  </w:style>
  <w:style w:type="table" w:styleId="Tabelacomgrade">
    <w:name w:val="Table Grid"/>
    <w:basedOn w:val="Tabelanormal"/>
    <w:uiPriority w:val="59"/>
    <w:rsid w:val="00FB4123"/>
    <w:pPr>
      <w:spacing w:line="240" w:lineRule="auto"/>
    </w:p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spacing w:after="160" w:lineRule="auto"/>
      <w:ind w:firstLine="567"/>
    </w:pPr>
    <w:rPr>
      <w:color w:val="595959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11" Type="http://schemas.openxmlformats.org/officeDocument/2006/relationships/header" Target="header2.xml"/><Relationship Id="rId10" Type="http://schemas.openxmlformats.org/officeDocument/2006/relationships/header" Target="header1.xml"/><Relationship Id="rId13" Type="http://schemas.openxmlformats.org/officeDocument/2006/relationships/footer" Target="footer1.xml"/><Relationship Id="rId12" Type="http://schemas.openxmlformats.org/officeDocument/2006/relationships/header" Target="header3.xml"/><Relationship Id="rId9" Type="http://schemas.openxmlformats.org/officeDocument/2006/relationships/customXml" Target="../customXML/item1.xml"/><Relationship Id="rId5" Type="http://schemas.openxmlformats.org/officeDocument/2006/relationships/fontTable" Target="fontTable.xml"/><Relationship Id="rId6" Type="http://schemas.openxmlformats.org/officeDocument/2006/relationships/footnotes" Target="footnotes.xml"/><Relationship Id="rId7" Type="http://schemas.openxmlformats.org/officeDocument/2006/relationships/numbering" Target="numbering.xml"/><Relationship Id="rId8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3" Type="http://schemas.openxmlformats.org/officeDocument/2006/relationships/font" Target="fonts/Play-regular.ttf"/><Relationship Id="rId4" Type="http://schemas.openxmlformats.org/officeDocument/2006/relationships/font" Target="fonts/Play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3" Type="http://schemas.openxmlformats.org/officeDocument/2006/relationships/image" Target="media/image3.png"/></Relationships>
</file>

<file path=word/_rels/header3.xml.rels><?xml version="1.0" encoding="UTF-8" standalone="yes"?><Relationships xmlns="http://schemas.openxmlformats.org/package/2006/relationships"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3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agjBnFrF5ce8ve32zTIL1FX1Lg==">CgMxLjA4AHIhMXNLRGRobVJpTHkyQ2t4SlJzUS0yYzRkZTh0U0MxQk5q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2025-09-15T14:26:00Z</dcterms:created>
  <dc:creator>Kelly Ayanna Peters Barros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f9c0dd6-8c65-43d6-9995-fff3709d7310_Enabled">
    <vt:lpwstr>true</vt:lpwstr>
  </property>
  <property fmtid="{D5CDD505-2E9C-101B-9397-08002B2CF9AE}" pid="3" name="MSIP_Label_9f9c0dd6-8c65-43d6-9995-fff3709d7310_SetDate">
    <vt:lpwstr>2025-08-19T19:29:39Z</vt:lpwstr>
  </property>
  <property fmtid="{D5CDD505-2E9C-101B-9397-08002B2CF9AE}" pid="4" name="MSIP_Label_9f9c0dd6-8c65-43d6-9995-fff3709d7310_Method">
    <vt:lpwstr>Standard</vt:lpwstr>
  </property>
  <property fmtid="{D5CDD505-2E9C-101B-9397-08002B2CF9AE}" pid="5" name="MSIP_Label_9f9c0dd6-8c65-43d6-9995-fff3709d7310_Name">
    <vt:lpwstr>defa4170-0d19-0005-0000-bc88714345d2</vt:lpwstr>
  </property>
  <property fmtid="{D5CDD505-2E9C-101B-9397-08002B2CF9AE}" pid="6" name="MSIP_Label_9f9c0dd6-8c65-43d6-9995-fff3709d7310_SiteId">
    <vt:lpwstr>0c2d222a-ecda-4b70-960a-acef6ced3052</vt:lpwstr>
  </property>
  <property fmtid="{D5CDD505-2E9C-101B-9397-08002B2CF9AE}" pid="7" name="MSIP_Label_9f9c0dd6-8c65-43d6-9995-fff3709d7310_ActionId">
    <vt:lpwstr>fc2fd069-19e2-4f8f-a8fe-daf1a673d360</vt:lpwstr>
  </property>
  <property fmtid="{D5CDD505-2E9C-101B-9397-08002B2CF9AE}" pid="8" name="MSIP_Label_9f9c0dd6-8c65-43d6-9995-fff3709d7310_ContentBits">
    <vt:lpwstr>0</vt:lpwstr>
  </property>
  <property fmtid="{D5CDD505-2E9C-101B-9397-08002B2CF9AE}" pid="9" name="MSIP_Label_9f9c0dd6-8c65-43d6-9995-fff3709d7310_Tag">
    <vt:lpwstr>10, 3, 0, 2</vt:lpwstr>
  </property>
</Properties>
</file>