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33E185E" w14:textId="77777777" w:rsidR="009B4014" w:rsidRDefault="00E64BAF">
      <w:r>
        <w:rPr>
          <w:noProof/>
          <w:lang w:eastAsia="pt-BR"/>
        </w:rPr>
        <w:drawing>
          <wp:inline distT="0" distB="0" distL="0" distR="0" wp14:anchorId="146338C0" wp14:editId="3D84C949">
            <wp:extent cx="5400040" cy="1350010"/>
            <wp:effectExtent l="0" t="0" r="0" b="2540"/>
            <wp:docPr id="1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O ENSINO RELIGIOSO EM MINAS GERAIS E O CURRÍCULO DE REFERÊNCIA RECEPÇÃO, ANÁLISE E PROPOSIÇÕES (11).png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00040" cy="13500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039A55E" w14:textId="3D5FF36D" w:rsidR="00342DF4" w:rsidRDefault="00543D29" w:rsidP="00342DF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A REIVENÇÃO DA DOCÊNCIA: REFLEXÕES SOBRE O PAPEL DO PROFESSOR NA ATUALIDADE.</w:t>
      </w:r>
      <w:r w:rsidR="00342DF4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 xml:space="preserve"> </w:t>
      </w:r>
    </w:p>
    <w:p w14:paraId="0E89CB1D" w14:textId="77777777" w:rsidR="00342DF4" w:rsidRDefault="00342DF4" w:rsidP="00342DF4">
      <w:pPr>
        <w:spacing w:after="0" w:line="240" w:lineRule="auto"/>
        <w:jc w:val="right"/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</w:pPr>
    </w:p>
    <w:p w14:paraId="5741C158" w14:textId="610C62B9" w:rsidR="00342DF4" w:rsidRDefault="00543D29" w:rsidP="00342DF4">
      <w:pPr>
        <w:spacing w:after="0" w:line="240" w:lineRule="auto"/>
        <w:jc w:val="right"/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>Isabela Julia Lima</w:t>
      </w:r>
    </w:p>
    <w:p w14:paraId="10A33473" w14:textId="092F7725" w:rsidR="00342DF4" w:rsidRDefault="00543D29" w:rsidP="00342DF4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t-BR"/>
        </w:rPr>
        <w:t>Universidade Estadual de Montes Claros - UNIMONTES</w:t>
      </w:r>
    </w:p>
    <w:p w14:paraId="601FCD55" w14:textId="4809C85E" w:rsidR="00342DF4" w:rsidRDefault="00543D29" w:rsidP="00342DF4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t-BR"/>
        </w:rPr>
        <w:t>isabelalimajulia@hotmail.com</w:t>
      </w:r>
    </w:p>
    <w:p w14:paraId="3F152081" w14:textId="7AC53618" w:rsidR="00342DF4" w:rsidRDefault="008C24A7" w:rsidP="00342DF4">
      <w:pPr>
        <w:spacing w:after="0" w:line="240" w:lineRule="auto"/>
        <w:jc w:val="right"/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 xml:space="preserve">Sabrina </w:t>
      </w:r>
      <w:proofErr w:type="spellStart"/>
      <w:r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>Katielle</w:t>
      </w:r>
      <w:proofErr w:type="spellEnd"/>
      <w:r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 xml:space="preserve"> Aparecida Barbosa</w:t>
      </w:r>
    </w:p>
    <w:p w14:paraId="43D09465" w14:textId="44236E6C" w:rsidR="008C24A7" w:rsidRDefault="008C24A7" w:rsidP="00342DF4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Universidade Estadual de Montes Claros –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pt-BR"/>
        </w:rPr>
        <w:t>Unimontes</w:t>
      </w:r>
      <w:proofErr w:type="spellEnd"/>
    </w:p>
    <w:p w14:paraId="39DD63DA" w14:textId="7EC42591" w:rsidR="00342DF4" w:rsidRDefault="005C24F4" w:rsidP="00342DF4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hyperlink r:id="rId5" w:history="1">
        <w:r w:rsidRPr="004B30F5">
          <w:rPr>
            <w:rStyle w:val="Hyperlink"/>
            <w:rFonts w:ascii="Times New Roman" w:eastAsia="Times New Roman" w:hAnsi="Times New Roman" w:cs="Times New Roman"/>
            <w:sz w:val="24"/>
            <w:szCs w:val="24"/>
            <w:lang w:eastAsia="pt-BR"/>
          </w:rPr>
          <w:t>sabrinakatielleab@gmail.com</w:t>
        </w:r>
      </w:hyperlink>
    </w:p>
    <w:p w14:paraId="6BC421A9" w14:textId="541379D3" w:rsidR="005C24F4" w:rsidRDefault="005C24F4" w:rsidP="00342DF4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t-BR"/>
        </w:rPr>
        <w:t>Cláudia Soares de Oliveira Braga</w:t>
      </w:r>
    </w:p>
    <w:p w14:paraId="0A358672" w14:textId="6368BE03" w:rsidR="005C24F4" w:rsidRDefault="005C24F4" w:rsidP="00342DF4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Universidade Estadual de Montes Claros –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pt-BR"/>
        </w:rPr>
        <w:t>Unimontes</w:t>
      </w:r>
      <w:proofErr w:type="spellEnd"/>
    </w:p>
    <w:p w14:paraId="0080F9BA" w14:textId="5F80A893" w:rsidR="005C24F4" w:rsidRDefault="005C24F4" w:rsidP="00342DF4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t-BR"/>
        </w:rPr>
        <w:t>claudia.braga@unimontes.br</w:t>
      </w:r>
    </w:p>
    <w:p w14:paraId="7D4C779C" w14:textId="3266B59B" w:rsidR="00342DF4" w:rsidRDefault="00543D29" w:rsidP="00342DF4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Eixo 4: Currículos, Práticas Pedagógicas e Formação Docente.</w:t>
      </w:r>
    </w:p>
    <w:p w14:paraId="79959E92" w14:textId="55A119C2" w:rsidR="00342DF4" w:rsidRDefault="00342DF4" w:rsidP="00342DF4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>Palavras-chave:</w:t>
      </w:r>
      <w:r w:rsidR="00DC79A8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 xml:space="preserve"> </w:t>
      </w:r>
      <w:r w:rsidR="00543D29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>Docência, formação, tecnologia, educação.</w:t>
      </w:r>
    </w:p>
    <w:p w14:paraId="7684D81C" w14:textId="77777777" w:rsidR="00342DF4" w:rsidRDefault="00342DF4" w:rsidP="00342DF4">
      <w:pPr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</w:p>
    <w:p w14:paraId="4D457A0C" w14:textId="77777777" w:rsidR="005C24F4" w:rsidRPr="005C24F4" w:rsidRDefault="005C24F4" w:rsidP="005C24F4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pt-BR"/>
        </w:rPr>
      </w:pPr>
      <w:r w:rsidRPr="005C24F4">
        <w:rPr>
          <w:rFonts w:ascii="Times New Roman" w:eastAsia="Times New Roman" w:hAnsi="Times New Roman" w:cs="Times New Roman"/>
          <w:b/>
          <w:bCs/>
          <w:sz w:val="28"/>
          <w:szCs w:val="28"/>
          <w:lang w:eastAsia="pt-BR"/>
        </w:rPr>
        <w:t>Resumo</w:t>
      </w:r>
    </w:p>
    <w:p w14:paraId="7D67F2A6" w14:textId="77777777" w:rsidR="005C24F4" w:rsidRPr="005C24F4" w:rsidRDefault="005C24F4" w:rsidP="005C24F4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5C24F4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O presente relato de experiência busca refletir sobre o papel do professor na atualidade, considerando os desafios e reinvenções da prática docente diante das demandas do século XXI. O estudo baseia-se nas vivências de estágio em turmas do Ensino Fundamental e está fundamentado em autores como </w:t>
      </w:r>
      <w:proofErr w:type="spellStart"/>
      <w:r w:rsidRPr="005C24F4">
        <w:rPr>
          <w:rFonts w:ascii="Times New Roman" w:eastAsia="Times New Roman" w:hAnsi="Times New Roman" w:cs="Times New Roman"/>
          <w:sz w:val="24"/>
          <w:szCs w:val="24"/>
          <w:lang w:eastAsia="pt-BR"/>
        </w:rPr>
        <w:t>Imbernón</w:t>
      </w:r>
      <w:proofErr w:type="spellEnd"/>
      <w:r w:rsidRPr="005C24F4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(2010), Tardif (2002; 2014) e Soares (2003), que discutem a formação continuada, os saberes docentes e a importância da mediação pedagógica. Os principais aspectos analisados envolvem o uso das tecnologias digitais no processo de ensino-aprendizagem, a inclusão de estudantes </w:t>
      </w:r>
      <w:proofErr w:type="spellStart"/>
      <w:r w:rsidRPr="005C24F4">
        <w:rPr>
          <w:rFonts w:ascii="Times New Roman" w:eastAsia="Times New Roman" w:hAnsi="Times New Roman" w:cs="Times New Roman"/>
          <w:sz w:val="24"/>
          <w:szCs w:val="24"/>
          <w:lang w:eastAsia="pt-BR"/>
        </w:rPr>
        <w:t>neurodivergentes</w:t>
      </w:r>
      <w:proofErr w:type="spellEnd"/>
      <w:r w:rsidRPr="005C24F4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e a relevância da formação permanente dos professores. As experiências mostraram que a docência precisa ser constantemente reinventada, conciliando recursos tecnológicos, metodologias ativas e práticas inclusivas. Conclui-se que o professor atual deve assumir papel de mediador crítico, sensível às diferenças e comprometido com a construção de uma educação transformadora.</w:t>
      </w:r>
    </w:p>
    <w:p w14:paraId="28EA6DB7" w14:textId="77777777" w:rsidR="005C24F4" w:rsidRDefault="005C24F4" w:rsidP="00543D29">
      <w:pPr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pt-BR"/>
        </w:rPr>
      </w:pPr>
    </w:p>
    <w:p w14:paraId="305F9087" w14:textId="4058C781" w:rsidR="00543D29" w:rsidRPr="008C24A7" w:rsidRDefault="00342DF4" w:rsidP="00543D29">
      <w:pPr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pt-BR"/>
        </w:rPr>
      </w:pPr>
      <w:r w:rsidRPr="008C24A7">
        <w:rPr>
          <w:rFonts w:ascii="Times New Roman" w:eastAsia="Times New Roman" w:hAnsi="Times New Roman" w:cs="Times New Roman"/>
          <w:b/>
          <w:sz w:val="28"/>
          <w:szCs w:val="28"/>
          <w:lang w:eastAsia="pt-BR"/>
        </w:rPr>
        <w:t>Introdução</w:t>
      </w:r>
    </w:p>
    <w:p w14:paraId="3070AB0D" w14:textId="77777777" w:rsidR="005C24F4" w:rsidRDefault="005C24F4" w:rsidP="005C24F4">
      <w:pPr>
        <w:pStyle w:val="NormalWeb"/>
        <w:spacing w:line="360" w:lineRule="auto"/>
        <w:ind w:firstLine="1134"/>
        <w:jc w:val="both"/>
      </w:pPr>
      <w:r>
        <w:t xml:space="preserve">O exercício da docência, mesmo nos primeiros contatos com a realidade escolar, revela de forma concreta os desafios discutidos no campo acadêmico. O presente relato tem como foco a reflexão sobre </w:t>
      </w:r>
      <w:r w:rsidRPr="005C24F4">
        <w:rPr>
          <w:rStyle w:val="Forte"/>
          <w:b w:val="0"/>
          <w:bCs w:val="0"/>
        </w:rPr>
        <w:t>a reinvenção da prática docente</w:t>
      </w:r>
      <w:r>
        <w:t>, especialmente diante das mudanças sociais e tecnológicas que impactam o cotidiano escolar.</w:t>
      </w:r>
    </w:p>
    <w:p w14:paraId="6A75D194" w14:textId="78AD6E62" w:rsidR="005C24F4" w:rsidRDefault="005C24F4" w:rsidP="005C24F4">
      <w:pPr>
        <w:pStyle w:val="NormalWeb"/>
        <w:spacing w:line="360" w:lineRule="auto"/>
        <w:ind w:firstLine="1134"/>
        <w:jc w:val="both"/>
      </w:pPr>
      <w:r>
        <w:lastRenderedPageBreak/>
        <w:t xml:space="preserve">A partir da pesquisa desenvolvida sobre </w:t>
      </w:r>
      <w:r>
        <w:rPr>
          <w:rStyle w:val="nfase"/>
        </w:rPr>
        <w:t>A reinvenção da docência: reflexões sobre o papel do professor na atualidade</w:t>
      </w:r>
      <w:r>
        <w:t xml:space="preserve">, foi possível articular teoria e prática, observando aspectos relacionados ao uso das tecnologias digitais, à inclusão de estudantes </w:t>
      </w:r>
      <w:proofErr w:type="spellStart"/>
      <w:r>
        <w:t>neurodivergentes</w:t>
      </w:r>
      <w:proofErr w:type="spellEnd"/>
      <w:r>
        <w:t xml:space="preserve"> e à necessidade de formação continuada como elementos centrais para a atuação docente contemporânea.</w:t>
      </w:r>
    </w:p>
    <w:p w14:paraId="71B97775" w14:textId="06EF80D9" w:rsidR="005C24F4" w:rsidRPr="005C24F4" w:rsidRDefault="005C24F4" w:rsidP="00543D29">
      <w:pPr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5C24F4">
        <w:rPr>
          <w:rFonts w:ascii="Times New Roman" w:hAnsi="Times New Roman" w:cs="Times New Roman"/>
          <w:b/>
          <w:bCs/>
          <w:sz w:val="28"/>
          <w:szCs w:val="28"/>
        </w:rPr>
        <w:t>Fundamentos Teóricos</w:t>
      </w:r>
    </w:p>
    <w:p w14:paraId="12C71D77" w14:textId="77777777" w:rsidR="005C24F4" w:rsidRPr="005C24F4" w:rsidRDefault="005C24F4" w:rsidP="005C24F4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5C24F4">
        <w:rPr>
          <w:rFonts w:ascii="Times New Roman" w:eastAsia="Times New Roman" w:hAnsi="Times New Roman" w:cs="Times New Roman"/>
          <w:sz w:val="24"/>
          <w:szCs w:val="24"/>
          <w:lang w:eastAsia="pt-BR"/>
        </w:rPr>
        <w:t>Formação docente como processo contínuo</w:t>
      </w:r>
    </w:p>
    <w:p w14:paraId="7BC21AD8" w14:textId="77777777" w:rsidR="005C24F4" w:rsidRPr="005C24F4" w:rsidRDefault="005C24F4" w:rsidP="005C24F4">
      <w:pPr>
        <w:spacing w:before="100" w:beforeAutospacing="1" w:after="100" w:afterAutospacing="1" w:line="360" w:lineRule="auto"/>
        <w:ind w:firstLine="1134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proofErr w:type="spellStart"/>
      <w:r w:rsidRPr="005C24F4">
        <w:rPr>
          <w:rFonts w:ascii="Times New Roman" w:eastAsia="Times New Roman" w:hAnsi="Times New Roman" w:cs="Times New Roman"/>
          <w:sz w:val="24"/>
          <w:szCs w:val="24"/>
          <w:lang w:eastAsia="pt-BR"/>
        </w:rPr>
        <w:t>Imbernón</w:t>
      </w:r>
      <w:proofErr w:type="spellEnd"/>
      <w:r w:rsidRPr="005C24F4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(2010) defende que a formação do professor não se limita à etapa inicial, mas deve ser permanente, implicando abertura à inovação e construção coletiva do conhecimento. O autor ressalta ainda a necessidade de articular teoria e prática, valorizando a experiência profissional.</w:t>
      </w:r>
    </w:p>
    <w:p w14:paraId="608CCEA5" w14:textId="77777777" w:rsidR="005C24F4" w:rsidRPr="005C24F4" w:rsidRDefault="005C24F4" w:rsidP="005C24F4">
      <w:pPr>
        <w:spacing w:before="100" w:beforeAutospacing="1" w:after="100" w:afterAutospacing="1" w:line="360" w:lineRule="auto"/>
        <w:outlineLvl w:val="2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5C24F4">
        <w:rPr>
          <w:rFonts w:ascii="Times New Roman" w:eastAsia="Times New Roman" w:hAnsi="Times New Roman" w:cs="Times New Roman"/>
          <w:sz w:val="24"/>
          <w:szCs w:val="24"/>
          <w:lang w:eastAsia="pt-BR"/>
        </w:rPr>
        <w:t>Saberes da docência e prática profissional</w:t>
      </w:r>
    </w:p>
    <w:p w14:paraId="14E08BA7" w14:textId="77777777" w:rsidR="005C24F4" w:rsidRPr="005C24F4" w:rsidRDefault="005C24F4" w:rsidP="005C24F4">
      <w:pPr>
        <w:spacing w:before="100" w:beforeAutospacing="1" w:after="100" w:afterAutospacing="1" w:line="360" w:lineRule="auto"/>
        <w:ind w:firstLine="1134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5C24F4">
        <w:rPr>
          <w:rFonts w:ascii="Times New Roman" w:eastAsia="Times New Roman" w:hAnsi="Times New Roman" w:cs="Times New Roman"/>
          <w:sz w:val="24"/>
          <w:szCs w:val="24"/>
          <w:lang w:eastAsia="pt-BR"/>
        </w:rPr>
        <w:t>Tardif (2002; 2014) compreende o saber docente como prático e construído nas interações com alunos, colegas e com as condições reais de trabalho. Para o autor, os conhecimentos do professor derivam de múltiplas fontes: formação inicial, prática cotidiana, experiências pessoais e disciplinas escolares. Ele também aponta desafios como a intensificação da carga laboral, a burocratização e a desvalorização social da profissão.</w:t>
      </w:r>
    </w:p>
    <w:p w14:paraId="055A34E0" w14:textId="77777777" w:rsidR="005C24F4" w:rsidRPr="005C24F4" w:rsidRDefault="005C24F4" w:rsidP="005C24F4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proofErr w:type="spellStart"/>
      <w:r w:rsidRPr="005C24F4">
        <w:rPr>
          <w:rFonts w:ascii="Times New Roman" w:eastAsia="Times New Roman" w:hAnsi="Times New Roman" w:cs="Times New Roman"/>
          <w:sz w:val="24"/>
          <w:szCs w:val="24"/>
          <w:lang w:eastAsia="pt-BR"/>
        </w:rPr>
        <w:t>Neurodiversidade</w:t>
      </w:r>
      <w:proofErr w:type="spellEnd"/>
      <w:r w:rsidRPr="005C24F4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e inclusão escolar</w:t>
      </w:r>
    </w:p>
    <w:p w14:paraId="70AB397B" w14:textId="77777777" w:rsidR="005C24F4" w:rsidRPr="005C24F4" w:rsidRDefault="005C24F4" w:rsidP="005C24F4">
      <w:pPr>
        <w:spacing w:before="100" w:beforeAutospacing="1" w:after="100" w:afterAutospacing="1" w:line="360" w:lineRule="auto"/>
        <w:ind w:firstLine="1134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5C24F4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O trabalho docente na atualidade também exige atenção às necessidades de alunos </w:t>
      </w:r>
      <w:proofErr w:type="spellStart"/>
      <w:r w:rsidRPr="005C24F4">
        <w:rPr>
          <w:rFonts w:ascii="Times New Roman" w:eastAsia="Times New Roman" w:hAnsi="Times New Roman" w:cs="Times New Roman"/>
          <w:sz w:val="24"/>
          <w:szCs w:val="24"/>
          <w:lang w:eastAsia="pt-BR"/>
        </w:rPr>
        <w:t>neurodivergentes</w:t>
      </w:r>
      <w:proofErr w:type="spellEnd"/>
      <w:r w:rsidRPr="005C24F4">
        <w:rPr>
          <w:rFonts w:ascii="Times New Roman" w:eastAsia="Times New Roman" w:hAnsi="Times New Roman" w:cs="Times New Roman"/>
          <w:sz w:val="24"/>
          <w:szCs w:val="24"/>
          <w:lang w:eastAsia="pt-BR"/>
        </w:rPr>
        <w:t>, como aqueles com Transtorno do Espectro Autista (TEA), TDAH e dislexia. A docência precisa adotar práticas flexíveis e inclusivas, garantindo ambientes acessíveis e acolhedores, nos quais o professor atua como facilitador da aprendizagem.</w:t>
      </w:r>
    </w:p>
    <w:p w14:paraId="73C92827" w14:textId="77777777" w:rsidR="005C24F4" w:rsidRPr="005C24F4" w:rsidRDefault="005C24F4" w:rsidP="005C24F4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5C24F4">
        <w:rPr>
          <w:rFonts w:ascii="Times New Roman" w:eastAsia="Times New Roman" w:hAnsi="Times New Roman" w:cs="Times New Roman"/>
          <w:sz w:val="24"/>
          <w:szCs w:val="24"/>
          <w:lang w:eastAsia="pt-BR"/>
        </w:rPr>
        <w:t>Tecnologia e mediação do conhecimento</w:t>
      </w:r>
    </w:p>
    <w:p w14:paraId="071665C5" w14:textId="77777777" w:rsidR="005C24F4" w:rsidRPr="005C24F4" w:rsidRDefault="005C24F4" w:rsidP="005C24F4">
      <w:pPr>
        <w:spacing w:before="100" w:beforeAutospacing="1" w:after="100" w:afterAutospacing="1" w:line="360" w:lineRule="auto"/>
        <w:ind w:firstLine="1134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5C24F4">
        <w:rPr>
          <w:rFonts w:ascii="Times New Roman" w:eastAsia="Times New Roman" w:hAnsi="Times New Roman" w:cs="Times New Roman"/>
          <w:sz w:val="24"/>
          <w:szCs w:val="24"/>
          <w:lang w:eastAsia="pt-BR"/>
        </w:rPr>
        <w:t>O avanço tecnológico ampliou o acesso a informações e recursos culturais, mas exige do professor papel ativo de curador e mediador. A escola deve equilibrar o uso de telas com práticas pedagógicas que favoreçam o pensamento crítico e o desenvolvimento humano integral.</w:t>
      </w:r>
    </w:p>
    <w:p w14:paraId="770EF493" w14:textId="77777777" w:rsidR="00342DF4" w:rsidRPr="005C24F4" w:rsidRDefault="00427EA7" w:rsidP="008C24A7">
      <w:pPr>
        <w:spacing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pt-BR"/>
        </w:rPr>
      </w:pPr>
      <w:r w:rsidRPr="005C24F4">
        <w:rPr>
          <w:rFonts w:ascii="Times New Roman" w:eastAsia="Times New Roman" w:hAnsi="Times New Roman" w:cs="Times New Roman"/>
          <w:b/>
          <w:sz w:val="28"/>
          <w:szCs w:val="28"/>
          <w:lang w:eastAsia="pt-BR"/>
        </w:rPr>
        <w:lastRenderedPageBreak/>
        <w:t>Apresentação da experiência</w:t>
      </w:r>
    </w:p>
    <w:p w14:paraId="55965D34" w14:textId="77777777" w:rsidR="005C24F4" w:rsidRDefault="005C24F4" w:rsidP="005C24F4">
      <w:pPr>
        <w:pStyle w:val="NormalWeb"/>
        <w:spacing w:before="0" w:beforeAutospacing="0" w:after="0" w:afterAutospacing="0" w:line="360" w:lineRule="auto"/>
        <w:ind w:firstLine="1134"/>
        <w:jc w:val="both"/>
      </w:pPr>
      <w:r>
        <w:t>Durante as atividades realizadas em uma turma do Ensino Fundamental, observou-se a necessidade de ressignificar o uso das tecnologias digitais. Muitos alunos, habituados ao contato frequente com dispositivos eletrônicos, apresentavam dificuldades de concentração em aulas exclusivamente expositivas. Assim, tornou-se essencial equilibrar o uso de recursos digitais com práticas lúdicas, colaborativas e interativas, o que demonstrou que a tecnologia pode ser tanto obstáculo quanto aliada, dependendo da mediação pedagógica.</w:t>
      </w:r>
    </w:p>
    <w:p w14:paraId="3C8B7367" w14:textId="77777777" w:rsidR="005C24F4" w:rsidRDefault="005C24F4" w:rsidP="005C24F4">
      <w:pPr>
        <w:pStyle w:val="NormalWeb"/>
        <w:spacing w:before="0" w:beforeAutospacing="0" w:after="0" w:afterAutospacing="0" w:line="360" w:lineRule="auto"/>
        <w:ind w:firstLine="1134"/>
        <w:jc w:val="both"/>
      </w:pPr>
      <w:r>
        <w:t xml:space="preserve">Outro aspecto relevante foi o contato com estudantes </w:t>
      </w:r>
      <w:proofErr w:type="spellStart"/>
      <w:r>
        <w:t>neurodivergentes</w:t>
      </w:r>
      <w:proofErr w:type="spellEnd"/>
      <w:r>
        <w:t>, incluindo aqueles com TEA e TDAH. Essa convivência evidenciou a necessidade de flexibilização curricular e da utilização de materiais diferenciados, como jogos adaptados, recursos visuais e acompanhamento individualizado. A inclusão, portanto, mostrou-se não apenas como obrigação legal, mas como prática pedagógica fundamental para garantir equidade e respeito às diferenças.</w:t>
      </w:r>
    </w:p>
    <w:p w14:paraId="7D82F251" w14:textId="1AF4CDE4" w:rsidR="005C24F4" w:rsidRDefault="005C24F4" w:rsidP="005C24F4">
      <w:pPr>
        <w:pStyle w:val="NormalWeb"/>
        <w:spacing w:before="0" w:beforeAutospacing="0" w:after="0" w:afterAutospacing="0" w:line="360" w:lineRule="auto"/>
        <w:ind w:firstLine="1134"/>
        <w:jc w:val="both"/>
      </w:pPr>
      <w:r>
        <w:t xml:space="preserve">Por fim, a participação em encontros pedagógicos e capacitações proporcionadas pela escola ressaltou a importância da formação continuada. Tais experiências possibilitaram atualização sobre a BNCC, metodologias ativas e ferramentas digitais, reforçando a necessidade de constante aprendizagem, como defendem </w:t>
      </w:r>
      <w:proofErr w:type="spellStart"/>
      <w:r>
        <w:t>Imbernón</w:t>
      </w:r>
      <w:proofErr w:type="spellEnd"/>
      <w:r>
        <w:t xml:space="preserve"> e Tardif.</w:t>
      </w:r>
    </w:p>
    <w:p w14:paraId="2046FBA6" w14:textId="77777777" w:rsidR="008C24A7" w:rsidRDefault="008C24A7" w:rsidP="00543D29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38F1C044" w14:textId="4CD70C83" w:rsidR="00342DF4" w:rsidRDefault="00342DF4" w:rsidP="00342DF4">
      <w:pPr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pt-BR"/>
        </w:rPr>
      </w:pPr>
      <w:r w:rsidRPr="008C24A7">
        <w:rPr>
          <w:rFonts w:ascii="Times New Roman" w:eastAsia="Times New Roman" w:hAnsi="Times New Roman" w:cs="Times New Roman"/>
          <w:b/>
          <w:sz w:val="28"/>
          <w:szCs w:val="28"/>
          <w:lang w:eastAsia="pt-BR"/>
        </w:rPr>
        <w:t xml:space="preserve">Análise </w:t>
      </w:r>
      <w:r w:rsidR="00BD0C00" w:rsidRPr="008C24A7">
        <w:rPr>
          <w:rFonts w:ascii="Times New Roman" w:eastAsia="Times New Roman" w:hAnsi="Times New Roman" w:cs="Times New Roman"/>
          <w:b/>
          <w:sz w:val="28"/>
          <w:szCs w:val="28"/>
          <w:lang w:eastAsia="pt-BR"/>
        </w:rPr>
        <w:t>parcial dos resultados</w:t>
      </w:r>
    </w:p>
    <w:p w14:paraId="079E9286" w14:textId="77777777" w:rsidR="005C24F4" w:rsidRDefault="005C24F4" w:rsidP="005C24F4">
      <w:pPr>
        <w:pStyle w:val="NormalWeb"/>
        <w:spacing w:before="0" w:beforeAutospacing="0" w:after="0" w:afterAutospacing="0" w:line="360" w:lineRule="auto"/>
        <w:ind w:firstLine="1134"/>
        <w:jc w:val="both"/>
      </w:pPr>
      <w:r>
        <w:t xml:space="preserve">As experiências apontam que metodologias diversificadas aumentam a motivação e a participação dos estudantes. Observou-se que, quando a tecnologia é integrada de forma crítica e intencional, contribui para o engajamento e para a aprendizagem significativa. Da mesma forma, práticas inclusivas favoreceram a participação dos alunos </w:t>
      </w:r>
      <w:proofErr w:type="spellStart"/>
      <w:r>
        <w:t>neurodivergentes</w:t>
      </w:r>
      <w:proofErr w:type="spellEnd"/>
      <w:r>
        <w:t>, promovendo avanços no desenvolvimento acadêmico e social.</w:t>
      </w:r>
    </w:p>
    <w:p w14:paraId="68BD5ABF" w14:textId="56F4C7B7" w:rsidR="005C24F4" w:rsidRDefault="005C24F4" w:rsidP="005C24F4">
      <w:pPr>
        <w:pStyle w:val="NormalWeb"/>
        <w:spacing w:before="0" w:beforeAutospacing="0" w:after="0" w:afterAutospacing="0" w:line="360" w:lineRule="auto"/>
        <w:ind w:firstLine="1134"/>
        <w:jc w:val="both"/>
      </w:pPr>
      <w:r>
        <w:t>Do ponto de vista da formação docente, ficou evidente que a vivência prática possibilita reflexões profundas sobre o papel do professor, fortalecendo a compreensão da necessidade de reinventar-se constantemente frente às transformações educacionais e sociais.</w:t>
      </w:r>
    </w:p>
    <w:p w14:paraId="7107CC1D" w14:textId="77777777" w:rsidR="005C24F4" w:rsidRPr="008C24A7" w:rsidRDefault="005C24F4" w:rsidP="00342DF4">
      <w:pPr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pt-BR"/>
        </w:rPr>
      </w:pPr>
    </w:p>
    <w:p w14:paraId="2D69C260" w14:textId="77777777" w:rsidR="00342DF4" w:rsidRPr="008C24A7" w:rsidRDefault="00342DF4" w:rsidP="00342DF4">
      <w:pPr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pt-BR"/>
        </w:rPr>
      </w:pPr>
    </w:p>
    <w:p w14:paraId="4D52B644" w14:textId="77777777" w:rsidR="00342DF4" w:rsidRPr="008C24A7" w:rsidRDefault="00342DF4" w:rsidP="00342DF4">
      <w:pPr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pt-BR"/>
        </w:rPr>
      </w:pPr>
      <w:r w:rsidRPr="008C24A7">
        <w:rPr>
          <w:rFonts w:ascii="Times New Roman" w:eastAsia="Times New Roman" w:hAnsi="Times New Roman" w:cs="Times New Roman"/>
          <w:b/>
          <w:sz w:val="28"/>
          <w:szCs w:val="28"/>
          <w:lang w:eastAsia="pt-BR"/>
        </w:rPr>
        <w:lastRenderedPageBreak/>
        <w:t>Conclusões</w:t>
      </w:r>
      <w:r w:rsidR="00BD0C00" w:rsidRPr="008C24A7">
        <w:rPr>
          <w:rFonts w:ascii="Times New Roman" w:eastAsia="Times New Roman" w:hAnsi="Times New Roman" w:cs="Times New Roman"/>
          <w:b/>
          <w:sz w:val="28"/>
          <w:szCs w:val="28"/>
          <w:lang w:eastAsia="pt-BR"/>
        </w:rPr>
        <w:t xml:space="preserve"> </w:t>
      </w:r>
    </w:p>
    <w:p w14:paraId="7A9BAD6C" w14:textId="77777777" w:rsidR="005C24F4" w:rsidRDefault="005C24F4" w:rsidP="005C24F4">
      <w:pPr>
        <w:pStyle w:val="NormalWeb"/>
        <w:spacing w:before="0" w:beforeAutospacing="0" w:after="0" w:afterAutospacing="0" w:line="360" w:lineRule="auto"/>
        <w:ind w:firstLine="1134"/>
        <w:jc w:val="both"/>
      </w:pPr>
      <w:r>
        <w:t>A experiência permitiu confirmar que o professor contemporâneo deixou de ser mero transmissor de conhecimentos para assumir funções de mediador, orientador e facilitador da aprendizagem. A necessidade de reinvenção docente é urgente diante do avanço tecnológico, da diversidade cognitiva nas salas de aula e da exigência de constante formação.</w:t>
      </w:r>
    </w:p>
    <w:p w14:paraId="3FA7946C" w14:textId="61C5C176" w:rsidR="005C24F4" w:rsidRDefault="005C24F4" w:rsidP="005C24F4">
      <w:pPr>
        <w:pStyle w:val="NormalWeb"/>
        <w:spacing w:before="0" w:beforeAutospacing="0" w:after="0" w:afterAutospacing="0" w:line="360" w:lineRule="auto"/>
        <w:ind w:firstLine="1134"/>
        <w:jc w:val="both"/>
      </w:pPr>
      <w:r>
        <w:t>Conclui-se que a docência é um processo dinâmico e desafiador, que requer estudo permanente, reflexão crítica, sensi</w:t>
      </w:r>
      <w:bookmarkStart w:id="0" w:name="_GoBack"/>
      <w:bookmarkEnd w:id="0"/>
      <w:r>
        <w:t>bilidade e compromisso ético. A prática educativa, quando pautada em metodologias inclusivas e inovadoras, contribui para a formação de cidadãos críticos e participativos, reafirmando a função social da escola e o papel transformador do professor.</w:t>
      </w:r>
    </w:p>
    <w:p w14:paraId="1094E409" w14:textId="77777777" w:rsidR="00BD0C00" w:rsidRPr="008C24A7" w:rsidRDefault="00BD0C00" w:rsidP="00342DF4">
      <w:pPr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pt-BR"/>
        </w:rPr>
      </w:pPr>
    </w:p>
    <w:p w14:paraId="2A3AED3D" w14:textId="77777777" w:rsidR="00D3774E" w:rsidRDefault="00342DF4" w:rsidP="00D3774E">
      <w:pPr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pt-BR"/>
        </w:rPr>
      </w:pPr>
      <w:r w:rsidRPr="008C24A7">
        <w:rPr>
          <w:rFonts w:ascii="Times New Roman" w:eastAsia="Times New Roman" w:hAnsi="Times New Roman" w:cs="Times New Roman"/>
          <w:b/>
          <w:sz w:val="28"/>
          <w:szCs w:val="28"/>
          <w:lang w:eastAsia="pt-BR"/>
        </w:rPr>
        <w:t>Referências</w:t>
      </w:r>
    </w:p>
    <w:p w14:paraId="3816600A" w14:textId="5FED35EF" w:rsidR="00543D29" w:rsidRPr="001109AD" w:rsidRDefault="00543D29" w:rsidP="001109AD">
      <w:pPr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</w:pPr>
      <w:r w:rsidRPr="001109AD">
        <w:rPr>
          <w:rFonts w:ascii="Times New Roman" w:hAnsi="Times New Roman" w:cs="Times New Roman"/>
          <w:sz w:val="24"/>
          <w:szCs w:val="24"/>
        </w:rPr>
        <w:t>LIMA, Vanda Moreira Machado</w:t>
      </w:r>
      <w:r w:rsidRPr="001109AD">
        <w:rPr>
          <w:rFonts w:ascii="Times New Roman" w:hAnsi="Times New Roman" w:cs="Times New Roman"/>
          <w:b/>
          <w:bCs/>
          <w:sz w:val="24"/>
          <w:szCs w:val="24"/>
        </w:rPr>
        <w:t>. A Complexidade da docência nos anos iniciais na Escola Pública.</w:t>
      </w:r>
      <w:r w:rsidRPr="001109AD">
        <w:rPr>
          <w:rFonts w:ascii="Times New Roman" w:hAnsi="Times New Roman" w:cs="Times New Roman"/>
          <w:sz w:val="24"/>
          <w:szCs w:val="24"/>
        </w:rPr>
        <w:t xml:space="preserve"> Nuances: estudos sobre Educação, Presidente Prudente, SP, v22, n. 23, p. 148-166, maio/ago. 2012.</w:t>
      </w:r>
    </w:p>
    <w:p w14:paraId="4D6F3AAC" w14:textId="77777777" w:rsidR="00543D29" w:rsidRPr="001109AD" w:rsidRDefault="00543D29" w:rsidP="001109AD">
      <w:pPr>
        <w:pStyle w:val="NormalWeb"/>
      </w:pPr>
      <w:r w:rsidRPr="001109AD">
        <w:t xml:space="preserve">MBERNÓN, Francisco. </w:t>
      </w:r>
      <w:r w:rsidRPr="001109AD">
        <w:rPr>
          <w:rStyle w:val="nfase"/>
          <w:b/>
          <w:bCs/>
          <w:i w:val="0"/>
          <w:iCs w:val="0"/>
        </w:rPr>
        <w:t>Formação docente e profissional: formar-se para a mudança e a incerteza</w:t>
      </w:r>
      <w:r w:rsidRPr="001109AD">
        <w:rPr>
          <w:b/>
          <w:bCs/>
          <w:i/>
          <w:iCs/>
        </w:rPr>
        <w:t>.</w:t>
      </w:r>
      <w:r w:rsidRPr="001109AD">
        <w:t xml:space="preserve"> 10. ed. São Paulo: Cortez, 2010.</w:t>
      </w:r>
    </w:p>
    <w:p w14:paraId="3F2AA68F" w14:textId="77777777" w:rsidR="00543D29" w:rsidRPr="001109AD" w:rsidRDefault="00543D29" w:rsidP="001109AD">
      <w:pPr>
        <w:pStyle w:val="NormalWeb"/>
      </w:pPr>
      <w:r w:rsidRPr="001109AD">
        <w:t xml:space="preserve">MIRANDA, </w:t>
      </w:r>
      <w:proofErr w:type="spellStart"/>
      <w:r w:rsidRPr="001109AD">
        <w:t>Joseval</w:t>
      </w:r>
      <w:proofErr w:type="spellEnd"/>
      <w:r w:rsidRPr="001109AD">
        <w:t xml:space="preserve"> dos Reis</w:t>
      </w:r>
      <w:r w:rsidRPr="001109AD">
        <w:rPr>
          <w:i/>
          <w:iCs/>
        </w:rPr>
        <w:t xml:space="preserve">. </w:t>
      </w:r>
      <w:r w:rsidRPr="001109AD">
        <w:rPr>
          <w:b/>
          <w:bCs/>
        </w:rPr>
        <w:t>O Estágio Supervisionado no Curso de Pedagogia em Espaços não Escolares como Lócus de Pesquisa: Novas Configurações, Velhos Desafios. Formação de Professores, Complexidade e Trabalho Docente</w:t>
      </w:r>
      <w:r w:rsidRPr="001109AD">
        <w:t>, PUC 26 a 29/10/205.</w:t>
      </w:r>
    </w:p>
    <w:p w14:paraId="6244A020" w14:textId="77777777" w:rsidR="00543D29" w:rsidRPr="001109AD" w:rsidRDefault="00543D29" w:rsidP="001109AD">
      <w:pPr>
        <w:pStyle w:val="NormalWeb"/>
      </w:pPr>
      <w:r w:rsidRPr="001109AD">
        <w:t xml:space="preserve">TARDIF, Maurice. </w:t>
      </w:r>
      <w:r w:rsidRPr="001109AD">
        <w:rPr>
          <w:rStyle w:val="nfase"/>
          <w:b/>
          <w:bCs/>
          <w:i w:val="0"/>
          <w:iCs w:val="0"/>
        </w:rPr>
        <w:t>O trabalho docente: elementos para uma teoria da docência como profissão de interações humanas</w:t>
      </w:r>
      <w:r w:rsidRPr="001109AD">
        <w:t>. 12. ed. Petrópolis: Vozes, 2002.</w:t>
      </w:r>
    </w:p>
    <w:p w14:paraId="033C3E63" w14:textId="1A3A875A" w:rsidR="00543D29" w:rsidRPr="008C24A7" w:rsidRDefault="00543D29" w:rsidP="00543D29">
      <w:pPr>
        <w:jc w:val="both"/>
        <w:rPr>
          <w:sz w:val="28"/>
          <w:szCs w:val="28"/>
        </w:rPr>
      </w:pPr>
    </w:p>
    <w:sectPr w:rsidR="00543D29" w:rsidRPr="008C24A7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64BAF"/>
    <w:rsid w:val="001109AD"/>
    <w:rsid w:val="00342DF4"/>
    <w:rsid w:val="003B3E13"/>
    <w:rsid w:val="00427EA7"/>
    <w:rsid w:val="00543D29"/>
    <w:rsid w:val="005C24F4"/>
    <w:rsid w:val="00660186"/>
    <w:rsid w:val="00773D54"/>
    <w:rsid w:val="008C24A7"/>
    <w:rsid w:val="00941F25"/>
    <w:rsid w:val="009B4014"/>
    <w:rsid w:val="00BD0C00"/>
    <w:rsid w:val="00D3774E"/>
    <w:rsid w:val="00DC79A8"/>
    <w:rsid w:val="00E64BAF"/>
    <w:rsid w:val="00FA4CB5"/>
    <w:rsid w:val="00FC43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4B2CD01"/>
  <w15:chartTrackingRefBased/>
  <w15:docId w15:val="{96E2E6D5-3C50-48DF-A7F0-FE140B7AAA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Sumrio1">
    <w:name w:val="toc 1"/>
    <w:basedOn w:val="Normal"/>
    <w:next w:val="Normal"/>
    <w:autoRedefine/>
    <w:uiPriority w:val="39"/>
    <w:rsid w:val="00660186"/>
    <w:pPr>
      <w:tabs>
        <w:tab w:val="right" w:leader="dot" w:pos="9202"/>
      </w:tabs>
      <w:spacing w:before="120" w:after="120" w:line="360" w:lineRule="auto"/>
    </w:pPr>
    <w:rPr>
      <w:rFonts w:ascii="Times New Roman" w:eastAsia="Calibri" w:hAnsi="Times New Roman" w:cstheme="minorHAnsi"/>
      <w:b/>
      <w:bCs/>
      <w:caps/>
      <w:sz w:val="24"/>
      <w:szCs w:val="20"/>
    </w:rPr>
  </w:style>
  <w:style w:type="paragraph" w:styleId="NormalWeb">
    <w:name w:val="Normal (Web)"/>
    <w:basedOn w:val="Normal"/>
    <w:uiPriority w:val="99"/>
    <w:unhideWhenUsed/>
    <w:rsid w:val="00543D2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styleId="nfase">
    <w:name w:val="Emphasis"/>
    <w:basedOn w:val="Fontepargpadro"/>
    <w:uiPriority w:val="20"/>
    <w:qFormat/>
    <w:rsid w:val="00543D29"/>
    <w:rPr>
      <w:i/>
      <w:iCs/>
    </w:rPr>
  </w:style>
  <w:style w:type="character" w:styleId="Hyperlink">
    <w:name w:val="Hyperlink"/>
    <w:basedOn w:val="Fontepargpadro"/>
    <w:uiPriority w:val="99"/>
    <w:unhideWhenUsed/>
    <w:rsid w:val="005C24F4"/>
    <w:rPr>
      <w:color w:val="0563C1" w:themeColor="hyperlink"/>
      <w:u w:val="single"/>
    </w:rPr>
  </w:style>
  <w:style w:type="character" w:styleId="MenoPendente">
    <w:name w:val="Unresolved Mention"/>
    <w:basedOn w:val="Fontepargpadro"/>
    <w:uiPriority w:val="99"/>
    <w:semiHidden/>
    <w:unhideWhenUsed/>
    <w:rsid w:val="005C24F4"/>
    <w:rPr>
      <w:color w:val="605E5C"/>
      <w:shd w:val="clear" w:color="auto" w:fill="E1DFDD"/>
    </w:rPr>
  </w:style>
  <w:style w:type="character" w:styleId="Forte">
    <w:name w:val="Strong"/>
    <w:basedOn w:val="Fontepargpadro"/>
    <w:uiPriority w:val="22"/>
    <w:qFormat/>
    <w:rsid w:val="005C24F4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0110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0328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104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498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489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718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sabrinakatielleab@gmail.com" TargetMode="Externa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1127</Words>
  <Characters>6089</Characters>
  <Application>Microsoft Office Word</Application>
  <DocSecurity>0</DocSecurity>
  <Lines>50</Lines>
  <Paragraphs>14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Conta da Microsoft</dc:creator>
  <cp:keywords/>
  <dc:description/>
  <cp:lastModifiedBy>Claudia Soares de Oliveira</cp:lastModifiedBy>
  <cp:revision>2</cp:revision>
  <dcterms:created xsi:type="dcterms:W3CDTF">2025-08-25T12:44:00Z</dcterms:created>
  <dcterms:modified xsi:type="dcterms:W3CDTF">2025-08-25T12:44:00Z</dcterms:modified>
</cp:coreProperties>
</file>