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F866" w14:textId="7C89E965" w:rsidR="00F72034" w:rsidRDefault="00EB44EA" w:rsidP="00CE4EBF">
      <w:pPr>
        <w:spacing w:line="360" w:lineRule="auto"/>
        <w:ind w:left="708"/>
        <w:jc w:val="center"/>
        <w:rPr>
          <w:rFonts w:ascii="Times New Roman" w:hAnsi="Times New Roman" w:cs="Times New Roman"/>
          <w:sz w:val="24"/>
          <w:szCs w:val="24"/>
        </w:rPr>
      </w:pPr>
      <w:r w:rsidRPr="00EB44EA">
        <w:rPr>
          <w:rFonts w:ascii="Times New Roman" w:hAnsi="Times New Roman" w:cs="Times New Roman"/>
          <w:sz w:val="24"/>
          <w:szCs w:val="24"/>
        </w:rPr>
        <w:t>DIREITOS HUMANOS E AÇÕES AFIRMATIVAS: PERSPECTIVAS DO COMBATE À DISCRIMINAÇÃO RACIAL NO BRASIL</w:t>
      </w:r>
    </w:p>
    <w:p w14:paraId="4A2F78CA" w14:textId="77777777" w:rsidR="00354CA9" w:rsidRDefault="00354CA9" w:rsidP="00EB44EA">
      <w:pPr>
        <w:jc w:val="center"/>
        <w:rPr>
          <w:rFonts w:ascii="Times New Roman" w:hAnsi="Times New Roman" w:cs="Times New Roman"/>
          <w:sz w:val="24"/>
          <w:szCs w:val="24"/>
        </w:rPr>
      </w:pPr>
    </w:p>
    <w:p w14:paraId="2413C0F8" w14:textId="38420E2B" w:rsidR="00EB44EA" w:rsidRDefault="00EB44EA" w:rsidP="00EB44EA">
      <w:pPr>
        <w:rPr>
          <w:rFonts w:ascii="Times New Roman" w:hAnsi="Times New Roman" w:cs="Times New Roman"/>
          <w:sz w:val="24"/>
          <w:szCs w:val="24"/>
        </w:rPr>
      </w:pPr>
      <w:r>
        <w:rPr>
          <w:rFonts w:ascii="Times New Roman" w:hAnsi="Times New Roman" w:cs="Times New Roman"/>
          <w:sz w:val="24"/>
          <w:szCs w:val="24"/>
        </w:rPr>
        <w:t xml:space="preserve">Palavras chave: Direitos Humanos; Ações Afirmativas; Discriminação racial. </w:t>
      </w:r>
    </w:p>
    <w:p w14:paraId="59264DAE" w14:textId="2D7EDFAF" w:rsidR="00EB44EA" w:rsidRDefault="00EB44EA" w:rsidP="00EB44EA">
      <w:pPr>
        <w:rPr>
          <w:rFonts w:ascii="Times New Roman" w:hAnsi="Times New Roman" w:cs="Times New Roman"/>
          <w:sz w:val="24"/>
          <w:szCs w:val="24"/>
        </w:rPr>
      </w:pPr>
    </w:p>
    <w:p w14:paraId="4D21B288" w14:textId="78DFF8C3" w:rsidR="00BA0092" w:rsidRDefault="00855325" w:rsidP="00EB44EA">
      <w:pPr>
        <w:rPr>
          <w:rFonts w:ascii="Times New Roman" w:hAnsi="Times New Roman" w:cs="Times New Roman"/>
          <w:sz w:val="24"/>
          <w:szCs w:val="24"/>
        </w:rPr>
      </w:pPr>
      <w:r>
        <w:rPr>
          <w:rFonts w:ascii="Times New Roman" w:hAnsi="Times New Roman" w:cs="Times New Roman"/>
          <w:sz w:val="24"/>
          <w:szCs w:val="24"/>
        </w:rPr>
        <w:t>Resumo:</w:t>
      </w:r>
    </w:p>
    <w:p w14:paraId="43573F82" w14:textId="061C03FF" w:rsidR="00BA0092" w:rsidRDefault="00813862" w:rsidP="008138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trabalho tem como objetivo analisar a conjuntura das ações afirmativas frente ao princípio da igualdade. </w:t>
      </w:r>
      <w:r w:rsidR="00BA0092">
        <w:rPr>
          <w:rFonts w:ascii="Times New Roman" w:hAnsi="Times New Roman" w:cs="Times New Roman"/>
          <w:sz w:val="24"/>
          <w:szCs w:val="24"/>
        </w:rPr>
        <w:t xml:space="preserve">Sabe-se que para que </w:t>
      </w:r>
      <w:r w:rsidR="00652082">
        <w:rPr>
          <w:rFonts w:ascii="Times New Roman" w:hAnsi="Times New Roman" w:cs="Times New Roman"/>
          <w:sz w:val="24"/>
          <w:szCs w:val="24"/>
        </w:rPr>
        <w:t>ocorresse</w:t>
      </w:r>
      <w:r w:rsidR="00BA0092">
        <w:rPr>
          <w:rFonts w:ascii="Times New Roman" w:hAnsi="Times New Roman" w:cs="Times New Roman"/>
          <w:sz w:val="24"/>
          <w:szCs w:val="24"/>
        </w:rPr>
        <w:t xml:space="preserve"> a devida efetivação aos Direitos Humanos, </w:t>
      </w:r>
      <w:r>
        <w:rPr>
          <w:rFonts w:ascii="Times New Roman" w:hAnsi="Times New Roman" w:cs="Times New Roman"/>
          <w:sz w:val="24"/>
          <w:szCs w:val="24"/>
        </w:rPr>
        <w:t>em especial o direito à igualdade</w:t>
      </w:r>
      <w:r w:rsidR="00F72DE7">
        <w:rPr>
          <w:rFonts w:ascii="Times New Roman" w:hAnsi="Times New Roman" w:cs="Times New Roman"/>
          <w:sz w:val="24"/>
          <w:szCs w:val="24"/>
        </w:rPr>
        <w:t>, principalmente no âmbito jurídico</w:t>
      </w:r>
      <w:r>
        <w:rPr>
          <w:rFonts w:ascii="Times New Roman" w:hAnsi="Times New Roman" w:cs="Times New Roman"/>
          <w:sz w:val="24"/>
          <w:szCs w:val="24"/>
        </w:rPr>
        <w:t xml:space="preserve">, </w:t>
      </w:r>
      <w:r w:rsidR="00BA0092">
        <w:rPr>
          <w:rFonts w:ascii="Times New Roman" w:hAnsi="Times New Roman" w:cs="Times New Roman"/>
          <w:sz w:val="24"/>
          <w:szCs w:val="24"/>
        </w:rPr>
        <w:t xml:space="preserve">foram necessárias incansáveis lutas para que fossem garantidos os direitos fundamentais. A exemplo disso, tem-se as Revoluções Liberais, </w:t>
      </w:r>
      <w:r>
        <w:rPr>
          <w:rFonts w:ascii="Times New Roman" w:hAnsi="Times New Roman" w:cs="Times New Roman"/>
          <w:sz w:val="24"/>
          <w:szCs w:val="24"/>
        </w:rPr>
        <w:t>com destaque à</w:t>
      </w:r>
      <w:r w:rsidR="00BA0092">
        <w:rPr>
          <w:rFonts w:ascii="Times New Roman" w:hAnsi="Times New Roman" w:cs="Times New Roman"/>
          <w:sz w:val="24"/>
          <w:szCs w:val="24"/>
        </w:rPr>
        <w:t xml:space="preserve"> Revolução Francesa, que deu início às dimensões dos Direitos Humanos, </w:t>
      </w:r>
      <w:r>
        <w:rPr>
          <w:rFonts w:ascii="Times New Roman" w:hAnsi="Times New Roman" w:cs="Times New Roman"/>
          <w:sz w:val="24"/>
          <w:szCs w:val="24"/>
        </w:rPr>
        <w:t>inicialmente</w:t>
      </w:r>
      <w:r w:rsidR="00BA0092">
        <w:rPr>
          <w:rFonts w:ascii="Times New Roman" w:hAnsi="Times New Roman" w:cs="Times New Roman"/>
          <w:sz w:val="24"/>
          <w:szCs w:val="24"/>
        </w:rPr>
        <w:t xml:space="preserve"> com a Declaração dos Direitos dos Homens e dos Cidadãos, em 1789, onde tinha como </w:t>
      </w:r>
      <w:r>
        <w:rPr>
          <w:rFonts w:ascii="Times New Roman" w:hAnsi="Times New Roman" w:cs="Times New Roman"/>
          <w:sz w:val="24"/>
          <w:szCs w:val="24"/>
        </w:rPr>
        <w:t>ideal</w:t>
      </w:r>
      <w:r w:rsidR="00BA0092">
        <w:rPr>
          <w:rFonts w:ascii="Times New Roman" w:hAnsi="Times New Roman" w:cs="Times New Roman"/>
          <w:sz w:val="24"/>
          <w:szCs w:val="24"/>
        </w:rPr>
        <w:t xml:space="preserve"> a liberdade e a igualdade. </w:t>
      </w:r>
    </w:p>
    <w:p w14:paraId="7BD1F738" w14:textId="26F7ACA4" w:rsidR="00941569" w:rsidRDefault="00941569" w:rsidP="008138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problema de pesquisa parte da observação </w:t>
      </w:r>
      <w:r w:rsidR="00770E39">
        <w:rPr>
          <w:rFonts w:ascii="Times New Roman" w:hAnsi="Times New Roman" w:cs="Times New Roman"/>
          <w:sz w:val="24"/>
          <w:szCs w:val="24"/>
        </w:rPr>
        <w:t>da atuação d</w:t>
      </w:r>
      <w:r w:rsidR="001A2538">
        <w:rPr>
          <w:rFonts w:ascii="Times New Roman" w:hAnsi="Times New Roman" w:cs="Times New Roman"/>
          <w:sz w:val="24"/>
          <w:szCs w:val="24"/>
        </w:rPr>
        <w:t xml:space="preserve">as </w:t>
      </w:r>
      <w:r w:rsidR="003C348C">
        <w:rPr>
          <w:rFonts w:ascii="Times New Roman" w:hAnsi="Times New Roman" w:cs="Times New Roman"/>
          <w:sz w:val="24"/>
          <w:szCs w:val="24"/>
        </w:rPr>
        <w:t>três</w:t>
      </w:r>
      <w:r w:rsidR="001A2538">
        <w:rPr>
          <w:rFonts w:ascii="Times New Roman" w:hAnsi="Times New Roman" w:cs="Times New Roman"/>
          <w:sz w:val="24"/>
          <w:szCs w:val="24"/>
        </w:rPr>
        <w:t xml:space="preserve"> esferas do governo </w:t>
      </w:r>
      <w:r w:rsidR="00770E39">
        <w:rPr>
          <w:rFonts w:ascii="Times New Roman" w:hAnsi="Times New Roman" w:cs="Times New Roman"/>
          <w:sz w:val="24"/>
          <w:szCs w:val="24"/>
        </w:rPr>
        <w:t xml:space="preserve">frente à necessidade de reduzir as desigualdades sociais no Brasil, </w:t>
      </w:r>
      <w:r w:rsidR="00EB0751">
        <w:rPr>
          <w:rFonts w:ascii="Times New Roman" w:hAnsi="Times New Roman" w:cs="Times New Roman"/>
          <w:sz w:val="24"/>
          <w:szCs w:val="24"/>
        </w:rPr>
        <w:t>analisando de que forma ele</w:t>
      </w:r>
      <w:r w:rsidR="001A2538">
        <w:rPr>
          <w:rFonts w:ascii="Times New Roman" w:hAnsi="Times New Roman" w:cs="Times New Roman"/>
          <w:sz w:val="24"/>
          <w:szCs w:val="24"/>
        </w:rPr>
        <w:t>s</w:t>
      </w:r>
      <w:r w:rsidR="00EB0751">
        <w:rPr>
          <w:rFonts w:ascii="Times New Roman" w:hAnsi="Times New Roman" w:cs="Times New Roman"/>
          <w:sz w:val="24"/>
          <w:szCs w:val="24"/>
        </w:rPr>
        <w:t xml:space="preserve"> est</w:t>
      </w:r>
      <w:r w:rsidR="001A2538">
        <w:rPr>
          <w:rFonts w:ascii="Times New Roman" w:hAnsi="Times New Roman" w:cs="Times New Roman"/>
          <w:sz w:val="24"/>
          <w:szCs w:val="24"/>
        </w:rPr>
        <w:t>ão</w:t>
      </w:r>
      <w:r w:rsidR="00EB0751">
        <w:rPr>
          <w:rFonts w:ascii="Times New Roman" w:hAnsi="Times New Roman" w:cs="Times New Roman"/>
          <w:sz w:val="24"/>
          <w:szCs w:val="24"/>
        </w:rPr>
        <w:t xml:space="preserve"> atuando afim de reduzir a discriminação racial. Pois, apenas reconhecer </w:t>
      </w:r>
      <w:r w:rsidR="0060155F">
        <w:rPr>
          <w:rFonts w:ascii="Times New Roman" w:hAnsi="Times New Roman" w:cs="Times New Roman"/>
          <w:sz w:val="24"/>
          <w:szCs w:val="24"/>
        </w:rPr>
        <w:t>que as desigualdades existem por si só não é suficiente, sendo necessário a eliminação e o combate à discriminação para que nenhum cidadão seja impedido de exercer seus direitos políticos e civis em razão de sua raça</w:t>
      </w:r>
      <w:r w:rsidR="00B331E3">
        <w:rPr>
          <w:rFonts w:ascii="Times New Roman" w:hAnsi="Times New Roman" w:cs="Times New Roman"/>
          <w:sz w:val="24"/>
          <w:szCs w:val="24"/>
        </w:rPr>
        <w:t xml:space="preserve">. </w:t>
      </w:r>
      <w:r w:rsidR="001A2538">
        <w:rPr>
          <w:rFonts w:ascii="Times New Roman" w:hAnsi="Times New Roman" w:cs="Times New Roman"/>
          <w:sz w:val="24"/>
          <w:szCs w:val="24"/>
        </w:rPr>
        <w:t>Ainda, a pesquisa tem como metodologia, a análise bibliográfica, artigos, periódicos</w:t>
      </w:r>
      <w:r w:rsidR="006525F4">
        <w:rPr>
          <w:rFonts w:ascii="Times New Roman" w:hAnsi="Times New Roman" w:cs="Times New Roman"/>
          <w:sz w:val="24"/>
          <w:szCs w:val="24"/>
        </w:rPr>
        <w:t xml:space="preserve"> </w:t>
      </w:r>
      <w:r w:rsidR="001A2538">
        <w:rPr>
          <w:rFonts w:ascii="Times New Roman" w:hAnsi="Times New Roman" w:cs="Times New Roman"/>
          <w:sz w:val="24"/>
          <w:szCs w:val="24"/>
        </w:rPr>
        <w:t xml:space="preserve">e dados estatísticos que possibilitaram fazer uma analise completa da efetivação das ações afirmativas no Brasil. </w:t>
      </w:r>
    </w:p>
    <w:p w14:paraId="1A1B242B" w14:textId="11A5F4FD" w:rsidR="00BF4A42" w:rsidRDefault="00BF4A42" w:rsidP="00813862">
      <w:pPr>
        <w:spacing w:line="360" w:lineRule="auto"/>
        <w:ind w:firstLine="709"/>
        <w:jc w:val="both"/>
        <w:rPr>
          <w:rFonts w:ascii="Times New Roman" w:hAnsi="Times New Roman" w:cs="Times New Roman"/>
          <w:sz w:val="24"/>
          <w:szCs w:val="24"/>
        </w:rPr>
      </w:pPr>
      <w:r w:rsidRPr="00BF4A42">
        <w:rPr>
          <w:rFonts w:ascii="Times New Roman" w:hAnsi="Times New Roman" w:cs="Times New Roman"/>
          <w:sz w:val="24"/>
          <w:szCs w:val="24"/>
        </w:rPr>
        <w:t>Por muito tempo os indivíduos sobreviveram com a ideia de que sua participação, politicamente, seria inexistente dentro de um governo e que, a burguesia, deveria possuir posse do poder absoluto do Estado. As Revoluções Liberais, que ocorrem no final do séc. XVIII, em destaque à Revolução Francesa, onde se deu a transição do Estado Absoluto ao Moderno, se revestem de extrema importância no que cerne o direito à liberdade. Isso porque, o principal objetivo das revoluções liberais, como já citado anteriormente, era a que existisse limitação do poder que se encontrava nas mãos da burguesia e que todos fossem tratados iguais independentemente de classe social. Ainda, conforme disciplinado por André Ramos Tavares “as revoluções não se limitou a impor balizas para a atuação soberana, mas também representou o resgate de certos valores, como garantir direitos individuais em contraposição à opressão estatal”</w:t>
      </w:r>
      <w:r w:rsidR="00DC68B2" w:rsidRPr="00DC68B2">
        <w:t xml:space="preserve"> </w:t>
      </w:r>
      <w:r w:rsidR="00DC68B2" w:rsidRPr="00DC68B2">
        <w:rPr>
          <w:rFonts w:ascii="Times New Roman" w:hAnsi="Times New Roman" w:cs="Times New Roman"/>
          <w:sz w:val="24"/>
          <w:szCs w:val="24"/>
        </w:rPr>
        <w:t>(2012, p. 27)</w:t>
      </w:r>
      <w:r w:rsidRPr="00BF4A42">
        <w:rPr>
          <w:rFonts w:ascii="Times New Roman" w:hAnsi="Times New Roman" w:cs="Times New Roman"/>
          <w:sz w:val="24"/>
          <w:szCs w:val="24"/>
        </w:rPr>
        <w:t>.</w:t>
      </w:r>
    </w:p>
    <w:p w14:paraId="2FB9512D" w14:textId="580F0581" w:rsidR="00BF4A42" w:rsidRDefault="00BF4A42" w:rsidP="00813862">
      <w:pPr>
        <w:spacing w:line="360" w:lineRule="auto"/>
        <w:ind w:firstLine="709"/>
        <w:jc w:val="both"/>
        <w:rPr>
          <w:rFonts w:ascii="Times New Roman" w:hAnsi="Times New Roman" w:cs="Times New Roman"/>
          <w:sz w:val="24"/>
          <w:szCs w:val="24"/>
        </w:rPr>
      </w:pPr>
      <w:r w:rsidRPr="00BF4A42">
        <w:rPr>
          <w:rFonts w:ascii="Times New Roman" w:hAnsi="Times New Roman" w:cs="Times New Roman"/>
          <w:sz w:val="24"/>
          <w:szCs w:val="24"/>
        </w:rPr>
        <w:lastRenderedPageBreak/>
        <w:t>Posterior a isso, após a Primeira Guerra Mundial,</w:t>
      </w:r>
      <w:r w:rsidR="00A635AB">
        <w:rPr>
          <w:rFonts w:ascii="Times New Roman" w:hAnsi="Times New Roman" w:cs="Times New Roman"/>
          <w:sz w:val="24"/>
          <w:szCs w:val="24"/>
        </w:rPr>
        <w:t xml:space="preserve"> frente a um contexto histórico de pobreza que assolava a Europa, juntamente a quebra da bolsa de valores de Nova York em 1929</w:t>
      </w:r>
      <w:r w:rsidR="004245D5">
        <w:rPr>
          <w:rFonts w:ascii="Times New Roman" w:hAnsi="Times New Roman" w:cs="Times New Roman"/>
          <w:sz w:val="24"/>
          <w:szCs w:val="24"/>
        </w:rPr>
        <w:t>,</w:t>
      </w:r>
      <w:r w:rsidR="00A635AB">
        <w:rPr>
          <w:rFonts w:ascii="Times New Roman" w:hAnsi="Times New Roman" w:cs="Times New Roman"/>
          <w:sz w:val="24"/>
          <w:szCs w:val="24"/>
        </w:rPr>
        <w:t xml:space="preserve"> </w:t>
      </w:r>
      <w:r w:rsidRPr="00BF4A42">
        <w:rPr>
          <w:rFonts w:ascii="Times New Roman" w:hAnsi="Times New Roman" w:cs="Times New Roman"/>
          <w:sz w:val="24"/>
          <w:szCs w:val="24"/>
        </w:rPr>
        <w:t xml:space="preserve"> surge então a segunda geração dos </w:t>
      </w:r>
      <w:r w:rsidR="004D7102">
        <w:rPr>
          <w:rFonts w:ascii="Times New Roman" w:hAnsi="Times New Roman" w:cs="Times New Roman"/>
          <w:sz w:val="24"/>
          <w:szCs w:val="24"/>
        </w:rPr>
        <w:t>direitos fundamentais</w:t>
      </w:r>
      <w:r w:rsidRPr="00BF4A42">
        <w:rPr>
          <w:rFonts w:ascii="Times New Roman" w:hAnsi="Times New Roman" w:cs="Times New Roman"/>
          <w:sz w:val="24"/>
          <w:szCs w:val="24"/>
        </w:rPr>
        <w:t xml:space="preserve">, onde era regida pela ideia de Bem-Estar Social, </w:t>
      </w:r>
      <w:r w:rsidR="00A650F9">
        <w:rPr>
          <w:rFonts w:ascii="Times New Roman" w:hAnsi="Times New Roman" w:cs="Times New Roman"/>
          <w:sz w:val="24"/>
          <w:szCs w:val="24"/>
        </w:rPr>
        <w:t xml:space="preserve">tendo o Estado a responsabilidade de oferecer </w:t>
      </w:r>
      <w:r w:rsidRPr="00BF4A42">
        <w:rPr>
          <w:rFonts w:ascii="Times New Roman" w:hAnsi="Times New Roman" w:cs="Times New Roman"/>
          <w:sz w:val="24"/>
          <w:szCs w:val="24"/>
        </w:rPr>
        <w:t>oportunidades para satisfazer os interesses dos indivíduos, independentemente de raça, cor, gênero, sexo ou condição social</w:t>
      </w:r>
      <w:r w:rsidR="00A650F9">
        <w:rPr>
          <w:rFonts w:ascii="Times New Roman" w:hAnsi="Times New Roman" w:cs="Times New Roman"/>
          <w:sz w:val="24"/>
          <w:szCs w:val="24"/>
        </w:rPr>
        <w:t>, a fim de</w:t>
      </w:r>
      <w:r w:rsidR="00A650F9" w:rsidRPr="00A650F9">
        <w:rPr>
          <w:rFonts w:ascii="Times New Roman" w:hAnsi="Times New Roman" w:cs="Times New Roman"/>
          <w:sz w:val="24"/>
          <w:szCs w:val="24"/>
        </w:rPr>
        <w:t xml:space="preserve"> efetivação de direitos individuais</w:t>
      </w:r>
      <w:r w:rsidRPr="00BF4A42">
        <w:rPr>
          <w:rFonts w:ascii="Times New Roman" w:hAnsi="Times New Roman" w:cs="Times New Roman"/>
          <w:sz w:val="24"/>
          <w:szCs w:val="24"/>
        </w:rPr>
        <w:t>. A partir disso, dar-se-á início à ideia de direito à igualdade e o Estado assume papel intervencionista na vida dos</w:t>
      </w:r>
      <w:r>
        <w:rPr>
          <w:rFonts w:ascii="Times New Roman" w:hAnsi="Times New Roman" w:cs="Times New Roman"/>
          <w:sz w:val="24"/>
          <w:szCs w:val="24"/>
        </w:rPr>
        <w:t xml:space="preserve"> cidadãos</w:t>
      </w:r>
      <w:r w:rsidRPr="00BF4A42">
        <w:rPr>
          <w:rFonts w:ascii="Times New Roman" w:hAnsi="Times New Roman" w:cs="Times New Roman"/>
          <w:sz w:val="24"/>
          <w:szCs w:val="24"/>
        </w:rPr>
        <w:t>.</w:t>
      </w:r>
    </w:p>
    <w:p w14:paraId="575B9407" w14:textId="74BE1637" w:rsidR="00421737" w:rsidRDefault="00421737" w:rsidP="00813862">
      <w:pPr>
        <w:spacing w:line="360" w:lineRule="auto"/>
        <w:ind w:firstLine="709"/>
        <w:jc w:val="both"/>
        <w:rPr>
          <w:rFonts w:ascii="Times New Roman" w:hAnsi="Times New Roman" w:cs="Times New Roman"/>
          <w:sz w:val="24"/>
          <w:szCs w:val="24"/>
        </w:rPr>
      </w:pPr>
      <w:r w:rsidRPr="00421737">
        <w:rPr>
          <w:rFonts w:ascii="Times New Roman" w:hAnsi="Times New Roman" w:cs="Times New Roman"/>
          <w:sz w:val="24"/>
          <w:szCs w:val="24"/>
        </w:rPr>
        <w:t>Com isso, direito a igualdade ganhou efetividade no âmbito jurídico, constituindo-se como peça fundamental para a existência das políticas públicas implementadas pelo Estado, com o intuito de garantir a igualdade de oportunidade a todos, em virtude de ser inaceitável, dentro de um estado democrático de direito, que exista distinções entre os indivíduos que neles estão constituídos.</w:t>
      </w:r>
    </w:p>
    <w:p w14:paraId="3B673298" w14:textId="207F0B03" w:rsidR="00421737" w:rsidRDefault="00421737" w:rsidP="00813862">
      <w:pPr>
        <w:spacing w:line="360" w:lineRule="auto"/>
        <w:ind w:firstLine="709"/>
        <w:jc w:val="both"/>
        <w:rPr>
          <w:rFonts w:ascii="Times New Roman" w:hAnsi="Times New Roman" w:cs="Times New Roman"/>
          <w:sz w:val="24"/>
          <w:szCs w:val="24"/>
        </w:rPr>
      </w:pPr>
      <w:r w:rsidRPr="00421737">
        <w:rPr>
          <w:rFonts w:ascii="Times New Roman" w:hAnsi="Times New Roman" w:cs="Times New Roman"/>
          <w:sz w:val="24"/>
          <w:szCs w:val="24"/>
        </w:rPr>
        <w:t>No cenário brasileiro, declarado pela Constituição de 1988, o direito à igualdade é abordado pelo artigo 5º, caput, do referido dispositivo legal, onde dispõe que todos são iguais perante à lei e, além disso, estabelece que “homens e mulheres são iguais em direitos e obrigações” (art. 5º, I). No entanto, a igualdade tratada no caput trata-se tão somente da igualdade formal, no sentido de que a Constituição, a lei e sua aplicação tratam a todos igualmente, sem levar em conta as distinções de grupos (SILVA, José Afonso. 2013. p, 216)</w:t>
      </w:r>
      <w:r>
        <w:rPr>
          <w:rFonts w:ascii="Times New Roman" w:hAnsi="Times New Roman" w:cs="Times New Roman"/>
          <w:sz w:val="24"/>
          <w:szCs w:val="24"/>
        </w:rPr>
        <w:t xml:space="preserve">, sendo, portanto, insuficiente para combater as desigualdades. </w:t>
      </w:r>
    </w:p>
    <w:p w14:paraId="44D6251E" w14:textId="2C738008" w:rsidR="00C370AD" w:rsidRDefault="00C370AD" w:rsidP="00813862">
      <w:pPr>
        <w:spacing w:line="360" w:lineRule="auto"/>
        <w:ind w:firstLine="709"/>
        <w:jc w:val="both"/>
        <w:rPr>
          <w:rFonts w:ascii="Times New Roman" w:hAnsi="Times New Roman" w:cs="Times New Roman"/>
          <w:sz w:val="24"/>
          <w:szCs w:val="24"/>
        </w:rPr>
      </w:pPr>
      <w:r w:rsidRPr="00C370AD">
        <w:rPr>
          <w:rFonts w:ascii="Times New Roman" w:hAnsi="Times New Roman" w:cs="Times New Roman"/>
          <w:sz w:val="24"/>
          <w:szCs w:val="24"/>
        </w:rPr>
        <w:t>Diante do fato de que a chamada igualdade formal, da concepção de que todos são iguais perante a lei, se mostra insuficiente para que a igualdade de fato seja uma realidade, visto que tal concepção vê cada indivíduo de forma genérica, ignorando as diferentes realidades socioeconômicas, de classe, de raça de gênero, entre outros, que  que estigmatizam, marginalizam, discriminam grupos vulneráveis, sendo insuficiente assegurar a igualdade mediante, somente, legislação repressiva</w:t>
      </w:r>
      <w:r>
        <w:rPr>
          <w:rFonts w:ascii="Times New Roman" w:hAnsi="Times New Roman" w:cs="Times New Roman"/>
          <w:sz w:val="24"/>
          <w:szCs w:val="24"/>
        </w:rPr>
        <w:t>.</w:t>
      </w:r>
    </w:p>
    <w:p w14:paraId="66037B83" w14:textId="57464A03" w:rsidR="00C370AD" w:rsidRDefault="00C370AD" w:rsidP="00813862">
      <w:pPr>
        <w:spacing w:line="360" w:lineRule="auto"/>
        <w:ind w:firstLine="709"/>
        <w:jc w:val="both"/>
        <w:rPr>
          <w:rFonts w:ascii="Times New Roman" w:hAnsi="Times New Roman" w:cs="Times New Roman"/>
          <w:sz w:val="24"/>
          <w:szCs w:val="24"/>
        </w:rPr>
      </w:pPr>
      <w:r w:rsidRPr="00C370AD">
        <w:rPr>
          <w:rFonts w:ascii="Times New Roman" w:hAnsi="Times New Roman" w:cs="Times New Roman"/>
          <w:sz w:val="24"/>
          <w:szCs w:val="24"/>
        </w:rPr>
        <w:t>As ações afirmativas, chamadas também de discriminações positivas são políticas que tem por função promover o direito de grupos vulneráveis, sejam eles étnicos, de gênero, grupos religiosos ou raciais a fim de que cada pessoa possa exercer em sua plenitude todos os seus direitos. As ações afirmativas têm como objetivo não só neutralizar a discriminação, mas também promover a inclusão de tais grupos na fomentação de uma verdadeira transformação na realidade social, garantindo que a igualdade seja de fato alcançada. Garantindo o pleno exercício dos direitos civis e políticos.</w:t>
      </w:r>
    </w:p>
    <w:p w14:paraId="08CBBC02" w14:textId="77777777" w:rsidR="0012389E" w:rsidRPr="0012389E" w:rsidRDefault="0012389E" w:rsidP="0012389E">
      <w:pPr>
        <w:spacing w:line="360" w:lineRule="auto"/>
        <w:ind w:firstLine="709"/>
        <w:jc w:val="both"/>
        <w:rPr>
          <w:rFonts w:ascii="Times New Roman" w:hAnsi="Times New Roman" w:cs="Times New Roman"/>
          <w:sz w:val="24"/>
          <w:szCs w:val="24"/>
        </w:rPr>
      </w:pPr>
      <w:r w:rsidRPr="0012389E">
        <w:rPr>
          <w:rFonts w:ascii="Times New Roman" w:hAnsi="Times New Roman" w:cs="Times New Roman"/>
          <w:sz w:val="24"/>
          <w:szCs w:val="24"/>
        </w:rPr>
        <w:lastRenderedPageBreak/>
        <w:t>Deve-se adotar, então duas estratégias, a estratégia repressiva punitiva, que age punindo, proibindo e eliminando a discriminação, e a estratégia promocional, que objetiva promover, fomentar e estimular a igualdade, acelerando, desta forma, a igualdade como processo.</w:t>
      </w:r>
    </w:p>
    <w:p w14:paraId="3E924BA0" w14:textId="56C653CB" w:rsidR="0012389E" w:rsidRDefault="0012389E" w:rsidP="0012389E">
      <w:pPr>
        <w:spacing w:line="360" w:lineRule="auto"/>
        <w:ind w:firstLine="709"/>
        <w:jc w:val="both"/>
        <w:rPr>
          <w:rFonts w:ascii="Times New Roman" w:hAnsi="Times New Roman" w:cs="Times New Roman"/>
          <w:sz w:val="24"/>
          <w:szCs w:val="24"/>
        </w:rPr>
      </w:pPr>
      <w:r w:rsidRPr="0012389E">
        <w:rPr>
          <w:rFonts w:ascii="Times New Roman" w:hAnsi="Times New Roman" w:cs="Times New Roman"/>
          <w:sz w:val="24"/>
          <w:szCs w:val="24"/>
        </w:rPr>
        <w:t xml:space="preserve">Dito isto é necessário que além do direito a igualdade, também deva ser garantido o direito a diferença e a diversidade, que assegure a estes grupos vulneráveis um tratamento especial. </w:t>
      </w:r>
      <w:r w:rsidR="00873D2B">
        <w:rPr>
          <w:rFonts w:ascii="Times New Roman" w:hAnsi="Times New Roman" w:cs="Times New Roman"/>
          <w:sz w:val="24"/>
          <w:szCs w:val="24"/>
        </w:rPr>
        <w:t>Em razão</w:t>
      </w:r>
      <w:r w:rsidR="004C6338">
        <w:rPr>
          <w:rFonts w:ascii="Times New Roman" w:hAnsi="Times New Roman" w:cs="Times New Roman"/>
          <w:sz w:val="24"/>
          <w:szCs w:val="24"/>
        </w:rPr>
        <w:t>,</w:t>
      </w:r>
      <w:r w:rsidR="00873D2B">
        <w:rPr>
          <w:rFonts w:ascii="Times New Roman" w:hAnsi="Times New Roman" w:cs="Times New Roman"/>
          <w:sz w:val="24"/>
          <w:szCs w:val="24"/>
        </w:rPr>
        <w:t xml:space="preserve"> disso</w:t>
      </w:r>
      <w:r w:rsidRPr="0012389E">
        <w:rPr>
          <w:rFonts w:ascii="Times New Roman" w:hAnsi="Times New Roman" w:cs="Times New Roman"/>
          <w:sz w:val="24"/>
          <w:szCs w:val="24"/>
        </w:rPr>
        <w:t xml:space="preserve"> deve-se enfrentar esta problemática de forma que haja um enfrentamento a injustiça econômica, da marginalização, e de desigualdade econômica por meio da adoção de políticas de redistribuição, mas, aliado a isto, a atuação de uma política de reconhecimento, como medida de enfrentamento a injustiça cultural, combatendo preconceitos e padrões discriminatórios, de modo que desconstrua estereótipos e preconceitos, valorizando a diversidade cultural. A necessidade de que haja uma medida que combata ambas dimensões, econômica e cultural, se justifica no motivo de que as ações afirmativas são compreendidas no sentido de aliviar a carga de um passado discriminatório e no sentido de fomentar uma transformação social, visto que a discriminação </w:t>
      </w:r>
      <w:r w:rsidR="00873D2B" w:rsidRPr="0012389E">
        <w:rPr>
          <w:rFonts w:ascii="Times New Roman" w:hAnsi="Times New Roman" w:cs="Times New Roman"/>
          <w:sz w:val="24"/>
          <w:szCs w:val="24"/>
        </w:rPr>
        <w:t>está</w:t>
      </w:r>
      <w:r w:rsidRPr="0012389E">
        <w:rPr>
          <w:rFonts w:ascii="Times New Roman" w:hAnsi="Times New Roman" w:cs="Times New Roman"/>
          <w:sz w:val="24"/>
          <w:szCs w:val="24"/>
        </w:rPr>
        <w:t xml:space="preserve"> diretamente relacionada a pobreza, e a pobreza, do mesmo modo, se encontra diretamente ligada a discriminação (PIOVESAN, 2012, p 175-178).</w:t>
      </w:r>
    </w:p>
    <w:p w14:paraId="7624C97D" w14:textId="0C9386DC" w:rsidR="003B5381" w:rsidRDefault="00C02EC4" w:rsidP="003B538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Frente </w:t>
      </w:r>
      <w:r w:rsidR="00F9503B">
        <w:rPr>
          <w:rFonts w:ascii="Times New Roman" w:hAnsi="Times New Roman" w:cs="Times New Roman"/>
          <w:sz w:val="24"/>
          <w:szCs w:val="24"/>
        </w:rPr>
        <w:t>a</w:t>
      </w:r>
      <w:r>
        <w:rPr>
          <w:rFonts w:ascii="Times New Roman" w:hAnsi="Times New Roman" w:cs="Times New Roman"/>
          <w:sz w:val="24"/>
          <w:szCs w:val="24"/>
        </w:rPr>
        <w:t xml:space="preserve"> isso, percebe-se que o combate á discriminação é medida emergencial à promoção do direito à igualdade, </w:t>
      </w:r>
      <w:r w:rsidR="009359B0">
        <w:rPr>
          <w:rFonts w:ascii="Times New Roman" w:hAnsi="Times New Roman" w:cs="Times New Roman"/>
          <w:sz w:val="24"/>
          <w:szCs w:val="24"/>
        </w:rPr>
        <w:t xml:space="preserve">não sendo o reconhecimento apenas suficiente em si para que o problema seja solucionado. É de suma importância, então, </w:t>
      </w:r>
      <w:r w:rsidR="00F9503B">
        <w:rPr>
          <w:rFonts w:ascii="Times New Roman" w:hAnsi="Times New Roman" w:cs="Times New Roman"/>
          <w:sz w:val="24"/>
          <w:szCs w:val="24"/>
        </w:rPr>
        <w:t xml:space="preserve">a combinação da proibição da discriminação junto a medidas compensatórias </w:t>
      </w:r>
      <w:r w:rsidR="009359B0">
        <w:rPr>
          <w:rFonts w:ascii="Times New Roman" w:hAnsi="Times New Roman" w:cs="Times New Roman"/>
          <w:sz w:val="24"/>
          <w:szCs w:val="24"/>
        </w:rPr>
        <w:t>como modo de aceleração do processo</w:t>
      </w:r>
      <w:r w:rsidR="00F9503B">
        <w:rPr>
          <w:rFonts w:ascii="Times New Roman" w:hAnsi="Times New Roman" w:cs="Times New Roman"/>
          <w:sz w:val="24"/>
          <w:szCs w:val="24"/>
        </w:rPr>
        <w:t xml:space="preserve"> do combate à discriminação</w:t>
      </w:r>
      <w:r w:rsidR="003B5381">
        <w:rPr>
          <w:rFonts w:ascii="Times New Roman" w:hAnsi="Times New Roman" w:cs="Times New Roman"/>
          <w:sz w:val="24"/>
          <w:szCs w:val="24"/>
        </w:rPr>
        <w:t xml:space="preserve"> </w:t>
      </w:r>
      <w:r w:rsidR="00F9503B">
        <w:rPr>
          <w:rFonts w:ascii="Times New Roman" w:hAnsi="Times New Roman" w:cs="Times New Roman"/>
          <w:sz w:val="24"/>
          <w:szCs w:val="24"/>
        </w:rPr>
        <w:t>(</w:t>
      </w:r>
      <w:r w:rsidR="003B5381">
        <w:rPr>
          <w:rFonts w:ascii="Times New Roman" w:hAnsi="Times New Roman" w:cs="Times New Roman"/>
          <w:sz w:val="24"/>
          <w:szCs w:val="24"/>
        </w:rPr>
        <w:t>PIOVESAN, 2012, p. 170).</w:t>
      </w:r>
    </w:p>
    <w:p w14:paraId="205F3C23" w14:textId="44A756A9" w:rsidR="00982B17" w:rsidRDefault="00F00241" w:rsidP="00C5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Sabe-se que, em razão da escravidão, os negros foram privados de direitos fundamentais, ao ponto de priva-los de oportunidades de ocupar espaços dentro da sociedade. Não obstante, após a abolição da escravidão, </w:t>
      </w:r>
      <w:r w:rsidR="008B7FCE">
        <w:rPr>
          <w:rFonts w:ascii="Times New Roman" w:hAnsi="Times New Roman" w:cs="Times New Roman"/>
          <w:sz w:val="24"/>
          <w:szCs w:val="24"/>
        </w:rPr>
        <w:t xml:space="preserve">o Estado não foi capaz de oferecer condições humanas para que esse grupo pudesse ser recolocado no âmbito social. Esse passado histórico, apesar do tempo em que se deu, reflete nos tempos atuais, </w:t>
      </w:r>
      <w:r w:rsidR="005423A5">
        <w:rPr>
          <w:rFonts w:ascii="Times New Roman" w:hAnsi="Times New Roman" w:cs="Times New Roman"/>
          <w:sz w:val="24"/>
          <w:szCs w:val="24"/>
        </w:rPr>
        <w:t>haja vista que</w:t>
      </w:r>
      <w:r w:rsidR="008B7FCE">
        <w:rPr>
          <w:rFonts w:ascii="Times New Roman" w:hAnsi="Times New Roman" w:cs="Times New Roman"/>
          <w:sz w:val="24"/>
          <w:szCs w:val="24"/>
        </w:rPr>
        <w:t xml:space="preserve"> </w:t>
      </w:r>
      <w:r w:rsidR="005423A5">
        <w:rPr>
          <w:rFonts w:ascii="Times New Roman" w:hAnsi="Times New Roman" w:cs="Times New Roman"/>
          <w:sz w:val="24"/>
          <w:szCs w:val="24"/>
        </w:rPr>
        <w:t>os negros</w:t>
      </w:r>
      <w:r w:rsidR="008B7FCE">
        <w:rPr>
          <w:rFonts w:ascii="Times New Roman" w:hAnsi="Times New Roman" w:cs="Times New Roman"/>
          <w:sz w:val="24"/>
          <w:szCs w:val="24"/>
        </w:rPr>
        <w:t>, apesar de ser a maioria da população, não estão ocupando os melhores cargos, recebem salários inferiores aos brancos, são m</w:t>
      </w:r>
      <w:r w:rsidR="007C3C53">
        <w:rPr>
          <w:rFonts w:ascii="Times New Roman" w:hAnsi="Times New Roman" w:cs="Times New Roman"/>
          <w:sz w:val="24"/>
          <w:szCs w:val="24"/>
        </w:rPr>
        <w:t>arginalizados e sofrem, diariamente, com preconceitos</w:t>
      </w:r>
      <w:r w:rsidR="008B7FCE">
        <w:rPr>
          <w:rFonts w:ascii="Times New Roman" w:hAnsi="Times New Roman" w:cs="Times New Roman"/>
          <w:sz w:val="24"/>
          <w:szCs w:val="24"/>
        </w:rPr>
        <w:t xml:space="preserve">. </w:t>
      </w:r>
      <w:proofErr w:type="spellStart"/>
      <w:r w:rsidR="00045FD3">
        <w:rPr>
          <w:rFonts w:ascii="Times New Roman" w:hAnsi="Times New Roman" w:cs="Times New Roman"/>
          <w:sz w:val="24"/>
          <w:szCs w:val="24"/>
        </w:rPr>
        <w:t>Dworkin</w:t>
      </w:r>
      <w:proofErr w:type="spellEnd"/>
      <w:r w:rsidR="00045FD3">
        <w:rPr>
          <w:rFonts w:ascii="Times New Roman" w:hAnsi="Times New Roman" w:cs="Times New Roman"/>
          <w:sz w:val="24"/>
          <w:szCs w:val="24"/>
        </w:rPr>
        <w:t xml:space="preserve"> (</w:t>
      </w:r>
      <w:r>
        <w:rPr>
          <w:rFonts w:ascii="Times New Roman" w:hAnsi="Times New Roman" w:cs="Times New Roman"/>
          <w:sz w:val="24"/>
          <w:szCs w:val="24"/>
        </w:rPr>
        <w:t xml:space="preserve">2001) </w:t>
      </w:r>
      <w:r w:rsidR="000D114A">
        <w:rPr>
          <w:rFonts w:ascii="Times New Roman" w:hAnsi="Times New Roman" w:cs="Times New Roman"/>
          <w:sz w:val="24"/>
          <w:szCs w:val="24"/>
        </w:rPr>
        <w:t>explica que</w:t>
      </w:r>
      <w:r w:rsidR="00947EDD">
        <w:rPr>
          <w:rFonts w:ascii="Times New Roman" w:hAnsi="Times New Roman" w:cs="Times New Roman"/>
          <w:sz w:val="24"/>
          <w:szCs w:val="24"/>
        </w:rPr>
        <w:t xml:space="preserve">, atualmente, </w:t>
      </w:r>
      <w:r>
        <w:rPr>
          <w:rFonts w:ascii="Times New Roman" w:hAnsi="Times New Roman" w:cs="Times New Roman"/>
          <w:sz w:val="24"/>
          <w:szCs w:val="24"/>
        </w:rPr>
        <w:t xml:space="preserve">homens e mulheres negros não são capazes, por si só, de escolherem qual posição na sociedade irão ocupar, pois, em razão da repressão, escravidão e preconceito, a cor da pele irá influenciar tanto o modo de como serão </w:t>
      </w:r>
      <w:r w:rsidR="00982B17">
        <w:rPr>
          <w:rFonts w:ascii="Times New Roman" w:hAnsi="Times New Roman" w:cs="Times New Roman"/>
          <w:sz w:val="24"/>
          <w:szCs w:val="24"/>
        </w:rPr>
        <w:t>vistos ou tratados</w:t>
      </w:r>
      <w:r>
        <w:rPr>
          <w:rFonts w:ascii="Times New Roman" w:hAnsi="Times New Roman" w:cs="Times New Roman"/>
          <w:sz w:val="24"/>
          <w:szCs w:val="24"/>
        </w:rPr>
        <w:t xml:space="preserve"> e até mesmo que tipo de vida irão seguir. </w:t>
      </w:r>
      <w:r w:rsidR="00982B17">
        <w:rPr>
          <w:rFonts w:ascii="Times New Roman" w:hAnsi="Times New Roman" w:cs="Times New Roman"/>
          <w:sz w:val="24"/>
          <w:szCs w:val="24"/>
        </w:rPr>
        <w:t xml:space="preserve">Em razão dessa discriminação, o Estado entende que deve ser realizada a </w:t>
      </w:r>
      <w:r w:rsidR="00982B17">
        <w:rPr>
          <w:rFonts w:ascii="Times New Roman" w:hAnsi="Times New Roman" w:cs="Times New Roman"/>
          <w:sz w:val="24"/>
          <w:szCs w:val="24"/>
        </w:rPr>
        <w:lastRenderedPageBreak/>
        <w:t xml:space="preserve">sua intervenção </w:t>
      </w:r>
      <w:r w:rsidR="00C50982">
        <w:rPr>
          <w:rFonts w:ascii="Times New Roman" w:hAnsi="Times New Roman" w:cs="Times New Roman"/>
          <w:sz w:val="24"/>
          <w:szCs w:val="24"/>
        </w:rPr>
        <w:t xml:space="preserve">para </w:t>
      </w:r>
      <w:r w:rsidR="00982B17">
        <w:rPr>
          <w:rFonts w:ascii="Times New Roman" w:hAnsi="Times New Roman" w:cs="Times New Roman"/>
          <w:sz w:val="24"/>
          <w:szCs w:val="24"/>
        </w:rPr>
        <w:t xml:space="preserve">tentar reparar o que foi causado </w:t>
      </w:r>
      <w:r w:rsidR="00C21382">
        <w:rPr>
          <w:rFonts w:ascii="Times New Roman" w:hAnsi="Times New Roman" w:cs="Times New Roman"/>
          <w:sz w:val="24"/>
          <w:szCs w:val="24"/>
        </w:rPr>
        <w:t xml:space="preserve">por ele </w:t>
      </w:r>
      <w:r w:rsidR="00982B17">
        <w:rPr>
          <w:rFonts w:ascii="Times New Roman" w:hAnsi="Times New Roman" w:cs="Times New Roman"/>
          <w:sz w:val="24"/>
          <w:szCs w:val="24"/>
        </w:rPr>
        <w:t>anos</w:t>
      </w:r>
      <w:r w:rsidR="00C21382">
        <w:rPr>
          <w:rFonts w:ascii="Times New Roman" w:hAnsi="Times New Roman" w:cs="Times New Roman"/>
          <w:sz w:val="24"/>
          <w:szCs w:val="24"/>
        </w:rPr>
        <w:t xml:space="preserve"> atrás</w:t>
      </w:r>
      <w:r w:rsidR="00982B17">
        <w:rPr>
          <w:rFonts w:ascii="Times New Roman" w:hAnsi="Times New Roman" w:cs="Times New Roman"/>
          <w:sz w:val="24"/>
          <w:szCs w:val="24"/>
        </w:rPr>
        <w:t xml:space="preserve"> e que refletem na sociedade até os dias atuais. </w:t>
      </w:r>
    </w:p>
    <w:p w14:paraId="2B291D20" w14:textId="7261D281" w:rsidR="00A748F0" w:rsidRPr="00A748F0" w:rsidRDefault="00D27303" w:rsidP="00A748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Dito isso, em 1968, o Brasil ratifica a Convenção da ONU sobre a Eliminação de Todas as Formas de Discriminação Racial</w:t>
      </w:r>
      <w:r w:rsidR="00C6744A">
        <w:rPr>
          <w:rFonts w:ascii="Times New Roman" w:hAnsi="Times New Roman" w:cs="Times New Roman"/>
          <w:sz w:val="24"/>
          <w:szCs w:val="24"/>
        </w:rPr>
        <w:t xml:space="preserve">, dando o passo inicial para que a discriminação racial no </w:t>
      </w:r>
      <w:r w:rsidR="00050490">
        <w:rPr>
          <w:rFonts w:ascii="Times New Roman" w:hAnsi="Times New Roman" w:cs="Times New Roman"/>
          <w:sz w:val="24"/>
          <w:szCs w:val="24"/>
        </w:rPr>
        <w:t>país seja diminuída.</w:t>
      </w:r>
      <w:r w:rsidR="00A748F0">
        <w:rPr>
          <w:rFonts w:ascii="Times New Roman" w:hAnsi="Times New Roman" w:cs="Times New Roman"/>
          <w:sz w:val="24"/>
          <w:szCs w:val="24"/>
        </w:rPr>
        <w:t xml:space="preserve"> Sendo necessário ressaltar que a</w:t>
      </w:r>
      <w:r w:rsidR="00A748F0" w:rsidRPr="00A748F0">
        <w:rPr>
          <w:rFonts w:ascii="Times New Roman" w:hAnsi="Times New Roman" w:cs="Times New Roman"/>
          <w:sz w:val="24"/>
          <w:szCs w:val="24"/>
        </w:rPr>
        <w:t>o ratificar as Convenções internacionais sobre a matéria, os Estados assumem a obrigação internacional de, progressivamente, eliminar todas as formas de discriminação, assegurando a efetiva igualdade.</w:t>
      </w:r>
      <w:r w:rsidR="00A748F0">
        <w:rPr>
          <w:rFonts w:ascii="Times New Roman" w:hAnsi="Times New Roman" w:cs="Times New Roman"/>
          <w:sz w:val="24"/>
          <w:szCs w:val="24"/>
        </w:rPr>
        <w:t xml:space="preserve"> (PIOVESAN, 2012)</w:t>
      </w:r>
    </w:p>
    <w:p w14:paraId="3680084E" w14:textId="76D91AE9" w:rsidR="00C50982" w:rsidRDefault="00050490" w:rsidP="0005049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No artigo </w:t>
      </w:r>
      <w:r w:rsidR="00BA6CA1">
        <w:rPr>
          <w:rFonts w:ascii="Times New Roman" w:hAnsi="Times New Roman" w:cs="Times New Roman"/>
          <w:sz w:val="24"/>
          <w:szCs w:val="24"/>
        </w:rPr>
        <w:t>I</w:t>
      </w:r>
      <w:r>
        <w:rPr>
          <w:rFonts w:ascii="Times New Roman" w:hAnsi="Times New Roman" w:cs="Times New Roman"/>
          <w:sz w:val="24"/>
          <w:szCs w:val="24"/>
        </w:rPr>
        <w:t xml:space="preserve">, do referido dispositivo legal, conceitua que a discriminação racial é </w:t>
      </w:r>
      <w:r w:rsidRPr="00050490">
        <w:rPr>
          <w:rFonts w:ascii="Times New Roman" w:hAnsi="Times New Roman" w:cs="Times New Roman"/>
          <w:sz w:val="24"/>
          <w:szCs w:val="24"/>
        </w:rPr>
        <w:t>qualquer</w:t>
      </w:r>
      <w:r>
        <w:rPr>
          <w:rFonts w:ascii="Times New Roman" w:hAnsi="Times New Roman" w:cs="Times New Roman"/>
          <w:sz w:val="24"/>
          <w:szCs w:val="24"/>
        </w:rPr>
        <w:t xml:space="preserve"> </w:t>
      </w:r>
      <w:r w:rsidRPr="00050490">
        <w:rPr>
          <w:rFonts w:ascii="Times New Roman" w:hAnsi="Times New Roman" w:cs="Times New Roman"/>
          <w:sz w:val="24"/>
          <w:szCs w:val="24"/>
        </w:rPr>
        <w:t>distinção, exclusão, restrição ou preferência fundadas na raça, cor, descendência</w:t>
      </w:r>
      <w:r>
        <w:rPr>
          <w:rFonts w:ascii="Times New Roman" w:hAnsi="Times New Roman" w:cs="Times New Roman"/>
          <w:sz w:val="24"/>
          <w:szCs w:val="24"/>
        </w:rPr>
        <w:t xml:space="preserve"> </w:t>
      </w:r>
      <w:r w:rsidRPr="00050490">
        <w:rPr>
          <w:rFonts w:ascii="Times New Roman" w:hAnsi="Times New Roman" w:cs="Times New Roman"/>
          <w:sz w:val="24"/>
          <w:szCs w:val="24"/>
        </w:rPr>
        <w:t>ou</w:t>
      </w:r>
      <w:r>
        <w:rPr>
          <w:rFonts w:ascii="Times New Roman" w:hAnsi="Times New Roman" w:cs="Times New Roman"/>
          <w:sz w:val="24"/>
          <w:szCs w:val="24"/>
        </w:rPr>
        <w:t xml:space="preserve"> </w:t>
      </w:r>
      <w:r w:rsidRPr="00050490">
        <w:rPr>
          <w:rFonts w:ascii="Times New Roman" w:hAnsi="Times New Roman" w:cs="Times New Roman"/>
          <w:sz w:val="24"/>
          <w:szCs w:val="24"/>
        </w:rPr>
        <w:t>origem nacional ou étnica que tenha por fim ou efeito anular ou comprometer o</w:t>
      </w:r>
      <w:r>
        <w:rPr>
          <w:rFonts w:ascii="Times New Roman" w:hAnsi="Times New Roman" w:cs="Times New Roman"/>
          <w:sz w:val="24"/>
          <w:szCs w:val="24"/>
        </w:rPr>
        <w:t xml:space="preserve"> </w:t>
      </w:r>
      <w:r w:rsidRPr="00050490">
        <w:rPr>
          <w:rFonts w:ascii="Times New Roman" w:hAnsi="Times New Roman" w:cs="Times New Roman"/>
          <w:sz w:val="24"/>
          <w:szCs w:val="24"/>
        </w:rPr>
        <w:t>reconhecimento, o gozo ou o exercício dos direitos</w:t>
      </w:r>
      <w:r>
        <w:rPr>
          <w:rFonts w:ascii="Times New Roman" w:hAnsi="Times New Roman" w:cs="Times New Roman"/>
          <w:sz w:val="24"/>
          <w:szCs w:val="24"/>
        </w:rPr>
        <w:t xml:space="preserve"> </w:t>
      </w:r>
      <w:r w:rsidRPr="00050490">
        <w:rPr>
          <w:rFonts w:ascii="Times New Roman" w:hAnsi="Times New Roman" w:cs="Times New Roman"/>
          <w:sz w:val="24"/>
          <w:szCs w:val="24"/>
        </w:rPr>
        <w:t>humanos e das liberdades fundamentais</w:t>
      </w:r>
      <w:r w:rsidR="00DE7F43">
        <w:rPr>
          <w:rFonts w:ascii="Times New Roman" w:hAnsi="Times New Roman" w:cs="Times New Roman"/>
          <w:sz w:val="24"/>
          <w:szCs w:val="24"/>
        </w:rPr>
        <w:t>. E ainda,</w:t>
      </w:r>
      <w:r w:rsidR="00BA6CA1">
        <w:rPr>
          <w:rFonts w:ascii="Times New Roman" w:hAnsi="Times New Roman" w:cs="Times New Roman"/>
          <w:sz w:val="24"/>
          <w:szCs w:val="24"/>
        </w:rPr>
        <w:t xml:space="preserve"> estabelece no artigo II, que os Estados Partes deverão adotar politicas para combate à discriminação racia</w:t>
      </w:r>
      <w:r w:rsidR="00122F53">
        <w:rPr>
          <w:rFonts w:ascii="Times New Roman" w:hAnsi="Times New Roman" w:cs="Times New Roman"/>
          <w:sz w:val="24"/>
          <w:szCs w:val="24"/>
        </w:rPr>
        <w:t>l</w:t>
      </w:r>
      <w:r w:rsidR="00BA6CA1">
        <w:rPr>
          <w:rFonts w:ascii="Times New Roman" w:hAnsi="Times New Roman" w:cs="Times New Roman"/>
          <w:sz w:val="24"/>
          <w:szCs w:val="24"/>
        </w:rPr>
        <w:t xml:space="preserve"> e promover harmonias entre todas as raças. </w:t>
      </w:r>
    </w:p>
    <w:p w14:paraId="01EA4D7E" w14:textId="3CA244AA" w:rsidR="00A748F0" w:rsidRDefault="00A748F0" w:rsidP="0005049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o objetivo de conferir cumprimento ao diploma legal citado anteriormente, o Brasil, em sua atual Magna Carta, estabeleceu em seu artigo 5º, incisos XLI e XLII, </w:t>
      </w:r>
      <w:r w:rsidR="00935556">
        <w:rPr>
          <w:rFonts w:ascii="Times New Roman" w:hAnsi="Times New Roman" w:cs="Times New Roman"/>
          <w:sz w:val="24"/>
          <w:szCs w:val="24"/>
        </w:rPr>
        <w:t xml:space="preserve">que </w:t>
      </w:r>
      <w:r w:rsidR="00935556" w:rsidRPr="00935556">
        <w:rPr>
          <w:rFonts w:ascii="Times New Roman" w:hAnsi="Times New Roman" w:cs="Times New Roman"/>
          <w:sz w:val="24"/>
          <w:szCs w:val="24"/>
        </w:rPr>
        <w:t>“lei punirá qualquer discriminação atentatória dos direitos e liberdades fundamentais”</w:t>
      </w:r>
      <w:r w:rsidR="00935556">
        <w:rPr>
          <w:rFonts w:ascii="Times New Roman" w:hAnsi="Times New Roman" w:cs="Times New Roman"/>
          <w:sz w:val="24"/>
          <w:szCs w:val="24"/>
        </w:rPr>
        <w:t xml:space="preserve"> e, ainda, constituiu inafiançável e imprescritível o crime de racismo. </w:t>
      </w:r>
      <w:r w:rsidR="00E6207B">
        <w:rPr>
          <w:rFonts w:ascii="Times New Roman" w:hAnsi="Times New Roman" w:cs="Times New Roman"/>
          <w:sz w:val="24"/>
          <w:szCs w:val="24"/>
        </w:rPr>
        <w:t xml:space="preserve">No mesmo molde, aprovou diversos dispositivos que transcorrem sobre a criminalização da discriminação racial dentre eles a Lei nº 7.716/89 que instituiu os crimes resultantes de preconceito de raça e cor. </w:t>
      </w:r>
    </w:p>
    <w:p w14:paraId="0F01D371" w14:textId="7F1AE947" w:rsidR="00E6207B" w:rsidRDefault="00E6207B" w:rsidP="001949F7">
      <w:pPr>
        <w:pStyle w:val="artigo"/>
        <w:spacing w:line="360" w:lineRule="auto"/>
        <w:ind w:firstLine="527"/>
        <w:jc w:val="both"/>
      </w:pPr>
      <w:r>
        <w:t xml:space="preserve">Não obstante, o </w:t>
      </w:r>
      <w:r w:rsidR="00C37011">
        <w:t>poder legislativo</w:t>
      </w:r>
      <w:r>
        <w:t xml:space="preserve"> brasileiro, instituiu o Estatuto da Igualdade Racial por meio da Lei nº 12.288/2010, que versa sobre a “efetivação de garantia à população negra à igualdade de </w:t>
      </w:r>
      <w:r w:rsidRPr="00E6207B">
        <w:t>oportunidades, a defesa dos direitos étnicos individuais, coletivos e difusos e o combate à discriminação e às demais formas de intolerância étnica</w:t>
      </w:r>
      <w:r>
        <w:t xml:space="preserve">”. E, ainda, em seu art. 1º, inciso I, conceitua discriminação racial como: </w:t>
      </w:r>
    </w:p>
    <w:p w14:paraId="11E6A01B" w14:textId="09746B19" w:rsidR="00E6207B" w:rsidRDefault="00E6207B" w:rsidP="00D711BD">
      <w:pPr>
        <w:pStyle w:val="artigo"/>
        <w:ind w:left="2268"/>
        <w:jc w:val="both"/>
        <w:rPr>
          <w:color w:val="000000"/>
          <w:sz w:val="20"/>
        </w:rPr>
      </w:pPr>
      <w:r>
        <w:rPr>
          <w:color w:val="000000"/>
          <w:sz w:val="20"/>
        </w:rPr>
        <w:t xml:space="preserve">[...] </w:t>
      </w:r>
      <w:r w:rsidRPr="00E6207B">
        <w:rPr>
          <w:color w:val="000000"/>
          <w:sz w:val="20"/>
        </w:rPr>
        <w:t>toda distinção, exclusão, restrição ou preferência baseada em raça, cor, descendência ou origem nacional ou étnica que tenha por objeto anular ou restringir o reconhecimento, gozo ou exercício, em igualdade de condições, de direitos humanos e liberdades fundamentais nos campos político, econômico, social, cultural ou em qualquer outro campo da vida pública ou privada;</w:t>
      </w:r>
    </w:p>
    <w:p w14:paraId="6602EF2C" w14:textId="275043DC" w:rsidR="00DE0960" w:rsidRPr="001A2538" w:rsidRDefault="001A2538" w:rsidP="00DE0960">
      <w:pPr>
        <w:pStyle w:val="artigo"/>
        <w:spacing w:line="360" w:lineRule="auto"/>
        <w:ind w:firstLine="709"/>
        <w:jc w:val="both"/>
        <w:rPr>
          <w:color w:val="000000"/>
        </w:rPr>
      </w:pPr>
      <w:r w:rsidRPr="001A2538">
        <w:rPr>
          <w:color w:val="000000"/>
        </w:rPr>
        <w:t xml:space="preserve">Ainda, </w:t>
      </w:r>
      <w:r>
        <w:rPr>
          <w:color w:val="000000"/>
        </w:rPr>
        <w:t xml:space="preserve">por meio da Lei 12.711/12, estabeleceu que 50% das vagas nas universidades públicas e escolas técnicas, estariam reservadas à egressos da rede pública de ensino, sendo que, dentro </w:t>
      </w:r>
      <w:r w:rsidR="00FB28A1">
        <w:rPr>
          <w:color w:val="000000"/>
        </w:rPr>
        <w:t xml:space="preserve">cota </w:t>
      </w:r>
      <w:r w:rsidR="00FB28A1" w:rsidRPr="00FB28A1">
        <w:rPr>
          <w:color w:val="000000"/>
        </w:rPr>
        <w:t>as vagas devem atender percentuais específicos para critérios sociais, raciais e étnicos</w:t>
      </w:r>
      <w:r w:rsidR="00AB111C">
        <w:rPr>
          <w:color w:val="000000"/>
        </w:rPr>
        <w:t xml:space="preserve">, sendo </w:t>
      </w:r>
      <w:r w:rsidR="00AB111C" w:rsidRPr="00AB111C">
        <w:rPr>
          <w:color w:val="000000"/>
        </w:rPr>
        <w:t xml:space="preserve">Universidade Estadual do Rio de Janeiro – UERJ –, da Universidade do Estado </w:t>
      </w:r>
      <w:r w:rsidR="00AB111C" w:rsidRPr="00AB111C">
        <w:rPr>
          <w:color w:val="000000"/>
        </w:rPr>
        <w:lastRenderedPageBreak/>
        <w:t xml:space="preserve">da Bahia – </w:t>
      </w:r>
      <w:proofErr w:type="spellStart"/>
      <w:r w:rsidR="00AB111C" w:rsidRPr="00AB111C">
        <w:rPr>
          <w:color w:val="000000"/>
        </w:rPr>
        <w:t>Uneb</w:t>
      </w:r>
      <w:proofErr w:type="spellEnd"/>
      <w:r w:rsidR="00AB111C" w:rsidRPr="00AB111C">
        <w:rPr>
          <w:color w:val="000000"/>
        </w:rPr>
        <w:t xml:space="preserve"> –, da Universidade de Brasília – UnB –, da Universidade Federal do Paraná – UFPR</w:t>
      </w:r>
      <w:r w:rsidR="005C3F40">
        <w:rPr>
          <w:color w:val="000000"/>
        </w:rPr>
        <w:t>, pioneiras na adoção do sistema de cotas</w:t>
      </w:r>
      <w:r w:rsidR="00FB28A1" w:rsidRPr="00FB28A1">
        <w:rPr>
          <w:color w:val="000000"/>
        </w:rPr>
        <w:t>.</w:t>
      </w:r>
      <w:r w:rsidR="00AB111C">
        <w:rPr>
          <w:color w:val="000000"/>
        </w:rPr>
        <w:t xml:space="preserve"> </w:t>
      </w:r>
      <w:r w:rsidR="005C3F40">
        <w:rPr>
          <w:color w:val="000000"/>
        </w:rPr>
        <w:t xml:space="preserve">De acordo com os dados fornecidos pelo IBGE, em 2005, antes da implementação do sistema de cotas, o número de negros e pardos era de 5,5%. Já em 2015, dez anos depois, </w:t>
      </w:r>
      <w:r w:rsidR="005C3F40" w:rsidRPr="005C3F40">
        <w:rPr>
          <w:color w:val="000000"/>
        </w:rPr>
        <w:t>12,8% dos negros chegaram ao nível superior</w:t>
      </w:r>
      <w:r w:rsidR="00DE0960">
        <w:rPr>
          <w:color w:val="000000"/>
        </w:rPr>
        <w:t>, comprovando que o sistema de cotas se apresenta como um eficiente mecanismo para a efetivação das ações afirmativas. Conforme explana Flávia Piovesan a universidade é um espaço de poder que poderá, futuramente, influenciar na condição social do indivíduo, logo, é necessário que haja a democratização do poder e, além disso, estabelecer a democratização do acesso ao poder</w:t>
      </w:r>
      <w:r w:rsidR="002C43E0">
        <w:rPr>
          <w:color w:val="000000"/>
        </w:rPr>
        <w:t xml:space="preserve"> se mostra de extrema importância</w:t>
      </w:r>
      <w:r w:rsidR="00DE0960">
        <w:rPr>
          <w:color w:val="000000"/>
        </w:rPr>
        <w:t xml:space="preserve"> (</w:t>
      </w:r>
      <w:r w:rsidR="00C7249B">
        <w:rPr>
          <w:color w:val="000000"/>
        </w:rPr>
        <w:t xml:space="preserve">2005, p. 51). </w:t>
      </w:r>
    </w:p>
    <w:p w14:paraId="38310221" w14:textId="31D4040C" w:rsidR="0071041B" w:rsidRDefault="00D711BD" w:rsidP="00050490">
      <w:pPr>
        <w:spacing w:line="360" w:lineRule="auto"/>
        <w:ind w:firstLine="709"/>
        <w:jc w:val="both"/>
        <w:rPr>
          <w:rFonts w:ascii="Times New Roman" w:hAnsi="Times New Roman" w:cs="Times New Roman"/>
          <w:sz w:val="24"/>
          <w:szCs w:val="24"/>
        </w:rPr>
      </w:pPr>
      <w:r w:rsidRPr="00D711BD">
        <w:rPr>
          <w:rFonts w:ascii="Times New Roman" w:hAnsi="Times New Roman" w:cs="Times New Roman"/>
          <w:sz w:val="24"/>
          <w:szCs w:val="24"/>
        </w:rPr>
        <w:t xml:space="preserve">Portanto, é perceptível que, após a ratificação </w:t>
      </w:r>
      <w:r w:rsidR="00D92117">
        <w:rPr>
          <w:rFonts w:ascii="Times New Roman" w:hAnsi="Times New Roman" w:cs="Times New Roman"/>
          <w:sz w:val="24"/>
          <w:szCs w:val="24"/>
        </w:rPr>
        <w:t>do Brasil à</w:t>
      </w:r>
      <w:r w:rsidRPr="00D711BD">
        <w:rPr>
          <w:rFonts w:ascii="Times New Roman" w:hAnsi="Times New Roman" w:cs="Times New Roman"/>
          <w:sz w:val="24"/>
          <w:szCs w:val="24"/>
        </w:rPr>
        <w:t xml:space="preserve"> Convenção da ONU sobre Eliminação de Todas as Formas de Discriminação Racial,</w:t>
      </w:r>
      <w:r>
        <w:rPr>
          <w:rFonts w:ascii="Times New Roman" w:hAnsi="Times New Roman" w:cs="Times New Roman"/>
          <w:sz w:val="24"/>
          <w:szCs w:val="24"/>
        </w:rPr>
        <w:t xml:space="preserve"> </w:t>
      </w:r>
      <w:r w:rsidR="00D92117">
        <w:rPr>
          <w:rFonts w:ascii="Times New Roman" w:hAnsi="Times New Roman" w:cs="Times New Roman"/>
          <w:sz w:val="24"/>
          <w:szCs w:val="24"/>
        </w:rPr>
        <w:t>o Brasil estabeleceu meios para tentar punir e prevenir as desigualdades raciais no contexto brasileiro. É valido ressaltar que, tais</w:t>
      </w:r>
      <w:r w:rsidR="00D92117" w:rsidRPr="00D92117">
        <w:rPr>
          <w:rFonts w:ascii="Times New Roman" w:hAnsi="Times New Roman" w:cs="Times New Roman"/>
          <w:sz w:val="24"/>
          <w:szCs w:val="24"/>
        </w:rPr>
        <w:t xml:space="preserve"> ações afirmativas surgem com o fito de impulsionar que negros se reconheçam capazes de ocupar espaços que antes não poderiam ocupar e que, além disso, possam fazer com que brancos possam </w:t>
      </w:r>
      <w:r w:rsidR="001A2538">
        <w:rPr>
          <w:rFonts w:ascii="Times New Roman" w:hAnsi="Times New Roman" w:cs="Times New Roman"/>
          <w:sz w:val="24"/>
          <w:szCs w:val="24"/>
        </w:rPr>
        <w:t xml:space="preserve">enxerga-los </w:t>
      </w:r>
      <w:r w:rsidR="00D92117" w:rsidRPr="00D92117">
        <w:rPr>
          <w:rFonts w:ascii="Times New Roman" w:hAnsi="Times New Roman" w:cs="Times New Roman"/>
          <w:sz w:val="24"/>
          <w:szCs w:val="24"/>
        </w:rPr>
        <w:t>como indivíduos, não deixando que o aspecto racial seja fator determinante para exclusão desses grupos dentro da sociedade.</w:t>
      </w:r>
      <w:r w:rsidR="009A492B">
        <w:rPr>
          <w:rFonts w:ascii="Times New Roman" w:hAnsi="Times New Roman" w:cs="Times New Roman"/>
          <w:sz w:val="24"/>
          <w:szCs w:val="24"/>
        </w:rPr>
        <w:t xml:space="preserve"> (DWORKIN, 2001). </w:t>
      </w:r>
    </w:p>
    <w:p w14:paraId="42C21A8A" w14:textId="021DF979" w:rsidR="00913EA3" w:rsidRDefault="009F1F6D" w:rsidP="00913E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ainda há atualmente um grande debate em relação ao assunto, já que alguns questionam o mecanismo das ações afirmativas, pelo motivo desta privilegiar parte da sociedade, mesmo que estes sejam grupos vulneráveis. No ano de 2017 foi </w:t>
      </w:r>
      <w:r w:rsidR="009479A8">
        <w:rPr>
          <w:rFonts w:ascii="Times New Roman" w:hAnsi="Times New Roman" w:cs="Times New Roman"/>
          <w:sz w:val="24"/>
          <w:szCs w:val="24"/>
        </w:rPr>
        <w:t xml:space="preserve">analisada </w:t>
      </w:r>
      <w:r>
        <w:rPr>
          <w:rFonts w:ascii="Times New Roman" w:hAnsi="Times New Roman" w:cs="Times New Roman"/>
          <w:sz w:val="24"/>
          <w:szCs w:val="24"/>
        </w:rPr>
        <w:t xml:space="preserve">uma ação declaratória de </w:t>
      </w:r>
      <w:r w:rsidR="009479A8">
        <w:rPr>
          <w:rFonts w:ascii="Times New Roman" w:hAnsi="Times New Roman" w:cs="Times New Roman"/>
          <w:sz w:val="24"/>
          <w:szCs w:val="24"/>
        </w:rPr>
        <w:t>constitucionalidade</w:t>
      </w:r>
      <w:r w:rsidR="000F0DB2">
        <w:rPr>
          <w:rFonts w:ascii="Times New Roman" w:hAnsi="Times New Roman" w:cs="Times New Roman"/>
          <w:sz w:val="24"/>
          <w:szCs w:val="24"/>
        </w:rPr>
        <w:t xml:space="preserve"> a ADC/41</w:t>
      </w:r>
      <w:r w:rsidR="009479A8">
        <w:rPr>
          <w:rFonts w:ascii="Times New Roman" w:hAnsi="Times New Roman" w:cs="Times New Roman"/>
          <w:sz w:val="24"/>
          <w:szCs w:val="24"/>
        </w:rPr>
        <w:t xml:space="preserve"> requerida pelo Conselho Federal da Ordem dos Advogados do Brasil (CFOAB), tendo nesta como objeto a Lei nº 12.990/2014, que reserva aos negros 20% (vinte por cento) das vagas oferecidas nos concursos públicos. Na a</w:t>
      </w:r>
      <w:r w:rsidR="00CE49C6">
        <w:rPr>
          <w:rFonts w:ascii="Times New Roman" w:hAnsi="Times New Roman" w:cs="Times New Roman"/>
          <w:sz w:val="24"/>
          <w:szCs w:val="24"/>
        </w:rPr>
        <w:t>ção</w:t>
      </w:r>
      <w:r w:rsidR="009479A8">
        <w:rPr>
          <w:rFonts w:ascii="Times New Roman" w:hAnsi="Times New Roman" w:cs="Times New Roman"/>
          <w:sz w:val="24"/>
          <w:szCs w:val="24"/>
        </w:rPr>
        <w:t xml:space="preserve"> o requerente</w:t>
      </w:r>
      <w:r w:rsidR="00913EA3">
        <w:rPr>
          <w:rFonts w:ascii="Times New Roman" w:hAnsi="Times New Roman" w:cs="Times New Roman"/>
          <w:sz w:val="24"/>
          <w:szCs w:val="24"/>
        </w:rPr>
        <w:t>, posicionando-se pela constitucionalidade desta,</w:t>
      </w:r>
      <w:r w:rsidR="009479A8">
        <w:rPr>
          <w:rFonts w:ascii="Times New Roman" w:hAnsi="Times New Roman" w:cs="Times New Roman"/>
          <w:sz w:val="24"/>
          <w:szCs w:val="24"/>
        </w:rPr>
        <w:t xml:space="preserve"> </w:t>
      </w:r>
      <w:r w:rsidR="00CE49C6">
        <w:rPr>
          <w:rFonts w:ascii="Times New Roman" w:hAnsi="Times New Roman" w:cs="Times New Roman"/>
          <w:sz w:val="24"/>
          <w:szCs w:val="24"/>
        </w:rPr>
        <w:t>questiona</w:t>
      </w:r>
      <w:r w:rsidR="009479A8">
        <w:rPr>
          <w:rFonts w:ascii="Times New Roman" w:hAnsi="Times New Roman" w:cs="Times New Roman"/>
          <w:sz w:val="24"/>
          <w:szCs w:val="24"/>
        </w:rPr>
        <w:t xml:space="preserve"> a</w:t>
      </w:r>
      <w:r w:rsidR="001F1DE9">
        <w:rPr>
          <w:rFonts w:ascii="Times New Roman" w:hAnsi="Times New Roman" w:cs="Times New Roman"/>
          <w:sz w:val="24"/>
          <w:szCs w:val="24"/>
        </w:rPr>
        <w:t xml:space="preserve">lgumas decisões </w:t>
      </w:r>
      <w:r w:rsidR="00CE49C6">
        <w:rPr>
          <w:rFonts w:ascii="Times New Roman" w:hAnsi="Times New Roman" w:cs="Times New Roman"/>
          <w:sz w:val="24"/>
          <w:szCs w:val="24"/>
        </w:rPr>
        <w:t>que contradizem a</w:t>
      </w:r>
      <w:r w:rsidR="009479A8">
        <w:rPr>
          <w:rFonts w:ascii="Times New Roman" w:hAnsi="Times New Roman" w:cs="Times New Roman"/>
          <w:sz w:val="24"/>
          <w:szCs w:val="24"/>
        </w:rPr>
        <w:t xml:space="preserve"> Lei de</w:t>
      </w:r>
      <w:r w:rsidR="00CE49C6">
        <w:rPr>
          <w:rFonts w:ascii="Times New Roman" w:hAnsi="Times New Roman" w:cs="Times New Roman"/>
          <w:sz w:val="24"/>
          <w:szCs w:val="24"/>
        </w:rPr>
        <w:t xml:space="preserve"> </w:t>
      </w:r>
      <w:r w:rsidR="009479A8">
        <w:rPr>
          <w:rFonts w:ascii="Times New Roman" w:hAnsi="Times New Roman" w:cs="Times New Roman"/>
          <w:sz w:val="24"/>
          <w:szCs w:val="24"/>
        </w:rPr>
        <w:t>co</w:t>
      </w:r>
      <w:r w:rsidR="006123F7">
        <w:rPr>
          <w:rFonts w:ascii="Times New Roman" w:hAnsi="Times New Roman" w:cs="Times New Roman"/>
          <w:sz w:val="24"/>
          <w:szCs w:val="24"/>
        </w:rPr>
        <w:t>tas</w:t>
      </w:r>
      <w:r w:rsidR="00CE49C6">
        <w:rPr>
          <w:rFonts w:ascii="Times New Roman" w:hAnsi="Times New Roman" w:cs="Times New Roman"/>
          <w:sz w:val="24"/>
          <w:szCs w:val="24"/>
        </w:rPr>
        <w:t>, estas afastaram sua aplicação</w:t>
      </w:r>
      <w:r w:rsidR="006123F7">
        <w:rPr>
          <w:rFonts w:ascii="Times New Roman" w:hAnsi="Times New Roman" w:cs="Times New Roman"/>
          <w:sz w:val="24"/>
          <w:szCs w:val="24"/>
        </w:rPr>
        <w:t xml:space="preserve"> afirmando que esta viola o direito a igualdade (CF/1988, art. 5º, </w:t>
      </w:r>
      <w:r w:rsidR="006123F7">
        <w:rPr>
          <w:rFonts w:ascii="Times New Roman" w:hAnsi="Times New Roman" w:cs="Times New Roman"/>
          <w:i/>
          <w:sz w:val="24"/>
          <w:szCs w:val="24"/>
        </w:rPr>
        <w:t>caput</w:t>
      </w:r>
      <w:r w:rsidR="006123F7">
        <w:rPr>
          <w:rFonts w:ascii="Times New Roman" w:hAnsi="Times New Roman" w:cs="Times New Roman"/>
          <w:sz w:val="24"/>
          <w:szCs w:val="24"/>
        </w:rPr>
        <w:t xml:space="preserve">), a vedação a discriminação (CF/1988, art. 3º, IV), o principio da eficiência (CF/1988, art. 37, </w:t>
      </w:r>
      <w:r w:rsidR="006123F7">
        <w:rPr>
          <w:rFonts w:ascii="Times New Roman" w:hAnsi="Times New Roman" w:cs="Times New Roman"/>
          <w:i/>
          <w:sz w:val="24"/>
          <w:szCs w:val="24"/>
        </w:rPr>
        <w:t>caput</w:t>
      </w:r>
      <w:r w:rsidR="006123F7">
        <w:rPr>
          <w:rFonts w:ascii="Times New Roman" w:hAnsi="Times New Roman" w:cs="Times New Roman"/>
          <w:sz w:val="24"/>
          <w:szCs w:val="24"/>
        </w:rPr>
        <w:t xml:space="preserve">) o princípio do concurso público (CF/1988, art.37, II) e o princípio da proporcionalidade. Estes ainda </w:t>
      </w:r>
      <w:r w:rsidR="00CE49C6">
        <w:rPr>
          <w:rFonts w:ascii="Times New Roman" w:hAnsi="Times New Roman" w:cs="Times New Roman"/>
          <w:sz w:val="24"/>
          <w:szCs w:val="24"/>
        </w:rPr>
        <w:t>relaciona</w:t>
      </w:r>
      <w:r w:rsidR="003A22ED">
        <w:rPr>
          <w:rFonts w:ascii="Times New Roman" w:hAnsi="Times New Roman" w:cs="Times New Roman"/>
          <w:sz w:val="24"/>
          <w:szCs w:val="24"/>
        </w:rPr>
        <w:t>m</w:t>
      </w:r>
      <w:r w:rsidR="00CE49C6">
        <w:rPr>
          <w:rFonts w:ascii="Times New Roman" w:hAnsi="Times New Roman" w:cs="Times New Roman"/>
          <w:sz w:val="24"/>
          <w:szCs w:val="24"/>
        </w:rPr>
        <w:t xml:space="preserve"> decisões conflitantes a respeito do método de aferição da condição de </w:t>
      </w:r>
      <w:r w:rsidR="003A22ED">
        <w:rPr>
          <w:rFonts w:ascii="Times New Roman" w:hAnsi="Times New Roman" w:cs="Times New Roman"/>
          <w:sz w:val="24"/>
          <w:szCs w:val="24"/>
        </w:rPr>
        <w:t xml:space="preserve">cotista. </w:t>
      </w:r>
    </w:p>
    <w:p w14:paraId="2F6840CB" w14:textId="6C08527A" w:rsidR="009F1F6D" w:rsidRDefault="003A22ED" w:rsidP="00913E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fim de afastar a controvérsia judicial a cerca</w:t>
      </w:r>
      <w:r w:rsidR="00913EA3">
        <w:rPr>
          <w:rFonts w:ascii="Times New Roman" w:hAnsi="Times New Roman" w:cs="Times New Roman"/>
          <w:sz w:val="24"/>
          <w:szCs w:val="24"/>
        </w:rPr>
        <w:t xml:space="preserve"> da lei em questão, os ministros</w:t>
      </w:r>
      <w:r w:rsidR="00755B65">
        <w:rPr>
          <w:rFonts w:ascii="Times New Roman" w:hAnsi="Times New Roman" w:cs="Times New Roman"/>
          <w:sz w:val="24"/>
          <w:szCs w:val="24"/>
        </w:rPr>
        <w:t xml:space="preserve"> do Supremo Tribunal Federal</w:t>
      </w:r>
      <w:r w:rsidR="00913EA3">
        <w:rPr>
          <w:rFonts w:ascii="Times New Roman" w:hAnsi="Times New Roman" w:cs="Times New Roman"/>
          <w:sz w:val="24"/>
          <w:szCs w:val="24"/>
        </w:rPr>
        <w:t xml:space="preserve"> acordaram, por unanimidade, em julgar precedente o pedido, declarando in</w:t>
      </w:r>
      <w:r w:rsidR="008C0768">
        <w:rPr>
          <w:rFonts w:ascii="Times New Roman" w:hAnsi="Times New Roman" w:cs="Times New Roman"/>
          <w:sz w:val="24"/>
          <w:szCs w:val="24"/>
        </w:rPr>
        <w:t>t</w:t>
      </w:r>
      <w:r w:rsidR="00913EA3">
        <w:rPr>
          <w:rFonts w:ascii="Times New Roman" w:hAnsi="Times New Roman" w:cs="Times New Roman"/>
          <w:sz w:val="24"/>
          <w:szCs w:val="24"/>
        </w:rPr>
        <w:t xml:space="preserve">egral constitucionalidade da lei tida como objeto com base em três fundamentos, que a desequiparação promovida pela politica de ação afirmativa em questão esta de acordo </w:t>
      </w:r>
      <w:r w:rsidR="00913EA3">
        <w:rPr>
          <w:rFonts w:ascii="Times New Roman" w:hAnsi="Times New Roman" w:cs="Times New Roman"/>
          <w:sz w:val="24"/>
          <w:szCs w:val="24"/>
        </w:rPr>
        <w:lastRenderedPageBreak/>
        <w:t xml:space="preserve">com o princípio da isonomia , que não há </w:t>
      </w:r>
      <w:r w:rsidR="008C0768">
        <w:rPr>
          <w:rFonts w:ascii="Times New Roman" w:hAnsi="Times New Roman" w:cs="Times New Roman"/>
          <w:sz w:val="24"/>
          <w:szCs w:val="24"/>
        </w:rPr>
        <w:t xml:space="preserve">violação aos princípios do concurso </w:t>
      </w:r>
      <w:r w:rsidR="00755B65">
        <w:rPr>
          <w:rFonts w:ascii="Times New Roman" w:hAnsi="Times New Roman" w:cs="Times New Roman"/>
          <w:sz w:val="24"/>
          <w:szCs w:val="24"/>
        </w:rPr>
        <w:t>público</w:t>
      </w:r>
      <w:r w:rsidR="008C0768">
        <w:rPr>
          <w:rFonts w:ascii="Times New Roman" w:hAnsi="Times New Roman" w:cs="Times New Roman"/>
          <w:sz w:val="24"/>
          <w:szCs w:val="24"/>
        </w:rPr>
        <w:t xml:space="preserve"> e a eficiência, visto que o beneficiário da politica deve alcançar, como qualquer outro candidato, a nota necessária para que seja considerado apto para o cargo, e por ultimo a medida observa o princípio da proporcionalidade em sua tríplice dimensão, na medida em que nem todos os cargos ou empregos </w:t>
      </w:r>
      <w:r w:rsidR="00974D08">
        <w:rPr>
          <w:rFonts w:ascii="Times New Roman" w:hAnsi="Times New Roman" w:cs="Times New Roman"/>
          <w:sz w:val="24"/>
          <w:szCs w:val="24"/>
        </w:rPr>
        <w:t>públic</w:t>
      </w:r>
      <w:r w:rsidR="00755B65">
        <w:rPr>
          <w:rFonts w:ascii="Times New Roman" w:hAnsi="Times New Roman" w:cs="Times New Roman"/>
          <w:sz w:val="24"/>
          <w:szCs w:val="24"/>
        </w:rPr>
        <w:t>os</w:t>
      </w:r>
      <w:r w:rsidR="008C0768">
        <w:rPr>
          <w:rFonts w:ascii="Times New Roman" w:hAnsi="Times New Roman" w:cs="Times New Roman"/>
          <w:sz w:val="24"/>
          <w:szCs w:val="24"/>
        </w:rPr>
        <w:t xml:space="preserve"> exigem curso superior, </w:t>
      </w:r>
      <w:r w:rsidR="00974D08">
        <w:rPr>
          <w:rFonts w:ascii="Times New Roman" w:hAnsi="Times New Roman" w:cs="Times New Roman"/>
          <w:sz w:val="24"/>
          <w:szCs w:val="24"/>
        </w:rPr>
        <w:t xml:space="preserve">podendo ou não o beneficiário da ação afirmativa do serviço publico ter se beneficiado </w:t>
      </w:r>
      <w:r w:rsidR="00755B65">
        <w:rPr>
          <w:rFonts w:ascii="Times New Roman" w:hAnsi="Times New Roman" w:cs="Times New Roman"/>
          <w:sz w:val="24"/>
          <w:szCs w:val="24"/>
        </w:rPr>
        <w:t>também</w:t>
      </w:r>
      <w:r w:rsidR="00974D08">
        <w:rPr>
          <w:rFonts w:ascii="Times New Roman" w:hAnsi="Times New Roman" w:cs="Times New Roman"/>
          <w:sz w:val="24"/>
          <w:szCs w:val="24"/>
        </w:rPr>
        <w:t xml:space="preserve"> das cotas nas universidades </w:t>
      </w:r>
      <w:r w:rsidR="00755B65">
        <w:rPr>
          <w:rFonts w:ascii="Times New Roman" w:hAnsi="Times New Roman" w:cs="Times New Roman"/>
          <w:sz w:val="24"/>
          <w:szCs w:val="24"/>
        </w:rPr>
        <w:t>públicas</w:t>
      </w:r>
      <w:r w:rsidR="00974D08">
        <w:rPr>
          <w:rFonts w:ascii="Times New Roman" w:hAnsi="Times New Roman" w:cs="Times New Roman"/>
          <w:sz w:val="24"/>
          <w:szCs w:val="24"/>
        </w:rPr>
        <w:t xml:space="preserve">, além de haver outros fatores que impedem os negros de competir em </w:t>
      </w:r>
      <w:r w:rsidR="00755B65">
        <w:rPr>
          <w:rFonts w:ascii="Times New Roman" w:hAnsi="Times New Roman" w:cs="Times New Roman"/>
          <w:sz w:val="24"/>
          <w:szCs w:val="24"/>
        </w:rPr>
        <w:t>pé</w:t>
      </w:r>
      <w:r w:rsidR="00974D08">
        <w:rPr>
          <w:rFonts w:ascii="Times New Roman" w:hAnsi="Times New Roman" w:cs="Times New Roman"/>
          <w:sz w:val="24"/>
          <w:szCs w:val="24"/>
        </w:rPr>
        <w:t xml:space="preserve"> de igualdade nos concursos </w:t>
      </w:r>
      <w:r w:rsidR="00755B65">
        <w:rPr>
          <w:rFonts w:ascii="Times New Roman" w:hAnsi="Times New Roman" w:cs="Times New Roman"/>
          <w:sz w:val="24"/>
          <w:szCs w:val="24"/>
        </w:rPr>
        <w:t xml:space="preserve">públicos. Além disso, foi considerada constitucional a instituição de mecanismos para evitar fraudes objetivando a plena efetividade da política em questão. </w:t>
      </w:r>
    </w:p>
    <w:p w14:paraId="16510BEF" w14:textId="44B3DB38" w:rsidR="006E2E64" w:rsidRPr="006123F7" w:rsidRDefault="009C6A0A" w:rsidP="00913E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do exposto</w:t>
      </w:r>
      <w:r w:rsidR="006E2E64">
        <w:rPr>
          <w:rFonts w:ascii="Times New Roman" w:hAnsi="Times New Roman" w:cs="Times New Roman"/>
          <w:sz w:val="24"/>
          <w:szCs w:val="24"/>
        </w:rPr>
        <w:t xml:space="preserve">, </w:t>
      </w:r>
      <w:r>
        <w:rPr>
          <w:rFonts w:ascii="Times New Roman" w:hAnsi="Times New Roman" w:cs="Times New Roman"/>
          <w:sz w:val="24"/>
          <w:szCs w:val="24"/>
        </w:rPr>
        <w:t>é perceptível que o Brasil caminha lentamente a fim de efetivar as ações afirmativas e, consequentemente, os Direitos Humanos, haja vista que apresentou posicionamentos positivos frente ao combate à desigualdade racial, por meio de dispositivos que tornam o direito à igualdade um princípio efetivo no âmbito jurídico brasileiro</w:t>
      </w:r>
      <w:r w:rsidR="00022E44">
        <w:rPr>
          <w:rFonts w:ascii="Times New Roman" w:hAnsi="Times New Roman" w:cs="Times New Roman"/>
          <w:sz w:val="24"/>
          <w:szCs w:val="24"/>
        </w:rPr>
        <w:t>, se mostrando de extrema importância como fonte de debate à sociedade sobre a necessidade de eliminar qualquer tipo de desigualdade seja ela por raça, gênero, sexo ou etnia.</w:t>
      </w:r>
      <w:r w:rsidR="006E2E64">
        <w:rPr>
          <w:rFonts w:ascii="Times New Roman" w:hAnsi="Times New Roman" w:cs="Times New Roman"/>
          <w:sz w:val="24"/>
          <w:szCs w:val="24"/>
        </w:rPr>
        <w:t xml:space="preserve"> Dado o que foi visto, esta pesquisa demonstrou ser de suma importância para fomentar o debate atualíssimo em volta da questão. </w:t>
      </w:r>
    </w:p>
    <w:p w14:paraId="7CE36CA6" w14:textId="77777777" w:rsidR="00CE091C" w:rsidRDefault="00CE091C" w:rsidP="00050490">
      <w:pPr>
        <w:spacing w:line="360" w:lineRule="auto"/>
        <w:ind w:firstLine="709"/>
        <w:jc w:val="both"/>
        <w:rPr>
          <w:rFonts w:ascii="Times New Roman" w:hAnsi="Times New Roman" w:cs="Times New Roman"/>
          <w:sz w:val="24"/>
          <w:szCs w:val="24"/>
        </w:rPr>
      </w:pPr>
    </w:p>
    <w:p w14:paraId="3F25B78C" w14:textId="77777777" w:rsidR="004245D5" w:rsidRDefault="004245D5" w:rsidP="004245D5">
      <w:pPr>
        <w:rPr>
          <w:rFonts w:ascii="Times New Roman" w:hAnsi="Times New Roman" w:cs="Times New Roman"/>
          <w:sz w:val="24"/>
          <w:szCs w:val="24"/>
        </w:rPr>
      </w:pPr>
    </w:p>
    <w:p w14:paraId="7378C27D" w14:textId="77777777" w:rsidR="004245D5" w:rsidRDefault="004245D5" w:rsidP="004245D5">
      <w:pPr>
        <w:rPr>
          <w:rFonts w:ascii="Times New Roman" w:hAnsi="Times New Roman" w:cs="Times New Roman"/>
          <w:sz w:val="24"/>
          <w:szCs w:val="24"/>
        </w:rPr>
      </w:pPr>
    </w:p>
    <w:p w14:paraId="36DA036D" w14:textId="77777777" w:rsidR="004245D5" w:rsidRDefault="004245D5" w:rsidP="004245D5">
      <w:pPr>
        <w:rPr>
          <w:rFonts w:ascii="Times New Roman" w:hAnsi="Times New Roman" w:cs="Times New Roman"/>
          <w:sz w:val="24"/>
          <w:szCs w:val="24"/>
        </w:rPr>
      </w:pPr>
    </w:p>
    <w:p w14:paraId="0AB65824" w14:textId="77777777" w:rsidR="004245D5" w:rsidRDefault="004245D5" w:rsidP="004245D5">
      <w:pPr>
        <w:rPr>
          <w:rFonts w:ascii="Times New Roman" w:hAnsi="Times New Roman" w:cs="Times New Roman"/>
          <w:sz w:val="24"/>
          <w:szCs w:val="24"/>
        </w:rPr>
      </w:pPr>
    </w:p>
    <w:p w14:paraId="50F1E30D" w14:textId="77777777" w:rsidR="004245D5" w:rsidRDefault="004245D5" w:rsidP="004245D5">
      <w:pPr>
        <w:rPr>
          <w:rFonts w:ascii="Times New Roman" w:hAnsi="Times New Roman" w:cs="Times New Roman"/>
          <w:sz w:val="24"/>
          <w:szCs w:val="24"/>
        </w:rPr>
      </w:pPr>
    </w:p>
    <w:p w14:paraId="2055881C" w14:textId="77777777" w:rsidR="004245D5" w:rsidRDefault="004245D5" w:rsidP="004245D5">
      <w:pPr>
        <w:rPr>
          <w:rFonts w:ascii="Times New Roman" w:hAnsi="Times New Roman" w:cs="Times New Roman"/>
          <w:sz w:val="24"/>
          <w:szCs w:val="24"/>
        </w:rPr>
      </w:pPr>
    </w:p>
    <w:p w14:paraId="74241BF9" w14:textId="77777777" w:rsidR="004245D5" w:rsidRDefault="004245D5" w:rsidP="004245D5">
      <w:pPr>
        <w:rPr>
          <w:rFonts w:ascii="Times New Roman" w:hAnsi="Times New Roman" w:cs="Times New Roman"/>
          <w:sz w:val="24"/>
          <w:szCs w:val="24"/>
        </w:rPr>
      </w:pPr>
    </w:p>
    <w:p w14:paraId="6EDDC770" w14:textId="77777777" w:rsidR="004245D5" w:rsidRDefault="004245D5" w:rsidP="004245D5">
      <w:pPr>
        <w:rPr>
          <w:rFonts w:ascii="Times New Roman" w:hAnsi="Times New Roman" w:cs="Times New Roman"/>
          <w:sz w:val="24"/>
          <w:szCs w:val="24"/>
        </w:rPr>
      </w:pPr>
    </w:p>
    <w:p w14:paraId="1CF17AB9" w14:textId="77777777" w:rsidR="004245D5" w:rsidRDefault="004245D5" w:rsidP="004245D5">
      <w:pPr>
        <w:rPr>
          <w:rFonts w:ascii="Times New Roman" w:hAnsi="Times New Roman" w:cs="Times New Roman"/>
          <w:sz w:val="24"/>
          <w:szCs w:val="24"/>
        </w:rPr>
      </w:pPr>
    </w:p>
    <w:p w14:paraId="0476F87A" w14:textId="77777777" w:rsidR="004245D5" w:rsidRDefault="004245D5" w:rsidP="004245D5">
      <w:pPr>
        <w:rPr>
          <w:rFonts w:ascii="Times New Roman" w:hAnsi="Times New Roman" w:cs="Times New Roman"/>
          <w:sz w:val="24"/>
          <w:szCs w:val="24"/>
        </w:rPr>
      </w:pPr>
    </w:p>
    <w:p w14:paraId="6C3815E7" w14:textId="77777777" w:rsidR="004245D5" w:rsidRDefault="004245D5" w:rsidP="004245D5">
      <w:pPr>
        <w:rPr>
          <w:rFonts w:ascii="Times New Roman" w:hAnsi="Times New Roman" w:cs="Times New Roman"/>
          <w:sz w:val="24"/>
          <w:szCs w:val="24"/>
        </w:rPr>
      </w:pPr>
    </w:p>
    <w:p w14:paraId="12E90D39" w14:textId="77777777" w:rsidR="004245D5" w:rsidRDefault="004245D5" w:rsidP="004245D5">
      <w:pPr>
        <w:rPr>
          <w:rFonts w:ascii="Times New Roman" w:hAnsi="Times New Roman" w:cs="Times New Roman"/>
          <w:sz w:val="24"/>
          <w:szCs w:val="24"/>
        </w:rPr>
      </w:pPr>
    </w:p>
    <w:p w14:paraId="37A708CD" w14:textId="77777777" w:rsidR="004245D5" w:rsidRDefault="004245D5" w:rsidP="004245D5">
      <w:pPr>
        <w:rPr>
          <w:rFonts w:ascii="Times New Roman" w:hAnsi="Times New Roman" w:cs="Times New Roman"/>
          <w:sz w:val="24"/>
          <w:szCs w:val="24"/>
        </w:rPr>
      </w:pPr>
    </w:p>
    <w:p w14:paraId="35B131F7" w14:textId="11AD1263" w:rsidR="00E204C6" w:rsidRDefault="00E204C6" w:rsidP="004245D5">
      <w:pPr>
        <w:rPr>
          <w:rFonts w:ascii="Times New Roman" w:hAnsi="Times New Roman" w:cs="Times New Roman"/>
          <w:sz w:val="24"/>
          <w:szCs w:val="24"/>
        </w:rPr>
      </w:pPr>
      <w:r>
        <w:rPr>
          <w:rFonts w:ascii="Times New Roman" w:hAnsi="Times New Roman" w:cs="Times New Roman"/>
          <w:sz w:val="24"/>
          <w:szCs w:val="24"/>
        </w:rPr>
        <w:lastRenderedPageBreak/>
        <w:t>REFERÊNCIAS BIBLIOGRÁFICAS</w:t>
      </w:r>
    </w:p>
    <w:p w14:paraId="69D6A1E0" w14:textId="77777777" w:rsidR="00E204C6" w:rsidRDefault="00E204C6" w:rsidP="00E204C6">
      <w:pPr>
        <w:spacing w:line="360" w:lineRule="auto"/>
        <w:jc w:val="both"/>
        <w:rPr>
          <w:rFonts w:ascii="Times New Roman" w:hAnsi="Times New Roman" w:cs="Times New Roman"/>
          <w:sz w:val="24"/>
          <w:szCs w:val="24"/>
        </w:rPr>
      </w:pPr>
      <w:r>
        <w:rPr>
          <w:rFonts w:ascii="Times New Roman" w:hAnsi="Times New Roman" w:cs="Times New Roman"/>
          <w:sz w:val="24"/>
          <w:szCs w:val="24"/>
        </w:rPr>
        <w:t>PIOVESAN</w:t>
      </w:r>
      <w:r w:rsidRPr="0071041B">
        <w:rPr>
          <w:rFonts w:ascii="Times New Roman" w:hAnsi="Times New Roman" w:cs="Times New Roman"/>
          <w:sz w:val="24"/>
          <w:szCs w:val="24"/>
        </w:rPr>
        <w:t>, Flávia</w:t>
      </w:r>
      <w:r>
        <w:rPr>
          <w:rFonts w:ascii="Times New Roman" w:hAnsi="Times New Roman" w:cs="Times New Roman"/>
          <w:sz w:val="24"/>
          <w:szCs w:val="24"/>
        </w:rPr>
        <w:t xml:space="preserve">. </w:t>
      </w:r>
      <w:r w:rsidRPr="0071041B">
        <w:rPr>
          <w:rFonts w:ascii="Times New Roman" w:hAnsi="Times New Roman" w:cs="Times New Roman"/>
          <w:b/>
          <w:sz w:val="24"/>
          <w:szCs w:val="24"/>
        </w:rPr>
        <w:t>Temas de direitos humanos</w:t>
      </w:r>
      <w:r>
        <w:rPr>
          <w:rFonts w:ascii="Times New Roman" w:hAnsi="Times New Roman" w:cs="Times New Roman"/>
          <w:sz w:val="24"/>
          <w:szCs w:val="24"/>
        </w:rPr>
        <w:t xml:space="preserve">. </w:t>
      </w:r>
      <w:r w:rsidRPr="0071041B">
        <w:rPr>
          <w:rFonts w:ascii="Times New Roman" w:hAnsi="Times New Roman" w:cs="Times New Roman"/>
          <w:sz w:val="24"/>
          <w:szCs w:val="24"/>
        </w:rPr>
        <w:t>5. ed. – São Paulo: Saraiva, 2012</w:t>
      </w:r>
      <w:r>
        <w:rPr>
          <w:rFonts w:ascii="Times New Roman" w:hAnsi="Times New Roman" w:cs="Times New Roman"/>
          <w:sz w:val="24"/>
          <w:szCs w:val="24"/>
        </w:rPr>
        <w:t>;</w:t>
      </w:r>
    </w:p>
    <w:p w14:paraId="6A0D03B6" w14:textId="77777777" w:rsidR="00E204C6" w:rsidRDefault="00E204C6" w:rsidP="00E204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José Afonso. </w:t>
      </w:r>
      <w:r>
        <w:rPr>
          <w:rFonts w:ascii="Times New Roman" w:hAnsi="Times New Roman" w:cs="Times New Roman"/>
          <w:b/>
          <w:sz w:val="24"/>
          <w:szCs w:val="24"/>
        </w:rPr>
        <w:t>Curso de Direito Constitucional Positivo</w:t>
      </w:r>
      <w:r>
        <w:rPr>
          <w:rFonts w:ascii="Times New Roman" w:hAnsi="Times New Roman" w:cs="Times New Roman"/>
          <w:sz w:val="24"/>
          <w:szCs w:val="24"/>
        </w:rPr>
        <w:t xml:space="preserve">. </w:t>
      </w:r>
      <w:proofErr w:type="gramStart"/>
      <w:r>
        <w:rPr>
          <w:rFonts w:ascii="Times New Roman" w:hAnsi="Times New Roman" w:cs="Times New Roman"/>
          <w:sz w:val="24"/>
          <w:szCs w:val="24"/>
        </w:rPr>
        <w:t>37 ed.</w:t>
      </w:r>
      <w:proofErr w:type="gramEnd"/>
      <w:r>
        <w:rPr>
          <w:rFonts w:ascii="Times New Roman" w:hAnsi="Times New Roman" w:cs="Times New Roman"/>
          <w:sz w:val="24"/>
          <w:szCs w:val="24"/>
        </w:rPr>
        <w:t xml:space="preserve"> - </w:t>
      </w:r>
      <w:r w:rsidRPr="0071041B">
        <w:rPr>
          <w:rFonts w:ascii="Times New Roman" w:hAnsi="Times New Roman" w:cs="Times New Roman"/>
          <w:sz w:val="24"/>
          <w:szCs w:val="24"/>
        </w:rPr>
        <w:t>São Paulo: Malheiros</w:t>
      </w:r>
      <w:r>
        <w:rPr>
          <w:rFonts w:ascii="Times New Roman" w:hAnsi="Times New Roman" w:cs="Times New Roman"/>
          <w:sz w:val="24"/>
          <w:szCs w:val="24"/>
        </w:rPr>
        <w:t>. 2013;</w:t>
      </w:r>
    </w:p>
    <w:p w14:paraId="10544831" w14:textId="77777777" w:rsidR="00E204C6" w:rsidRDefault="00E204C6" w:rsidP="00E204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DWORKIN, Ronald. </w:t>
      </w:r>
      <w:r>
        <w:rPr>
          <w:rFonts w:ascii="Times New Roman" w:hAnsi="Times New Roman" w:cs="Times New Roman"/>
          <w:b/>
          <w:sz w:val="24"/>
          <w:szCs w:val="24"/>
        </w:rPr>
        <w:t xml:space="preserve">Uma questão de princípio. </w:t>
      </w:r>
      <w:r>
        <w:rPr>
          <w:rFonts w:ascii="Times New Roman" w:hAnsi="Times New Roman" w:cs="Times New Roman"/>
          <w:sz w:val="24"/>
          <w:szCs w:val="24"/>
        </w:rPr>
        <w:t>Tradução Luiz Carlos Borges. São Paulo: Martins Fontes. 2001;</w:t>
      </w:r>
    </w:p>
    <w:p w14:paraId="0C6248EF" w14:textId="6EEE5B2B" w:rsidR="00E204C6" w:rsidRDefault="00E204C6" w:rsidP="00E204C6">
      <w:pPr>
        <w:spacing w:line="360" w:lineRule="auto"/>
        <w:jc w:val="both"/>
        <w:rPr>
          <w:rFonts w:ascii="Times New Roman" w:hAnsi="Times New Roman" w:cs="Times New Roman"/>
          <w:sz w:val="24"/>
          <w:szCs w:val="24"/>
        </w:rPr>
      </w:pPr>
      <w:r w:rsidRPr="0071041B">
        <w:rPr>
          <w:rFonts w:ascii="Times New Roman" w:hAnsi="Times New Roman" w:cs="Times New Roman"/>
          <w:sz w:val="24"/>
          <w:szCs w:val="24"/>
        </w:rPr>
        <w:t>T</w:t>
      </w:r>
      <w:r>
        <w:rPr>
          <w:rFonts w:ascii="Times New Roman" w:hAnsi="Times New Roman" w:cs="Times New Roman"/>
          <w:sz w:val="24"/>
          <w:szCs w:val="24"/>
        </w:rPr>
        <w:t>AVARES</w:t>
      </w:r>
      <w:r w:rsidRPr="0071041B">
        <w:rPr>
          <w:rFonts w:ascii="Times New Roman" w:hAnsi="Times New Roman" w:cs="Times New Roman"/>
          <w:sz w:val="24"/>
          <w:szCs w:val="24"/>
        </w:rPr>
        <w:t>, André Ramos</w:t>
      </w:r>
      <w:r>
        <w:rPr>
          <w:rFonts w:ascii="Times New Roman" w:hAnsi="Times New Roman" w:cs="Times New Roman"/>
          <w:sz w:val="24"/>
          <w:szCs w:val="24"/>
        </w:rPr>
        <w:t>.</w:t>
      </w:r>
      <w:r w:rsidRPr="0071041B">
        <w:rPr>
          <w:rFonts w:ascii="Times New Roman" w:hAnsi="Times New Roman" w:cs="Times New Roman"/>
          <w:sz w:val="24"/>
          <w:szCs w:val="24"/>
        </w:rPr>
        <w:t xml:space="preserve"> </w:t>
      </w:r>
      <w:r w:rsidRPr="00713CC3">
        <w:rPr>
          <w:rFonts w:ascii="Times New Roman" w:hAnsi="Times New Roman" w:cs="Times New Roman"/>
          <w:b/>
          <w:sz w:val="24"/>
          <w:szCs w:val="24"/>
        </w:rPr>
        <w:t>Curso de direito constitucional</w:t>
      </w:r>
      <w:r>
        <w:rPr>
          <w:rFonts w:ascii="Times New Roman" w:hAnsi="Times New Roman" w:cs="Times New Roman"/>
          <w:sz w:val="24"/>
          <w:szCs w:val="24"/>
        </w:rPr>
        <w:t>.</w:t>
      </w:r>
      <w:r w:rsidRPr="0071041B">
        <w:rPr>
          <w:rFonts w:ascii="Times New Roman" w:hAnsi="Times New Roman" w:cs="Times New Roman"/>
          <w:sz w:val="24"/>
          <w:szCs w:val="24"/>
        </w:rPr>
        <w:t xml:space="preserve"> 10. ed. rev. e atual. – São Paulo</w:t>
      </w:r>
      <w:r>
        <w:rPr>
          <w:rFonts w:ascii="Times New Roman" w:hAnsi="Times New Roman" w:cs="Times New Roman"/>
          <w:sz w:val="24"/>
          <w:szCs w:val="24"/>
        </w:rPr>
        <w:t xml:space="preserve">: </w:t>
      </w:r>
      <w:r w:rsidRPr="0071041B">
        <w:rPr>
          <w:rFonts w:ascii="Times New Roman" w:hAnsi="Times New Roman" w:cs="Times New Roman"/>
          <w:sz w:val="24"/>
          <w:szCs w:val="24"/>
        </w:rPr>
        <w:t>Saraiva, 2012.</w:t>
      </w:r>
    </w:p>
    <w:p w14:paraId="492C834C" w14:textId="29825467" w:rsidR="00342F6F" w:rsidRDefault="00342F6F" w:rsidP="00342F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PIOVESAN, Flávia. </w:t>
      </w:r>
      <w:r w:rsidRPr="00342F6F">
        <w:rPr>
          <w:rFonts w:ascii="Times New Roman" w:hAnsi="Times New Roman" w:cs="Times New Roman"/>
          <w:b/>
          <w:sz w:val="24"/>
          <w:szCs w:val="24"/>
        </w:rPr>
        <w:t xml:space="preserve">AÇÕES AFIRMATIVAS DA PERSPECTIVA DOS DIREITOS HUMANOS. </w:t>
      </w:r>
      <w:r>
        <w:rPr>
          <w:rFonts w:ascii="Times New Roman" w:hAnsi="Times New Roman" w:cs="Times New Roman"/>
          <w:b/>
          <w:sz w:val="24"/>
          <w:szCs w:val="24"/>
        </w:rPr>
        <w:t xml:space="preserve"> </w:t>
      </w:r>
      <w:r w:rsidRPr="00342F6F">
        <w:rPr>
          <w:rFonts w:ascii="Times New Roman" w:hAnsi="Times New Roman" w:cs="Times New Roman"/>
          <w:sz w:val="24"/>
          <w:szCs w:val="24"/>
        </w:rPr>
        <w:t>Cadernos de Pesquisa, v. 35, n. 124, p. 43-55, jan./abr. 2005</w:t>
      </w:r>
      <w:r>
        <w:rPr>
          <w:rFonts w:ascii="Times New Roman" w:hAnsi="Times New Roman" w:cs="Times New Roman"/>
          <w:sz w:val="24"/>
          <w:szCs w:val="24"/>
        </w:rPr>
        <w:t>;</w:t>
      </w:r>
    </w:p>
    <w:p w14:paraId="4BCAE70E" w14:textId="64C1EDD0" w:rsidR="00342F6F" w:rsidRPr="00342F6F" w:rsidRDefault="00342F6F" w:rsidP="00342F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CONSTITUIÇÃO DA REPUBLICA FEDERATIVA DO BRASIL. CRF/88. Disponível em: </w:t>
      </w:r>
      <w:r w:rsidRPr="00342F6F">
        <w:rPr>
          <w:rFonts w:ascii="Times New Roman" w:hAnsi="Times New Roman" w:cs="Times New Roman"/>
          <w:sz w:val="24"/>
          <w:szCs w:val="24"/>
        </w:rPr>
        <w:t>http://www.planalto.gov.br/ccivil_03/Constituicao/Constituicao.htm</w:t>
      </w:r>
      <w:r>
        <w:rPr>
          <w:rFonts w:ascii="Times New Roman" w:hAnsi="Times New Roman" w:cs="Times New Roman"/>
          <w:sz w:val="24"/>
          <w:szCs w:val="24"/>
        </w:rPr>
        <w:t xml:space="preserve"> acesso em 15 de agosto de 2018;</w:t>
      </w:r>
    </w:p>
    <w:p w14:paraId="501CADB6" w14:textId="7ECD3541" w:rsidR="0071041B" w:rsidRDefault="00342F6F" w:rsidP="0071041B">
      <w:pPr>
        <w:spacing w:line="360" w:lineRule="auto"/>
        <w:jc w:val="both"/>
        <w:rPr>
          <w:rFonts w:ascii="Times New Roman" w:hAnsi="Times New Roman" w:cs="Times New Roman"/>
          <w:sz w:val="24"/>
          <w:szCs w:val="24"/>
        </w:rPr>
      </w:pPr>
      <w:r w:rsidRPr="00342F6F">
        <w:rPr>
          <w:rFonts w:ascii="Times New Roman" w:hAnsi="Times New Roman" w:cs="Times New Roman"/>
          <w:sz w:val="24"/>
          <w:szCs w:val="24"/>
        </w:rPr>
        <w:t>ESTATUTO DA IGUALDADE RACIAL</w:t>
      </w:r>
      <w:r>
        <w:rPr>
          <w:rFonts w:ascii="Times New Roman" w:hAnsi="Times New Roman" w:cs="Times New Roman"/>
          <w:sz w:val="24"/>
          <w:szCs w:val="24"/>
        </w:rPr>
        <w:t xml:space="preserve">. Disponível em: </w:t>
      </w:r>
      <w:r w:rsidRPr="00342F6F">
        <w:rPr>
          <w:rFonts w:ascii="Times New Roman" w:hAnsi="Times New Roman" w:cs="Times New Roman"/>
          <w:sz w:val="24"/>
          <w:szCs w:val="24"/>
        </w:rPr>
        <w:t>http://www.planalto.gov.br/ccivil_03/_Ato2007-2010/2010/Lei/L12288.htm</w:t>
      </w:r>
      <w:r>
        <w:rPr>
          <w:rFonts w:ascii="Times New Roman" w:hAnsi="Times New Roman" w:cs="Times New Roman"/>
          <w:sz w:val="24"/>
          <w:szCs w:val="24"/>
        </w:rPr>
        <w:t xml:space="preserve"> acesso em 15 de agosto de 2018; </w:t>
      </w:r>
    </w:p>
    <w:p w14:paraId="2180F6A7" w14:textId="06A6C77A" w:rsidR="00342F6F" w:rsidRDefault="00342F6F" w:rsidP="00342F6F">
      <w:pPr>
        <w:spacing w:line="360" w:lineRule="auto"/>
        <w:jc w:val="both"/>
        <w:rPr>
          <w:rFonts w:ascii="Times New Roman" w:hAnsi="Times New Roman" w:cs="Times New Roman"/>
          <w:sz w:val="24"/>
          <w:szCs w:val="24"/>
        </w:rPr>
      </w:pPr>
      <w:r w:rsidRPr="00342F6F">
        <w:rPr>
          <w:rFonts w:ascii="Times New Roman" w:hAnsi="Times New Roman" w:cs="Times New Roman"/>
          <w:sz w:val="24"/>
          <w:szCs w:val="24"/>
        </w:rPr>
        <w:t>CONVENÇÃO INTERNACIONAL SOBRE A ELIMINAÇÃO DE TODAS AS FORMAS DE DISCRIMINAÇÃO RACIAL</w:t>
      </w:r>
      <w:r>
        <w:rPr>
          <w:rFonts w:ascii="Times New Roman" w:hAnsi="Times New Roman" w:cs="Times New Roman"/>
          <w:sz w:val="24"/>
          <w:szCs w:val="24"/>
        </w:rPr>
        <w:t xml:space="preserve">. Disponível em: </w:t>
      </w:r>
      <w:r w:rsidR="003A0437" w:rsidRPr="003A0437">
        <w:rPr>
          <w:rFonts w:ascii="Times New Roman" w:hAnsi="Times New Roman" w:cs="Times New Roman"/>
          <w:sz w:val="24"/>
          <w:szCs w:val="24"/>
        </w:rPr>
        <w:t>http://www2.camara.leg.br/atividade-legislativa/comissoes/comissoes-permanentes/cdhm/comite-brasileiro-de-direitos-humanos-e-politica-externa/ConvIntElimTodForDiscRac.html</w:t>
      </w:r>
      <w:r w:rsidR="003A0437">
        <w:rPr>
          <w:rFonts w:ascii="Times New Roman" w:hAnsi="Times New Roman" w:cs="Times New Roman"/>
          <w:sz w:val="24"/>
          <w:szCs w:val="24"/>
        </w:rPr>
        <w:t xml:space="preserve"> acesso em 15 de agosto de 2018; </w:t>
      </w:r>
    </w:p>
    <w:p w14:paraId="473F5A21" w14:textId="3861D7FA" w:rsidR="003C348C" w:rsidRDefault="003C348C" w:rsidP="00342F6F">
      <w:pPr>
        <w:spacing w:line="360" w:lineRule="auto"/>
        <w:jc w:val="both"/>
        <w:rPr>
          <w:rFonts w:ascii="Times New Roman" w:hAnsi="Times New Roman" w:cs="Times New Roman"/>
          <w:color w:val="171717" w:themeColor="background2" w:themeShade="1A"/>
          <w:sz w:val="24"/>
          <w:szCs w:val="24"/>
          <w:shd w:val="clear" w:color="auto" w:fill="FFFFFF"/>
        </w:rPr>
      </w:pPr>
      <w:r>
        <w:rPr>
          <w:rFonts w:ascii="Times New Roman" w:hAnsi="Times New Roman" w:cs="Times New Roman"/>
          <w:sz w:val="24"/>
          <w:szCs w:val="24"/>
        </w:rPr>
        <w:t xml:space="preserve">AÇÃO DECLARATORIA DE CONSTITUCIONALIDADE </w:t>
      </w:r>
      <w:r w:rsidRPr="003C348C">
        <w:rPr>
          <w:rFonts w:ascii="Times New Roman" w:hAnsi="Times New Roman" w:cs="Times New Roman"/>
          <w:sz w:val="24"/>
          <w:szCs w:val="24"/>
        </w:rPr>
        <w:t>nº 41/</w:t>
      </w:r>
      <w:r>
        <w:rPr>
          <w:rFonts w:ascii="Times New Roman" w:hAnsi="Times New Roman" w:cs="Times New Roman"/>
          <w:sz w:val="24"/>
          <w:szCs w:val="24"/>
        </w:rPr>
        <w:t>DF</w:t>
      </w:r>
      <w:r w:rsidRPr="003C348C">
        <w:rPr>
          <w:rFonts w:ascii="Times New Roman" w:hAnsi="Times New Roman" w:cs="Times New Roman"/>
          <w:sz w:val="24"/>
          <w:szCs w:val="24"/>
        </w:rPr>
        <w:t xml:space="preserve"> - Distrito Federal. </w:t>
      </w:r>
      <w:r>
        <w:rPr>
          <w:rFonts w:ascii="Times New Roman" w:hAnsi="Times New Roman" w:cs="Times New Roman"/>
          <w:sz w:val="24"/>
          <w:szCs w:val="24"/>
        </w:rPr>
        <w:t>R</w:t>
      </w:r>
      <w:r w:rsidRPr="003C348C">
        <w:rPr>
          <w:rFonts w:ascii="Times New Roman" w:hAnsi="Times New Roman" w:cs="Times New Roman"/>
          <w:sz w:val="24"/>
          <w:szCs w:val="24"/>
        </w:rPr>
        <w:t>elator:</w:t>
      </w:r>
      <w:r>
        <w:rPr>
          <w:rFonts w:ascii="Times New Roman" w:hAnsi="Times New Roman" w:cs="Times New Roman"/>
          <w:sz w:val="24"/>
          <w:szCs w:val="24"/>
        </w:rPr>
        <w:t xml:space="preserve"> M</w:t>
      </w:r>
      <w:r w:rsidRPr="003C348C">
        <w:rPr>
          <w:rFonts w:ascii="Times New Roman" w:hAnsi="Times New Roman" w:cs="Times New Roman"/>
          <w:sz w:val="24"/>
          <w:szCs w:val="24"/>
        </w:rPr>
        <w:t xml:space="preserve">inistro </w:t>
      </w:r>
      <w:r>
        <w:rPr>
          <w:rFonts w:ascii="Times New Roman" w:hAnsi="Times New Roman" w:cs="Times New Roman"/>
          <w:sz w:val="24"/>
          <w:szCs w:val="24"/>
        </w:rPr>
        <w:t>R</w:t>
      </w:r>
      <w:r w:rsidRPr="003C348C">
        <w:rPr>
          <w:rFonts w:ascii="Times New Roman" w:hAnsi="Times New Roman" w:cs="Times New Roman"/>
          <w:sz w:val="24"/>
          <w:szCs w:val="24"/>
        </w:rPr>
        <w:t xml:space="preserve">oberto </w:t>
      </w:r>
      <w:r>
        <w:rPr>
          <w:rFonts w:ascii="Times New Roman" w:hAnsi="Times New Roman" w:cs="Times New Roman"/>
          <w:sz w:val="24"/>
          <w:szCs w:val="24"/>
        </w:rPr>
        <w:t>B</w:t>
      </w:r>
      <w:r w:rsidRPr="003C348C">
        <w:rPr>
          <w:rFonts w:ascii="Times New Roman" w:hAnsi="Times New Roman" w:cs="Times New Roman"/>
          <w:sz w:val="24"/>
          <w:szCs w:val="24"/>
        </w:rPr>
        <w:t>arroso</w:t>
      </w:r>
      <w:r>
        <w:rPr>
          <w:rFonts w:ascii="Times New Roman" w:hAnsi="Times New Roman" w:cs="Times New Roman"/>
          <w:sz w:val="24"/>
          <w:szCs w:val="24"/>
        </w:rPr>
        <w:t xml:space="preserve">. </w:t>
      </w:r>
      <w:r w:rsidR="00AF0409">
        <w:rPr>
          <w:rFonts w:ascii="Times New Roman" w:hAnsi="Times New Roman" w:cs="Times New Roman"/>
          <w:sz w:val="24"/>
          <w:szCs w:val="24"/>
        </w:rPr>
        <w:t>Disponível</w:t>
      </w:r>
      <w:r>
        <w:rPr>
          <w:rFonts w:ascii="Times New Roman" w:hAnsi="Times New Roman" w:cs="Times New Roman"/>
          <w:sz w:val="24"/>
          <w:szCs w:val="24"/>
        </w:rPr>
        <w:t xml:space="preserve"> em: </w:t>
      </w:r>
      <w:proofErr w:type="gramStart"/>
      <w:r w:rsidRPr="00AF0409">
        <w:rPr>
          <w:rFonts w:ascii="Times New Roman" w:hAnsi="Times New Roman" w:cs="Times New Roman"/>
          <w:color w:val="171717" w:themeColor="background2" w:themeShade="1A"/>
          <w:sz w:val="24"/>
          <w:szCs w:val="24"/>
          <w:shd w:val="clear" w:color="auto" w:fill="FFFFFF"/>
        </w:rPr>
        <w:t>redir.stf.jus.br/paginadorpub/paginador.jsp?docTP</w:t>
      </w:r>
      <w:proofErr w:type="gramEnd"/>
      <w:r w:rsidRPr="00AF0409">
        <w:rPr>
          <w:rFonts w:ascii="Times New Roman" w:hAnsi="Times New Roman" w:cs="Times New Roman"/>
          <w:color w:val="171717" w:themeColor="background2" w:themeShade="1A"/>
          <w:sz w:val="24"/>
          <w:szCs w:val="24"/>
          <w:shd w:val="clear" w:color="auto" w:fill="FFFFFF"/>
        </w:rPr>
        <w:t>=TP&amp;docID=13375729</w:t>
      </w:r>
      <w:r w:rsidR="00AF0409">
        <w:rPr>
          <w:rFonts w:ascii="Times New Roman" w:hAnsi="Times New Roman" w:cs="Times New Roman"/>
          <w:color w:val="171717" w:themeColor="background2" w:themeShade="1A"/>
          <w:sz w:val="24"/>
          <w:szCs w:val="24"/>
          <w:shd w:val="clear" w:color="auto" w:fill="FFFFFF"/>
        </w:rPr>
        <w:t xml:space="preserve">  acesso em 15 de agosto de 2018</w:t>
      </w:r>
      <w:r w:rsidR="00A03461">
        <w:rPr>
          <w:rFonts w:ascii="Times New Roman" w:hAnsi="Times New Roman" w:cs="Times New Roman"/>
          <w:color w:val="171717" w:themeColor="background2" w:themeShade="1A"/>
          <w:sz w:val="24"/>
          <w:szCs w:val="24"/>
          <w:shd w:val="clear" w:color="auto" w:fill="FFFFFF"/>
        </w:rPr>
        <w:t>;</w:t>
      </w:r>
    </w:p>
    <w:p w14:paraId="0F7B7324" w14:textId="1CA776FA" w:rsidR="00A635AB" w:rsidRDefault="00A635AB" w:rsidP="00342F6F">
      <w:p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MOREIRA, </w:t>
      </w:r>
      <w:proofErr w:type="spellStart"/>
      <w:r>
        <w:rPr>
          <w:rFonts w:ascii="Arial" w:hAnsi="Arial" w:cs="Arial"/>
          <w:color w:val="222222"/>
          <w:sz w:val="20"/>
          <w:szCs w:val="20"/>
          <w:shd w:val="clear" w:color="auto" w:fill="FFFFFF"/>
        </w:rPr>
        <w:t>Gerliane</w:t>
      </w:r>
      <w:proofErr w:type="spellEnd"/>
      <w:r>
        <w:rPr>
          <w:rFonts w:ascii="Arial" w:hAnsi="Arial" w:cs="Arial"/>
          <w:color w:val="222222"/>
          <w:sz w:val="20"/>
          <w:szCs w:val="20"/>
          <w:shd w:val="clear" w:color="auto" w:fill="FFFFFF"/>
        </w:rPr>
        <w:t xml:space="preserve"> Cabral. O princípio da igualdade nas ações afirmativas e a política de quotas. </w:t>
      </w:r>
      <w:r>
        <w:rPr>
          <w:rFonts w:ascii="Arial" w:hAnsi="Arial" w:cs="Arial"/>
          <w:b/>
          <w:bCs/>
          <w:color w:val="222222"/>
          <w:sz w:val="20"/>
          <w:szCs w:val="20"/>
          <w:shd w:val="clear" w:color="auto" w:fill="FFFFFF"/>
        </w:rPr>
        <w:t>Âmbito Jurídico</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Disponivel</w:t>
      </w:r>
      <w:proofErr w:type="spellEnd"/>
      <w:r>
        <w:rPr>
          <w:rFonts w:ascii="Arial" w:hAnsi="Arial" w:cs="Arial"/>
          <w:color w:val="222222"/>
          <w:sz w:val="20"/>
          <w:szCs w:val="20"/>
          <w:shd w:val="clear" w:color="auto" w:fill="FFFFFF"/>
        </w:rPr>
        <w:t xml:space="preserve"> em </w:t>
      </w:r>
      <w:hyperlink r:id="rId7" w:history="1">
        <w:r w:rsidRPr="001423C9">
          <w:rPr>
            <w:rStyle w:val="Hyperlink"/>
            <w:rFonts w:ascii="Times New Roman" w:hAnsi="Times New Roman" w:cs="Times New Roman"/>
            <w:sz w:val="24"/>
            <w:szCs w:val="24"/>
          </w:rPr>
          <w:t>http://www.ambitojuridico.com.br/site/index.php?n_link=revista_artigos_leitura&amp;artigo_id=3166</w:t>
        </w:r>
      </w:hyperlink>
      <w:r>
        <w:rPr>
          <w:rFonts w:ascii="Times New Roman" w:hAnsi="Times New Roman" w:cs="Times New Roman"/>
          <w:sz w:val="24"/>
          <w:szCs w:val="24"/>
        </w:rPr>
        <w:t xml:space="preserve"> acesso em 18 de agosto de 2018</w:t>
      </w:r>
      <w:r w:rsidR="00A03461">
        <w:rPr>
          <w:rFonts w:ascii="Times New Roman" w:hAnsi="Times New Roman" w:cs="Times New Roman"/>
          <w:sz w:val="24"/>
          <w:szCs w:val="24"/>
        </w:rPr>
        <w:t>;</w:t>
      </w:r>
    </w:p>
    <w:p w14:paraId="35FC6C57" w14:textId="5F8C1089" w:rsidR="004245D5" w:rsidRPr="004245D5" w:rsidRDefault="004245D5" w:rsidP="00342F6F">
      <w:pPr>
        <w:spacing w:line="360" w:lineRule="auto"/>
        <w:jc w:val="both"/>
        <w:rPr>
          <w:rFonts w:ascii="Times New Roman" w:hAnsi="Times New Roman" w:cs="Times New Roman"/>
          <w:sz w:val="24"/>
          <w:szCs w:val="24"/>
        </w:rPr>
      </w:pPr>
      <w:r w:rsidRPr="004245D5">
        <w:rPr>
          <w:rFonts w:ascii="Times New Roman" w:hAnsi="Times New Roman" w:cs="Times New Roman"/>
          <w:color w:val="333333"/>
          <w:sz w:val="24"/>
          <w:szCs w:val="24"/>
          <w:shd w:val="clear" w:color="auto" w:fill="FFFFFF"/>
        </w:rPr>
        <w:t>GARCIA, Poliana Pereira. </w:t>
      </w:r>
      <w:hyperlink r:id="rId8" w:history="1">
        <w:r w:rsidRPr="004245D5">
          <w:rPr>
            <w:rStyle w:val="Hyperlink"/>
            <w:rFonts w:ascii="Times New Roman" w:hAnsi="Times New Roman" w:cs="Times New Roman"/>
            <w:color w:val="337AB7"/>
            <w:sz w:val="24"/>
            <w:szCs w:val="24"/>
            <w:shd w:val="clear" w:color="auto" w:fill="FFFFFF"/>
          </w:rPr>
          <w:t>Análise das ações afirmativas à luz do princípio da igualdade</w:t>
        </w:r>
      </w:hyperlink>
      <w:r w:rsidRPr="004245D5">
        <w:rPr>
          <w:rFonts w:ascii="Times New Roman" w:hAnsi="Times New Roman" w:cs="Times New Roman"/>
          <w:color w:val="333333"/>
          <w:sz w:val="24"/>
          <w:szCs w:val="24"/>
          <w:shd w:val="clear" w:color="auto" w:fill="FFFFFF"/>
        </w:rPr>
        <w:t>. </w:t>
      </w:r>
      <w:r w:rsidRPr="004245D5">
        <w:rPr>
          <w:rStyle w:val="Forte"/>
          <w:rFonts w:ascii="Times New Roman" w:hAnsi="Times New Roman" w:cs="Times New Roman"/>
          <w:color w:val="333333"/>
          <w:sz w:val="24"/>
          <w:szCs w:val="24"/>
          <w:shd w:val="clear" w:color="auto" w:fill="FFFFFF"/>
        </w:rPr>
        <w:t xml:space="preserve">Revista Jus </w:t>
      </w:r>
      <w:proofErr w:type="spellStart"/>
      <w:r w:rsidRPr="004245D5">
        <w:rPr>
          <w:rStyle w:val="Forte"/>
          <w:rFonts w:ascii="Times New Roman" w:hAnsi="Times New Roman" w:cs="Times New Roman"/>
          <w:color w:val="333333"/>
          <w:sz w:val="24"/>
          <w:szCs w:val="24"/>
          <w:shd w:val="clear" w:color="auto" w:fill="FFFFFF"/>
        </w:rPr>
        <w:t>Navigandi</w:t>
      </w:r>
      <w:proofErr w:type="spellEnd"/>
      <w:r w:rsidRPr="004245D5">
        <w:rPr>
          <w:rFonts w:ascii="Times New Roman" w:hAnsi="Times New Roman" w:cs="Times New Roman"/>
          <w:color w:val="333333"/>
          <w:sz w:val="24"/>
          <w:szCs w:val="24"/>
          <w:shd w:val="clear" w:color="auto" w:fill="FFFFFF"/>
        </w:rPr>
        <w:t>, ISSN 1518-4862, Teresina, </w:t>
      </w:r>
      <w:hyperlink r:id="rId9" w:history="1">
        <w:r w:rsidRPr="004245D5">
          <w:rPr>
            <w:rStyle w:val="Hyperlink"/>
            <w:rFonts w:ascii="Times New Roman" w:hAnsi="Times New Roman" w:cs="Times New Roman"/>
            <w:color w:val="337AB7"/>
            <w:sz w:val="24"/>
            <w:szCs w:val="24"/>
            <w:shd w:val="clear" w:color="auto" w:fill="FFFFFF"/>
          </w:rPr>
          <w:t>ano 17</w:t>
        </w:r>
      </w:hyperlink>
      <w:r w:rsidRPr="004245D5">
        <w:rPr>
          <w:rFonts w:ascii="Times New Roman" w:hAnsi="Times New Roman" w:cs="Times New Roman"/>
          <w:color w:val="333333"/>
          <w:sz w:val="24"/>
          <w:szCs w:val="24"/>
          <w:shd w:val="clear" w:color="auto" w:fill="FFFFFF"/>
        </w:rPr>
        <w:t>, </w:t>
      </w:r>
      <w:hyperlink r:id="rId10" w:history="1">
        <w:r w:rsidRPr="004245D5">
          <w:rPr>
            <w:rStyle w:val="Hyperlink"/>
            <w:rFonts w:ascii="Times New Roman" w:hAnsi="Times New Roman" w:cs="Times New Roman"/>
            <w:color w:val="337AB7"/>
            <w:sz w:val="24"/>
            <w:szCs w:val="24"/>
            <w:shd w:val="clear" w:color="auto" w:fill="FFFFFF"/>
          </w:rPr>
          <w:t>n. 3160</w:t>
        </w:r>
      </w:hyperlink>
      <w:r w:rsidRPr="004245D5">
        <w:rPr>
          <w:rFonts w:ascii="Times New Roman" w:hAnsi="Times New Roman" w:cs="Times New Roman"/>
          <w:color w:val="333333"/>
          <w:sz w:val="24"/>
          <w:szCs w:val="24"/>
          <w:shd w:val="clear" w:color="auto" w:fill="FFFFFF"/>
        </w:rPr>
        <w:t>, </w:t>
      </w:r>
      <w:hyperlink r:id="rId11" w:history="1">
        <w:r w:rsidRPr="004245D5">
          <w:rPr>
            <w:rStyle w:val="Hyperlink"/>
            <w:rFonts w:ascii="Times New Roman" w:hAnsi="Times New Roman" w:cs="Times New Roman"/>
            <w:color w:val="337AB7"/>
            <w:sz w:val="24"/>
            <w:szCs w:val="24"/>
            <w:shd w:val="clear" w:color="auto" w:fill="FFFFFF"/>
          </w:rPr>
          <w:t>25</w:t>
        </w:r>
      </w:hyperlink>
      <w:r w:rsidRPr="004245D5">
        <w:rPr>
          <w:rFonts w:ascii="Times New Roman" w:hAnsi="Times New Roman" w:cs="Times New Roman"/>
          <w:color w:val="333333"/>
          <w:sz w:val="24"/>
          <w:szCs w:val="24"/>
          <w:shd w:val="clear" w:color="auto" w:fill="FFFFFF"/>
        </w:rPr>
        <w:t> </w:t>
      </w:r>
      <w:hyperlink r:id="rId12" w:history="1">
        <w:r w:rsidRPr="004245D5">
          <w:rPr>
            <w:rStyle w:val="Hyperlink"/>
            <w:rFonts w:ascii="Times New Roman" w:hAnsi="Times New Roman" w:cs="Times New Roman"/>
            <w:color w:val="337AB7"/>
            <w:sz w:val="24"/>
            <w:szCs w:val="24"/>
            <w:shd w:val="clear" w:color="auto" w:fill="FFFFFF"/>
          </w:rPr>
          <w:t>fev.</w:t>
        </w:r>
      </w:hyperlink>
      <w:r w:rsidRPr="004245D5">
        <w:rPr>
          <w:rFonts w:ascii="Times New Roman" w:hAnsi="Times New Roman" w:cs="Times New Roman"/>
          <w:color w:val="333333"/>
          <w:sz w:val="24"/>
          <w:szCs w:val="24"/>
          <w:shd w:val="clear" w:color="auto" w:fill="FFFFFF"/>
        </w:rPr>
        <w:t> </w:t>
      </w:r>
      <w:hyperlink r:id="rId13" w:history="1">
        <w:r w:rsidRPr="004245D5">
          <w:rPr>
            <w:rStyle w:val="Hyperlink"/>
            <w:rFonts w:ascii="Times New Roman" w:hAnsi="Times New Roman" w:cs="Times New Roman"/>
            <w:color w:val="337AB7"/>
            <w:sz w:val="24"/>
            <w:szCs w:val="24"/>
            <w:shd w:val="clear" w:color="auto" w:fill="FFFFFF"/>
          </w:rPr>
          <w:t>2012</w:t>
        </w:r>
      </w:hyperlink>
      <w:r w:rsidRPr="004245D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A03461">
        <w:rPr>
          <w:rFonts w:ascii="Times New Roman" w:hAnsi="Times New Roman" w:cs="Times New Roman"/>
          <w:color w:val="333333"/>
          <w:sz w:val="24"/>
          <w:szCs w:val="24"/>
          <w:shd w:val="clear" w:color="auto" w:fill="FFFFFF"/>
        </w:rPr>
        <w:lastRenderedPageBreak/>
        <w:t>Disponível</w:t>
      </w:r>
      <w:r>
        <w:rPr>
          <w:rFonts w:ascii="Times New Roman" w:hAnsi="Times New Roman" w:cs="Times New Roman"/>
          <w:color w:val="333333"/>
          <w:sz w:val="24"/>
          <w:szCs w:val="24"/>
          <w:shd w:val="clear" w:color="auto" w:fill="FFFFFF"/>
        </w:rPr>
        <w:t xml:space="preserve"> em </w:t>
      </w:r>
      <w:hyperlink r:id="rId14" w:history="1">
        <w:r w:rsidRPr="001423C9">
          <w:rPr>
            <w:rStyle w:val="Hyperlink"/>
            <w:rFonts w:ascii="Times New Roman" w:hAnsi="Times New Roman" w:cs="Times New Roman"/>
            <w:sz w:val="24"/>
            <w:szCs w:val="24"/>
          </w:rPr>
          <w:t>https://jus.com.br/artigos/21152/analise-das-acoes-afirmativas-a-luz-do-principio-da-igualdade</w:t>
        </w:r>
      </w:hyperlink>
      <w:r w:rsidRPr="004245D5">
        <w:rPr>
          <w:rFonts w:ascii="Times New Roman" w:hAnsi="Times New Roman" w:cs="Times New Roman"/>
          <w:sz w:val="24"/>
          <w:szCs w:val="24"/>
        </w:rPr>
        <w:t xml:space="preserve"> acesso em 19 de setembro de 2018</w:t>
      </w:r>
      <w:r w:rsidR="00A03461">
        <w:rPr>
          <w:rFonts w:ascii="Times New Roman" w:hAnsi="Times New Roman" w:cs="Times New Roman"/>
          <w:sz w:val="24"/>
          <w:szCs w:val="24"/>
        </w:rPr>
        <w:t>.</w:t>
      </w:r>
      <w:bookmarkStart w:id="0" w:name="_GoBack"/>
      <w:bookmarkEnd w:id="0"/>
    </w:p>
    <w:sectPr w:rsidR="004245D5" w:rsidRPr="004245D5" w:rsidSect="00CE4EBF">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21B63" w14:textId="77777777" w:rsidR="00AF09A6" w:rsidRDefault="00AF09A6" w:rsidP="005018B9">
      <w:pPr>
        <w:spacing w:after="0" w:line="240" w:lineRule="auto"/>
      </w:pPr>
      <w:r>
        <w:separator/>
      </w:r>
    </w:p>
  </w:endnote>
  <w:endnote w:type="continuationSeparator" w:id="0">
    <w:p w14:paraId="5DA16F52" w14:textId="77777777" w:rsidR="00AF09A6" w:rsidRDefault="00AF09A6" w:rsidP="0050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F0712" w14:textId="77777777" w:rsidR="00AF09A6" w:rsidRDefault="00AF09A6" w:rsidP="005018B9">
      <w:pPr>
        <w:spacing w:after="0" w:line="240" w:lineRule="auto"/>
      </w:pPr>
      <w:r>
        <w:separator/>
      </w:r>
    </w:p>
  </w:footnote>
  <w:footnote w:type="continuationSeparator" w:id="0">
    <w:p w14:paraId="69C23572" w14:textId="77777777" w:rsidR="00AF09A6" w:rsidRDefault="00AF09A6" w:rsidP="00501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34"/>
    <w:rsid w:val="00022E44"/>
    <w:rsid w:val="00045FD3"/>
    <w:rsid w:val="00050490"/>
    <w:rsid w:val="000D114A"/>
    <w:rsid w:val="000F0DB2"/>
    <w:rsid w:val="00122F53"/>
    <w:rsid w:val="0012389E"/>
    <w:rsid w:val="001949F7"/>
    <w:rsid w:val="001A2538"/>
    <w:rsid w:val="001F1DE9"/>
    <w:rsid w:val="002B090E"/>
    <w:rsid w:val="002C43E0"/>
    <w:rsid w:val="0031475C"/>
    <w:rsid w:val="00342F6F"/>
    <w:rsid w:val="00354CA9"/>
    <w:rsid w:val="003A0437"/>
    <w:rsid w:val="003A22ED"/>
    <w:rsid w:val="003B5381"/>
    <w:rsid w:val="003C348C"/>
    <w:rsid w:val="00421737"/>
    <w:rsid w:val="004245D5"/>
    <w:rsid w:val="00480D87"/>
    <w:rsid w:val="004C6338"/>
    <w:rsid w:val="004D7102"/>
    <w:rsid w:val="005018B9"/>
    <w:rsid w:val="005423A5"/>
    <w:rsid w:val="005C3F40"/>
    <w:rsid w:val="0060155F"/>
    <w:rsid w:val="006123F7"/>
    <w:rsid w:val="00652082"/>
    <w:rsid w:val="006525F4"/>
    <w:rsid w:val="006E2E64"/>
    <w:rsid w:val="006F1F11"/>
    <w:rsid w:val="0071041B"/>
    <w:rsid w:val="00713CC3"/>
    <w:rsid w:val="00755B65"/>
    <w:rsid w:val="00770E39"/>
    <w:rsid w:val="007C3C53"/>
    <w:rsid w:val="00813862"/>
    <w:rsid w:val="008235F4"/>
    <w:rsid w:val="00855325"/>
    <w:rsid w:val="00873D2B"/>
    <w:rsid w:val="008B7FCE"/>
    <w:rsid w:val="008C0768"/>
    <w:rsid w:val="00913EA3"/>
    <w:rsid w:val="00935556"/>
    <w:rsid w:val="009359B0"/>
    <w:rsid w:val="00941569"/>
    <w:rsid w:val="009479A8"/>
    <w:rsid w:val="00947EDD"/>
    <w:rsid w:val="00974D08"/>
    <w:rsid w:val="00982B17"/>
    <w:rsid w:val="009A492B"/>
    <w:rsid w:val="009C6A0A"/>
    <w:rsid w:val="009F1F6D"/>
    <w:rsid w:val="00A03461"/>
    <w:rsid w:val="00A060CD"/>
    <w:rsid w:val="00A635AB"/>
    <w:rsid w:val="00A650F9"/>
    <w:rsid w:val="00A748F0"/>
    <w:rsid w:val="00AB111C"/>
    <w:rsid w:val="00AF0409"/>
    <w:rsid w:val="00AF09A6"/>
    <w:rsid w:val="00B139B9"/>
    <w:rsid w:val="00B331E3"/>
    <w:rsid w:val="00BA0092"/>
    <w:rsid w:val="00BA6CA1"/>
    <w:rsid w:val="00BF4A42"/>
    <w:rsid w:val="00C02EC4"/>
    <w:rsid w:val="00C21382"/>
    <w:rsid w:val="00C37011"/>
    <w:rsid w:val="00C370AD"/>
    <w:rsid w:val="00C45644"/>
    <w:rsid w:val="00C50982"/>
    <w:rsid w:val="00C6744A"/>
    <w:rsid w:val="00C7249B"/>
    <w:rsid w:val="00C8379E"/>
    <w:rsid w:val="00CE091C"/>
    <w:rsid w:val="00CE49C6"/>
    <w:rsid w:val="00CE4EBF"/>
    <w:rsid w:val="00D27303"/>
    <w:rsid w:val="00D36F14"/>
    <w:rsid w:val="00D711BD"/>
    <w:rsid w:val="00D8129F"/>
    <w:rsid w:val="00D92117"/>
    <w:rsid w:val="00DC68B2"/>
    <w:rsid w:val="00DE0960"/>
    <w:rsid w:val="00DE7F43"/>
    <w:rsid w:val="00E204C6"/>
    <w:rsid w:val="00E6207B"/>
    <w:rsid w:val="00EB0751"/>
    <w:rsid w:val="00EB44EA"/>
    <w:rsid w:val="00ED3638"/>
    <w:rsid w:val="00F00241"/>
    <w:rsid w:val="00F27FF7"/>
    <w:rsid w:val="00F71FF2"/>
    <w:rsid w:val="00F72034"/>
    <w:rsid w:val="00F72DE7"/>
    <w:rsid w:val="00F9503B"/>
    <w:rsid w:val="00FB2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4B20B"/>
  <w15:chartTrackingRefBased/>
  <w15:docId w15:val="{2C849C9C-AF5A-469A-BF81-CD31ED4C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
    <w:rsid w:val="00E620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01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18B9"/>
  </w:style>
  <w:style w:type="paragraph" w:styleId="Rodap">
    <w:name w:val="footer"/>
    <w:basedOn w:val="Normal"/>
    <w:link w:val="RodapChar"/>
    <w:uiPriority w:val="99"/>
    <w:unhideWhenUsed/>
    <w:rsid w:val="005018B9"/>
    <w:pPr>
      <w:tabs>
        <w:tab w:val="center" w:pos="4252"/>
        <w:tab w:val="right" w:pos="8504"/>
      </w:tabs>
      <w:spacing w:after="0" w:line="240" w:lineRule="auto"/>
    </w:pPr>
  </w:style>
  <w:style w:type="character" w:customStyle="1" w:styleId="RodapChar">
    <w:name w:val="Rodapé Char"/>
    <w:basedOn w:val="Fontepargpadro"/>
    <w:link w:val="Rodap"/>
    <w:uiPriority w:val="99"/>
    <w:rsid w:val="005018B9"/>
  </w:style>
  <w:style w:type="character" w:styleId="Hyperlink">
    <w:name w:val="Hyperlink"/>
    <w:basedOn w:val="Fontepargpadro"/>
    <w:uiPriority w:val="99"/>
    <w:unhideWhenUsed/>
    <w:rsid w:val="00A635AB"/>
    <w:rPr>
      <w:color w:val="0563C1" w:themeColor="hyperlink"/>
      <w:u w:val="single"/>
    </w:rPr>
  </w:style>
  <w:style w:type="character" w:styleId="MenoPendente">
    <w:name w:val="Unresolved Mention"/>
    <w:basedOn w:val="Fontepargpadro"/>
    <w:uiPriority w:val="99"/>
    <w:semiHidden/>
    <w:unhideWhenUsed/>
    <w:rsid w:val="00A635AB"/>
    <w:rPr>
      <w:color w:val="808080"/>
      <w:shd w:val="clear" w:color="auto" w:fill="E6E6E6"/>
    </w:rPr>
  </w:style>
  <w:style w:type="character" w:styleId="Forte">
    <w:name w:val="Strong"/>
    <w:basedOn w:val="Fontepargpadro"/>
    <w:uiPriority w:val="22"/>
    <w:qFormat/>
    <w:rsid w:val="00424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2573">
      <w:bodyDiv w:val="1"/>
      <w:marLeft w:val="0"/>
      <w:marRight w:val="0"/>
      <w:marTop w:val="0"/>
      <w:marBottom w:val="0"/>
      <w:divBdr>
        <w:top w:val="none" w:sz="0" w:space="0" w:color="auto"/>
        <w:left w:val="none" w:sz="0" w:space="0" w:color="auto"/>
        <w:bottom w:val="none" w:sz="0" w:space="0" w:color="auto"/>
        <w:right w:val="none" w:sz="0" w:space="0" w:color="auto"/>
      </w:divBdr>
    </w:div>
    <w:div w:id="374935475">
      <w:bodyDiv w:val="1"/>
      <w:marLeft w:val="0"/>
      <w:marRight w:val="0"/>
      <w:marTop w:val="0"/>
      <w:marBottom w:val="0"/>
      <w:divBdr>
        <w:top w:val="none" w:sz="0" w:space="0" w:color="auto"/>
        <w:left w:val="none" w:sz="0" w:space="0" w:color="auto"/>
        <w:bottom w:val="none" w:sz="0" w:space="0" w:color="auto"/>
        <w:right w:val="none" w:sz="0" w:space="0" w:color="auto"/>
      </w:divBdr>
    </w:div>
    <w:div w:id="1420058235">
      <w:bodyDiv w:val="1"/>
      <w:marLeft w:val="0"/>
      <w:marRight w:val="0"/>
      <w:marTop w:val="0"/>
      <w:marBottom w:val="0"/>
      <w:divBdr>
        <w:top w:val="none" w:sz="0" w:space="0" w:color="auto"/>
        <w:left w:val="none" w:sz="0" w:space="0" w:color="auto"/>
        <w:bottom w:val="none" w:sz="0" w:space="0" w:color="auto"/>
        <w:right w:val="none" w:sz="0" w:space="0" w:color="auto"/>
      </w:divBdr>
    </w:div>
    <w:div w:id="20537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21152/analise-das-acoes-afirmativas-a-luz-do-principio-da-igualdade" TargetMode="External"/><Relationship Id="rId13" Type="http://schemas.openxmlformats.org/officeDocument/2006/relationships/hyperlink" Target="https://jus.com.br/revista/edicoes/2012" TargetMode="Externa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3166" TargetMode="External"/><Relationship Id="rId12" Type="http://schemas.openxmlformats.org/officeDocument/2006/relationships/hyperlink" Target="https://jus.com.br/revista/edicoes/201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us.com.br/revista/edicoes/2012/2/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us.com.br/revista/edicoes/2012/2/25" TargetMode="External"/><Relationship Id="rId4" Type="http://schemas.openxmlformats.org/officeDocument/2006/relationships/webSettings" Target="webSettings.xml"/><Relationship Id="rId9" Type="http://schemas.openxmlformats.org/officeDocument/2006/relationships/hyperlink" Target="https://jus.com.br/revista/edicoes/2012" TargetMode="External"/><Relationship Id="rId14" Type="http://schemas.openxmlformats.org/officeDocument/2006/relationships/hyperlink" Target="https://jus.com.br/artigos/21152/analise-das-acoes-afirmativas-a-luz-do-principio-da-igualda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D76F-BD0E-4DBD-93DE-C6D26D99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2723</Words>
  <Characters>14706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Oliveira</dc:creator>
  <cp:keywords/>
  <dc:description/>
  <cp:lastModifiedBy>Jennyfer</cp:lastModifiedBy>
  <cp:revision>23</cp:revision>
  <dcterms:created xsi:type="dcterms:W3CDTF">2018-09-25T00:13:00Z</dcterms:created>
  <dcterms:modified xsi:type="dcterms:W3CDTF">2018-09-26T01:10:00Z</dcterms:modified>
</cp:coreProperties>
</file>