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9D953" w14:textId="77777777" w:rsidR="009F0FB0" w:rsidRPr="003D6782" w:rsidRDefault="009F0FB0" w:rsidP="009F0FB0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HIPERLACTEMIA NA CETOACIDOSE DIABÉTICA: RELATO DE CASO</w:t>
      </w:r>
    </w:p>
    <w:p w14:paraId="16821E16" w14:textId="18C8FD4C" w:rsidR="009F0FB0" w:rsidRDefault="009F0FB0" w:rsidP="009F0FB0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Bruna Bistene Roque¹*, Michele Caroline Ribeiro do Carmo Rocha¹, Nathália </w:t>
      </w:r>
      <w:proofErr w:type="spellStart"/>
      <w:r>
        <w:rPr>
          <w:rFonts w:ascii="Arial" w:hAnsi="Arial" w:cs="Arial"/>
          <w:b/>
          <w:bCs/>
          <w:color w:val="auto"/>
        </w:rPr>
        <w:t>Leijoto</w:t>
      </w:r>
      <w:proofErr w:type="spellEnd"/>
      <w:r>
        <w:rPr>
          <w:rFonts w:ascii="Arial" w:hAnsi="Arial" w:cs="Arial"/>
          <w:b/>
          <w:bCs/>
          <w:color w:val="auto"/>
        </w:rPr>
        <w:t xml:space="preserve"> Pinto Lourenço¹, </w:t>
      </w:r>
      <w:r w:rsidRPr="009F0FB0">
        <w:rPr>
          <w:rFonts w:ascii="Arial" w:hAnsi="Arial" w:cs="Arial"/>
          <w:b/>
          <w:bCs/>
          <w:color w:val="auto"/>
        </w:rPr>
        <w:t>Nathalia das Graças Dorneles Coelho²</w:t>
      </w:r>
      <w:r>
        <w:rPr>
          <w:rFonts w:ascii="Arial" w:hAnsi="Arial" w:cs="Arial"/>
          <w:b/>
          <w:bCs/>
          <w:color w:val="auto"/>
        </w:rPr>
        <w:t xml:space="preserve">, </w:t>
      </w:r>
      <w:r w:rsidRPr="009F0FB0">
        <w:rPr>
          <w:rFonts w:ascii="Arial" w:hAnsi="Arial" w:cs="Arial"/>
          <w:b/>
          <w:bCs/>
          <w:color w:val="auto"/>
        </w:rPr>
        <w:t>Paula Costa de Oliveira Pinto</w:t>
      </w:r>
      <w:r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 xml:space="preserve"> e</w:t>
      </w:r>
      <w:r w:rsidRPr="009F0FB0">
        <w:rPr>
          <w:rFonts w:ascii="Arial" w:hAnsi="Arial" w:cs="Arial"/>
          <w:b/>
          <w:bCs/>
          <w:color w:val="auto"/>
        </w:rPr>
        <w:t xml:space="preserve"> Breno </w:t>
      </w:r>
      <w:proofErr w:type="spellStart"/>
      <w:r w:rsidRPr="009F0FB0">
        <w:rPr>
          <w:rFonts w:ascii="Arial" w:hAnsi="Arial" w:cs="Arial"/>
          <w:b/>
          <w:bCs/>
          <w:color w:val="auto"/>
        </w:rPr>
        <w:t>Curty</w:t>
      </w:r>
      <w:proofErr w:type="spellEnd"/>
      <w:r w:rsidRPr="009F0FB0">
        <w:rPr>
          <w:rFonts w:ascii="Arial" w:hAnsi="Arial" w:cs="Arial"/>
          <w:b/>
          <w:bCs/>
          <w:color w:val="auto"/>
        </w:rPr>
        <w:t xml:space="preserve"> Barbosa</w:t>
      </w:r>
      <w:r>
        <w:rPr>
          <w:rFonts w:ascii="Arial" w:hAnsi="Arial" w:cs="Arial"/>
          <w:b/>
          <w:bCs/>
          <w:color w:val="auto"/>
        </w:rPr>
        <w:t>³</w:t>
      </w:r>
    </w:p>
    <w:p w14:paraId="69D3F413" w14:textId="32C78343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</w:t>
      </w:r>
      <w:r w:rsidR="009F0FB0">
        <w:rPr>
          <w:rFonts w:ascii="Arial" w:hAnsi="Arial" w:cs="Arial"/>
          <w:i/>
          <w:iCs/>
          <w:color w:val="auto"/>
          <w:sz w:val="14"/>
          <w:szCs w:val="18"/>
        </w:rPr>
        <w:t>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</w:t>
      </w:r>
      <w:r w:rsidR="009F0FB0">
        <w:rPr>
          <w:rFonts w:ascii="Arial" w:hAnsi="Arial" w:cs="Arial"/>
          <w:i/>
          <w:iCs/>
          <w:color w:val="auto"/>
          <w:sz w:val="14"/>
          <w:szCs w:val="18"/>
        </w:rPr>
        <w:t>UFMG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 – *</w:t>
      </w:r>
      <w:r w:rsidR="009F0FB0" w:rsidRPr="009F0FB0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9F0FB0">
        <w:rPr>
          <w:rFonts w:ascii="Arial" w:hAnsi="Arial" w:cs="Arial"/>
          <w:i/>
          <w:iCs/>
          <w:color w:val="auto"/>
          <w:sz w:val="14"/>
          <w:szCs w:val="18"/>
        </w:rPr>
        <w:t xml:space="preserve">Contato: </w:t>
      </w:r>
      <w:hyperlink r:id="rId7" w:history="1">
        <w:r w:rsidR="009F0FB0" w:rsidRPr="004253DD">
          <w:rPr>
            <w:rStyle w:val="Hyperlink"/>
            <w:rFonts w:ascii="Arial" w:hAnsi="Arial" w:cs="Arial"/>
            <w:i/>
            <w:iCs/>
            <w:sz w:val="14"/>
            <w:szCs w:val="18"/>
          </w:rPr>
          <w:t>brunabistene@gmail.com</w:t>
        </w:r>
      </w:hyperlink>
    </w:p>
    <w:p w14:paraId="4686B679" w14:textId="77777777" w:rsidR="009F0FB0" w:rsidRDefault="009F0FB0" w:rsidP="009F0FB0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</w:rPr>
        <w:t>²Doutoranda em Medicina Veterinária – UFMG – Belo Horizonte/MG – Brasil</w:t>
      </w:r>
    </w:p>
    <w:p w14:paraId="465E25D1" w14:textId="1638DD83" w:rsidR="009F0FB0" w:rsidRDefault="004527F2" w:rsidP="009F0FB0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9F0FB0">
        <w:rPr>
          <w:rFonts w:ascii="Arial" w:hAnsi="Arial" w:cs="Arial"/>
          <w:i/>
          <w:iCs/>
          <w:color w:val="auto"/>
          <w:sz w:val="14"/>
          <w:szCs w:val="18"/>
        </w:rPr>
        <w:t>³Doutor em Medicina Veterinária – UFMG – Belo Horizonte/MG – Brasil</w:t>
      </w:r>
    </w:p>
    <w:p w14:paraId="76EA56AA" w14:textId="24DD9C2B" w:rsidR="006A7E7C" w:rsidRDefault="006A7E7C" w:rsidP="009F0FB0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170BB39E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36F6719E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66F25884" w14:textId="73349C37" w:rsidR="00755A2A" w:rsidRDefault="00755A2A" w:rsidP="00755A2A">
      <w:pPr>
        <w:jc w:val="both"/>
        <w:rPr>
          <w:rFonts w:ascii="Arial" w:hAnsi="Arial" w:cs="Arial"/>
          <w:color w:val="000000" w:themeColor="text1"/>
          <w:sz w:val="18"/>
          <w:szCs w:val="18"/>
          <w:vertAlign w:val="superscript"/>
        </w:rPr>
      </w:pPr>
      <w:r w:rsidRPr="00BE2803">
        <w:rPr>
          <w:rFonts w:ascii="Arial" w:hAnsi="Arial" w:cs="Arial"/>
          <w:sz w:val="18"/>
          <w:szCs w:val="18"/>
        </w:rPr>
        <w:t>A Diabetes mellitus (DM) é uma doença crônica sistêmica decorrente de uma deficiência relativa ou absoluta de insulina.</w:t>
      </w:r>
      <w:r w:rsidRPr="00083124">
        <w:rPr>
          <w:rFonts w:ascii="Arial" w:hAnsi="Arial" w:cs="Arial"/>
          <w:sz w:val="18"/>
          <w:szCs w:val="18"/>
          <w:vertAlign w:val="superscript"/>
        </w:rPr>
        <w:t>6</w:t>
      </w:r>
      <w:r w:rsidRPr="00BE2803">
        <w:rPr>
          <w:rFonts w:ascii="Arial" w:hAnsi="Arial" w:cs="Arial"/>
          <w:sz w:val="18"/>
          <w:szCs w:val="18"/>
        </w:rPr>
        <w:t xml:space="preserve"> Essa disfunção metabólica se caracteriza por hiperglicemia, que pode ser causada por defeitos na secreção da insulina ou na sua incapacidade de exercer a ação metabólica esperada.</w:t>
      </w:r>
      <w:r>
        <w:rPr>
          <w:rFonts w:ascii="Arial" w:hAnsi="Arial" w:cs="Arial"/>
          <w:sz w:val="18"/>
          <w:szCs w:val="18"/>
        </w:rPr>
        <w:t>³</w:t>
      </w:r>
      <w:r w:rsidRPr="00BE2803">
        <w:rPr>
          <w:rFonts w:ascii="Arial" w:hAnsi="Arial" w:cs="Arial"/>
          <w:sz w:val="18"/>
          <w:szCs w:val="18"/>
        </w:rPr>
        <w:t xml:space="preserve"> A cetoacidose diabética (CAD) é um quadro metabólico emergencial, que acomete pacientes com DM descompensada, podendo ser detectado no momento do diagnóstico da doença ou ao longo do tratamento da mesma</w:t>
      </w:r>
      <w:r w:rsidRPr="00083124">
        <w:rPr>
          <w:rFonts w:ascii="Arial" w:hAnsi="Arial" w:cs="Arial"/>
          <w:sz w:val="18"/>
          <w:szCs w:val="18"/>
          <w:vertAlign w:val="superscript"/>
        </w:rPr>
        <w:t>4</w:t>
      </w:r>
      <w:r w:rsidRPr="00BE2803">
        <w:rPr>
          <w:rFonts w:ascii="Arial" w:hAnsi="Arial" w:cs="Arial"/>
          <w:sz w:val="18"/>
          <w:szCs w:val="18"/>
        </w:rPr>
        <w:t xml:space="preserve">. </w:t>
      </w:r>
      <w:r w:rsidRPr="00BE2803">
        <w:rPr>
          <w:rFonts w:ascii="Arial" w:hAnsi="Arial" w:cs="Arial"/>
          <w:color w:val="000000" w:themeColor="text1"/>
          <w:sz w:val="18"/>
          <w:szCs w:val="18"/>
        </w:rPr>
        <w:t>É comumente observada em pacientes diabéticos do tipo I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(ou</w:t>
      </w:r>
      <w:r w:rsidRPr="00BE280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E4151" w:rsidRPr="00BE2803">
        <w:rPr>
          <w:rFonts w:ascii="Arial" w:hAnsi="Arial" w:cs="Arial"/>
          <w:sz w:val="18"/>
          <w:szCs w:val="18"/>
        </w:rPr>
        <w:t>insulinodependente</w:t>
      </w:r>
      <w:r>
        <w:rPr>
          <w:rFonts w:ascii="Arial" w:hAnsi="Arial" w:cs="Arial"/>
          <w:sz w:val="18"/>
          <w:szCs w:val="18"/>
        </w:rPr>
        <w:t>)</w:t>
      </w:r>
      <w:r w:rsidRPr="00BE2803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caracterizada por</w:t>
      </w:r>
      <w:r w:rsidRPr="00BE2803">
        <w:rPr>
          <w:rFonts w:ascii="Arial" w:hAnsi="Arial" w:cs="Arial"/>
          <w:sz w:val="18"/>
          <w:szCs w:val="18"/>
        </w:rPr>
        <w:t xml:space="preserve"> uma deficiência parcial ou total na secreção de insulina pelas células β, causando hipoinsulinemia</w:t>
      </w:r>
      <w:r w:rsidRPr="00083124">
        <w:rPr>
          <w:rFonts w:ascii="Arial" w:hAnsi="Arial" w:cs="Arial"/>
          <w:sz w:val="18"/>
          <w:szCs w:val="18"/>
          <w:vertAlign w:val="superscript"/>
        </w:rPr>
        <w:t>7</w:t>
      </w:r>
      <w:r w:rsidRPr="00BE2803">
        <w:rPr>
          <w:rFonts w:ascii="Arial" w:hAnsi="Arial" w:cs="Arial"/>
          <w:color w:val="000000" w:themeColor="text1"/>
          <w:sz w:val="18"/>
          <w:szCs w:val="18"/>
        </w:rPr>
        <w:t xml:space="preserve"> e, portanto, é mais frequente em cães do que em gatos</w:t>
      </w:r>
      <w:r w:rsidRPr="00083124">
        <w:rPr>
          <w:rFonts w:ascii="Arial" w:hAnsi="Arial" w:cs="Arial"/>
          <w:color w:val="000000" w:themeColor="text1"/>
          <w:sz w:val="18"/>
          <w:szCs w:val="18"/>
          <w:vertAlign w:val="superscript"/>
        </w:rPr>
        <w:t>4</w:t>
      </w:r>
      <w:r w:rsidRPr="00BE2803">
        <w:rPr>
          <w:rFonts w:ascii="Arial" w:hAnsi="Arial" w:cs="Arial"/>
          <w:color w:val="000000" w:themeColor="text1"/>
          <w:sz w:val="18"/>
          <w:szCs w:val="18"/>
        </w:rPr>
        <w:t>. A CAD é caracterizada por apresentação de hiperglicemia, acidose metabólica e cetose.</w:t>
      </w:r>
      <w:r w:rsidRPr="00083124">
        <w:rPr>
          <w:rFonts w:ascii="Arial" w:hAnsi="Arial" w:cs="Arial"/>
          <w:color w:val="000000" w:themeColor="text1"/>
          <w:sz w:val="18"/>
          <w:szCs w:val="18"/>
          <w:vertAlign w:val="superscript"/>
        </w:rPr>
        <w:t>5</w:t>
      </w:r>
    </w:p>
    <w:p w14:paraId="739E02B4" w14:textId="77777777" w:rsidR="00755A2A" w:rsidRPr="00BE2803" w:rsidRDefault="00755A2A" w:rsidP="00755A2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A3ABF41" w14:textId="77777777" w:rsidR="00755A2A" w:rsidRPr="003B4899" w:rsidRDefault="00755A2A" w:rsidP="00755A2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E2803">
        <w:rPr>
          <w:rFonts w:ascii="Arial" w:hAnsi="Arial" w:cs="Arial"/>
          <w:color w:val="000000" w:themeColor="text1"/>
          <w:sz w:val="18"/>
          <w:szCs w:val="18"/>
        </w:rPr>
        <w:t>A ineficácia na utilização da glicose resulta no catabolismo das reservas corporais, aumento da cetogênese hepática e lipólise, desencadeando um quadro de hipercetonemia.</w:t>
      </w:r>
      <w:r w:rsidRPr="00083124">
        <w:rPr>
          <w:rFonts w:ascii="Arial" w:hAnsi="Arial" w:cs="Arial"/>
          <w:color w:val="000000" w:themeColor="text1"/>
          <w:sz w:val="18"/>
          <w:szCs w:val="18"/>
          <w:vertAlign w:val="superscript"/>
        </w:rPr>
        <w:t>5</w:t>
      </w:r>
      <w:r w:rsidRPr="00BE2803">
        <w:rPr>
          <w:rFonts w:ascii="Arial" w:hAnsi="Arial" w:cs="Arial"/>
          <w:color w:val="000000" w:themeColor="text1"/>
          <w:sz w:val="18"/>
          <w:szCs w:val="18"/>
        </w:rPr>
        <w:t xml:space="preserve"> Consequentemente, desenvolvem-se alterações do equilíbrio ácido-base</w:t>
      </w:r>
      <w:r>
        <w:rPr>
          <w:rFonts w:ascii="Arial" w:hAnsi="Arial" w:cs="Arial"/>
          <w:color w:val="000000" w:themeColor="text1"/>
          <w:sz w:val="18"/>
          <w:szCs w:val="18"/>
        </w:rPr>
        <w:t>,</w:t>
      </w:r>
      <w:r w:rsidRPr="00BE2803">
        <w:rPr>
          <w:rFonts w:ascii="Arial" w:hAnsi="Arial" w:cs="Arial"/>
          <w:color w:val="000000" w:themeColor="text1"/>
          <w:sz w:val="18"/>
          <w:szCs w:val="18"/>
        </w:rPr>
        <w:t xml:space="preserve"> p</w:t>
      </w:r>
      <w:r>
        <w:rPr>
          <w:rFonts w:ascii="Arial" w:hAnsi="Arial" w:cs="Arial"/>
          <w:color w:val="000000" w:themeColor="text1"/>
          <w:sz w:val="18"/>
          <w:szCs w:val="18"/>
        </w:rPr>
        <w:t>ois</w:t>
      </w:r>
      <w:r w:rsidRPr="00BE2803">
        <w:rPr>
          <w:rFonts w:ascii="Arial" w:hAnsi="Arial" w:cs="Arial"/>
          <w:sz w:val="18"/>
          <w:szCs w:val="18"/>
        </w:rPr>
        <w:t xml:space="preserve"> excede</w:t>
      </w:r>
      <w:r>
        <w:rPr>
          <w:rFonts w:ascii="Arial" w:hAnsi="Arial" w:cs="Arial"/>
          <w:sz w:val="18"/>
          <w:szCs w:val="18"/>
        </w:rPr>
        <w:t>-se</w:t>
      </w:r>
      <w:r w:rsidRPr="00BE2803">
        <w:rPr>
          <w:rFonts w:ascii="Arial" w:hAnsi="Arial" w:cs="Arial"/>
          <w:sz w:val="18"/>
          <w:szCs w:val="18"/>
        </w:rPr>
        <w:t xml:space="preserve"> a capacidade do organismo de transform</w:t>
      </w:r>
      <w:r>
        <w:rPr>
          <w:rFonts w:ascii="Arial" w:hAnsi="Arial" w:cs="Arial"/>
          <w:sz w:val="18"/>
          <w:szCs w:val="18"/>
        </w:rPr>
        <w:t xml:space="preserve">ação de corpos cetônicos </w:t>
      </w:r>
      <w:r w:rsidRPr="00BE2803">
        <w:rPr>
          <w:rFonts w:ascii="Arial" w:hAnsi="Arial" w:cs="Arial"/>
          <w:sz w:val="18"/>
          <w:szCs w:val="18"/>
        </w:rPr>
        <w:t>em energia, ou de tamponá-los através do bicarbonato.</w:t>
      </w:r>
      <w:r>
        <w:rPr>
          <w:rFonts w:ascii="Arial" w:hAnsi="Arial" w:cs="Arial"/>
          <w:sz w:val="18"/>
          <w:szCs w:val="18"/>
        </w:rPr>
        <w:t>²</w:t>
      </w:r>
      <w:r w:rsidRPr="00BE280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Outro</w:t>
      </w:r>
      <w:r w:rsidRPr="00BE2803">
        <w:rPr>
          <w:rFonts w:ascii="Arial" w:hAnsi="Arial" w:cs="Arial"/>
          <w:sz w:val="18"/>
          <w:szCs w:val="18"/>
        </w:rPr>
        <w:t xml:space="preserve"> fator importante a ser considerado no desenvolvimento da CAD é a hipovolemia, uma vez que, quando a glicose excede o limiar tubular renal de absorção, segue-se a diurese osmótica com perda de glicose, eletrólitos e água, que comumente ocorrem neste quadro. O quadro hipovolêmico pode agravar-se pela diminuição de ingestão de água, êmese, diarreia e desidratação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vertAlign w:val="superscript"/>
        </w:rPr>
        <w:t>5,8</w:t>
      </w:r>
      <w:r w:rsidRPr="00BE2803">
        <w:rPr>
          <w:rFonts w:ascii="Arial" w:hAnsi="Arial" w:cs="Arial"/>
          <w:sz w:val="18"/>
          <w:szCs w:val="18"/>
        </w:rPr>
        <w:t xml:space="preserve"> Dessa forma, animais com CAD podem apresentar maior concentração de </w:t>
      </w:r>
      <w:r w:rsidRPr="00083124">
        <w:rPr>
          <w:rFonts w:ascii="Arial" w:hAnsi="Arial" w:cs="Arial"/>
          <w:sz w:val="18"/>
          <w:szCs w:val="18"/>
        </w:rPr>
        <w:t>lactato (que é o produto intermediário derivado do metabolismo dos carboidratos e da glicólise anaeróbica</w:t>
      </w:r>
      <w:r>
        <w:rPr>
          <w:rFonts w:ascii="Arial" w:hAnsi="Arial" w:cs="Arial"/>
          <w:sz w:val="18"/>
          <w:szCs w:val="18"/>
        </w:rPr>
        <w:t>¹</w:t>
      </w:r>
      <w:r w:rsidRPr="00083124">
        <w:rPr>
          <w:rFonts w:ascii="Arial" w:hAnsi="Arial" w:cs="Arial"/>
          <w:sz w:val="18"/>
          <w:szCs w:val="18"/>
        </w:rPr>
        <w:t>)</w:t>
      </w:r>
      <w:r w:rsidRPr="00BE2803">
        <w:rPr>
          <w:rFonts w:ascii="Arial" w:hAnsi="Arial" w:cs="Arial"/>
          <w:sz w:val="18"/>
          <w:szCs w:val="18"/>
        </w:rPr>
        <w:t>, dependendo do estado da volemia, relacionado à baixa perfusão tecidual.</w:t>
      </w:r>
      <w:r>
        <w:rPr>
          <w:rFonts w:ascii="Arial" w:hAnsi="Arial" w:cs="Arial"/>
          <w:sz w:val="18"/>
          <w:szCs w:val="18"/>
          <w:vertAlign w:val="superscript"/>
        </w:rPr>
        <w:t>5,8</w:t>
      </w:r>
    </w:p>
    <w:p w14:paraId="6CF79A8A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71F09937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14:paraId="6E6FAC59" w14:textId="43EC1E2F" w:rsidR="00755A2A" w:rsidRDefault="00755A2A" w:rsidP="009F0FB0">
      <w:pPr>
        <w:jc w:val="both"/>
        <w:rPr>
          <w:rFonts w:ascii="Arial" w:hAnsi="Arial" w:cs="Arial"/>
          <w:sz w:val="18"/>
          <w:szCs w:val="18"/>
        </w:rPr>
      </w:pPr>
      <w:r w:rsidRPr="009C0FDB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</w:t>
      </w:r>
      <w:r w:rsidRPr="009C0FDB">
        <w:rPr>
          <w:rFonts w:ascii="Arial" w:hAnsi="Arial" w:cs="Arial"/>
          <w:sz w:val="18"/>
          <w:szCs w:val="18"/>
        </w:rPr>
        <w:t xml:space="preserve">relato descreve o caso de uma cadela, labrador, nove anos, </w:t>
      </w:r>
      <w:r>
        <w:rPr>
          <w:rFonts w:ascii="Arial" w:hAnsi="Arial" w:cs="Arial"/>
          <w:sz w:val="18"/>
          <w:szCs w:val="18"/>
        </w:rPr>
        <w:t xml:space="preserve">não castrada, </w:t>
      </w:r>
      <w:r w:rsidRPr="009C0FDB">
        <w:rPr>
          <w:rFonts w:ascii="Arial" w:hAnsi="Arial" w:cs="Arial"/>
          <w:sz w:val="18"/>
          <w:szCs w:val="18"/>
        </w:rPr>
        <w:t>atendida no Setor de Emergência e Terapia Intensiva do Hospital Veterinário da UFMG, com histórico de anorexia, prostração e vômito. No exame clínico as alterações encontradas foram mucosas oral e oculares hipocoradas, glicemia com o valor acima da capacidade de mensuração do aparelho (</w:t>
      </w:r>
      <w:r w:rsidRPr="009C0FDB">
        <w:rPr>
          <w:rFonts w:ascii="Arial" w:hAnsi="Arial" w:cs="Arial"/>
          <w:i/>
          <w:sz w:val="18"/>
          <w:szCs w:val="18"/>
        </w:rPr>
        <w:t>high</w:t>
      </w:r>
      <w:r w:rsidRPr="009C0FDB">
        <w:rPr>
          <w:rFonts w:ascii="Arial" w:hAnsi="Arial" w:cs="Arial"/>
          <w:sz w:val="18"/>
          <w:szCs w:val="18"/>
        </w:rPr>
        <w:t xml:space="preserve">), pressão arterial sistólica em 90mmHg, tempo de preenchimento capilar aumentado e turgor cutâneo reduzido, estimando-se 10% de desidratação. </w:t>
      </w:r>
    </w:p>
    <w:p w14:paraId="544EDA93" w14:textId="77777777" w:rsidR="009F0FB0" w:rsidRDefault="009F0FB0" w:rsidP="009F0FB0">
      <w:pPr>
        <w:jc w:val="both"/>
        <w:rPr>
          <w:rFonts w:ascii="Arial" w:hAnsi="Arial" w:cs="Arial"/>
          <w:sz w:val="18"/>
          <w:szCs w:val="18"/>
        </w:rPr>
      </w:pPr>
    </w:p>
    <w:p w14:paraId="4D33B2C4" w14:textId="77777777" w:rsidR="00755A2A" w:rsidRDefault="00755A2A" w:rsidP="009F0FB0">
      <w:pPr>
        <w:jc w:val="both"/>
        <w:rPr>
          <w:rFonts w:ascii="Arial" w:hAnsi="Arial" w:cs="Arial"/>
          <w:sz w:val="18"/>
          <w:szCs w:val="18"/>
        </w:rPr>
      </w:pPr>
      <w:r w:rsidRPr="009C0FDB">
        <w:rPr>
          <w:rFonts w:ascii="Arial" w:hAnsi="Arial" w:cs="Arial"/>
          <w:sz w:val="18"/>
          <w:szCs w:val="18"/>
        </w:rPr>
        <w:t xml:space="preserve">No exame de hemogasometria venosa observou-se acidose metabólica com pH sanguíneo no valor de 7,128, déficit de base (BE) -27 mmol/L e lactato 14,9 mmol/L (valores fisiológicos para espécie 7,329-7,375; 1 a -3 mmol/L; 0,5 a 2,0 mmol/L respectivamente). Ao exame bioquímico constatou-se glicose no valor de 400mg/dL e na urinálise, glicosúria e cetonúria. </w:t>
      </w:r>
    </w:p>
    <w:p w14:paraId="535DDA5A" w14:textId="702409A6" w:rsidR="00755A2A" w:rsidRDefault="00755A2A" w:rsidP="009F0FB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9C0FDB">
        <w:rPr>
          <w:rFonts w:ascii="Arial" w:hAnsi="Arial" w:cs="Arial"/>
          <w:sz w:val="18"/>
          <w:szCs w:val="18"/>
        </w:rPr>
        <w:t>rês provas de carga</w:t>
      </w:r>
      <w:r>
        <w:rPr>
          <w:rFonts w:ascii="Arial" w:hAnsi="Arial" w:cs="Arial"/>
          <w:sz w:val="18"/>
          <w:szCs w:val="18"/>
        </w:rPr>
        <w:t xml:space="preserve"> </w:t>
      </w:r>
      <w:r w:rsidRPr="009C0FDB">
        <w:rPr>
          <w:rFonts w:ascii="Arial" w:hAnsi="Arial" w:cs="Arial"/>
          <w:sz w:val="18"/>
          <w:szCs w:val="18"/>
        </w:rPr>
        <w:t>de 10ml/kg</w:t>
      </w:r>
      <w:r>
        <w:rPr>
          <w:rFonts w:ascii="Arial" w:hAnsi="Arial" w:cs="Arial"/>
          <w:sz w:val="18"/>
          <w:szCs w:val="18"/>
        </w:rPr>
        <w:t xml:space="preserve"> foram realizadas</w:t>
      </w:r>
      <w:r w:rsidRPr="009C0FDB">
        <w:rPr>
          <w:rFonts w:ascii="Arial" w:hAnsi="Arial" w:cs="Arial"/>
          <w:sz w:val="18"/>
          <w:szCs w:val="18"/>
        </w:rPr>
        <w:t xml:space="preserve"> durante 15 minutos para reposição da volemia e, em seguida, a paciente foi mantida na taxa de duas vezes a manutenção na fluidoterapia com a reposição de 2/3 de bicarbonato em bomba de infusão calculado pelo BE. </w:t>
      </w:r>
      <w:r>
        <w:rPr>
          <w:rFonts w:ascii="Arial" w:hAnsi="Arial" w:cs="Arial"/>
          <w:sz w:val="18"/>
          <w:szCs w:val="18"/>
        </w:rPr>
        <w:t>Aplicou-se</w:t>
      </w:r>
      <w:r w:rsidRPr="009C0FDB">
        <w:rPr>
          <w:rFonts w:ascii="Arial" w:hAnsi="Arial" w:cs="Arial"/>
          <w:sz w:val="18"/>
          <w:szCs w:val="18"/>
        </w:rPr>
        <w:t xml:space="preserve"> insulina regular na dose de 0,5UI/kg por via intramuscular e instituído o protocolo de infusão contínua em associação ao tratamento sintomático. </w:t>
      </w:r>
    </w:p>
    <w:p w14:paraId="319313C0" w14:textId="77777777" w:rsidR="009F0FB0" w:rsidRDefault="009F0FB0" w:rsidP="009F0FB0">
      <w:pPr>
        <w:jc w:val="both"/>
        <w:rPr>
          <w:rFonts w:ascii="Arial" w:hAnsi="Arial" w:cs="Arial"/>
          <w:sz w:val="18"/>
          <w:szCs w:val="18"/>
        </w:rPr>
      </w:pPr>
    </w:p>
    <w:p w14:paraId="528E7DAB" w14:textId="10C0A379" w:rsidR="00755A2A" w:rsidRDefault="00755A2A" w:rsidP="009F0FB0">
      <w:pPr>
        <w:jc w:val="both"/>
        <w:rPr>
          <w:rFonts w:ascii="Arial" w:hAnsi="Arial" w:cs="Arial"/>
          <w:sz w:val="18"/>
          <w:szCs w:val="18"/>
        </w:rPr>
      </w:pPr>
      <w:r w:rsidRPr="009C0FDB">
        <w:rPr>
          <w:rFonts w:ascii="Arial" w:hAnsi="Arial" w:cs="Arial"/>
          <w:sz w:val="18"/>
          <w:szCs w:val="18"/>
        </w:rPr>
        <w:t>Em 24 horas de internação os valores hemogasométricos foram pH 7,4</w:t>
      </w:r>
      <w:r>
        <w:rPr>
          <w:rFonts w:ascii="Arial" w:hAnsi="Arial" w:cs="Arial"/>
          <w:sz w:val="18"/>
          <w:szCs w:val="18"/>
        </w:rPr>
        <w:t>17</w:t>
      </w:r>
      <w:r w:rsidRPr="009C0FDB">
        <w:rPr>
          <w:rFonts w:ascii="Arial" w:hAnsi="Arial" w:cs="Arial"/>
          <w:sz w:val="18"/>
          <w:szCs w:val="18"/>
        </w:rPr>
        <w:t xml:space="preserve">, déficit de base 1,4mmol/L e lactato 1,7mmol/L. A paciente </w:t>
      </w:r>
      <w:r w:rsidRPr="009C0FDB">
        <w:rPr>
          <w:rFonts w:ascii="Arial" w:hAnsi="Arial" w:cs="Arial"/>
          <w:sz w:val="18"/>
          <w:szCs w:val="18"/>
        </w:rPr>
        <w:t>apresentou melhora dos sinais clínicos e manteve-se internada até estabilização do quadro.</w:t>
      </w:r>
    </w:p>
    <w:p w14:paraId="04803BC5" w14:textId="72697CB2" w:rsidR="009F0FB0" w:rsidRDefault="009F0FB0" w:rsidP="009F0FB0">
      <w:pPr>
        <w:jc w:val="both"/>
        <w:rPr>
          <w:rFonts w:ascii="Arial" w:hAnsi="Arial" w:cs="Arial"/>
          <w:sz w:val="18"/>
          <w:szCs w:val="18"/>
        </w:rPr>
      </w:pPr>
      <w:r w:rsidRPr="009C0FDB">
        <w:rPr>
          <w:rFonts w:ascii="Arial" w:hAnsi="Arial" w:cs="Arial"/>
          <w:sz w:val="18"/>
          <w:szCs w:val="18"/>
        </w:rPr>
        <w:t>A queda de 89% do valor de lactato sérico em 24 horas de tratamento foi</w:t>
      </w:r>
      <w:r>
        <w:rPr>
          <w:rFonts w:ascii="Arial" w:hAnsi="Arial" w:cs="Arial"/>
          <w:sz w:val="18"/>
          <w:szCs w:val="18"/>
        </w:rPr>
        <w:t>, portanto,</w:t>
      </w:r>
      <w:r w:rsidRPr="009C0FDB">
        <w:rPr>
          <w:rFonts w:ascii="Arial" w:hAnsi="Arial" w:cs="Arial"/>
          <w:sz w:val="18"/>
          <w:szCs w:val="18"/>
        </w:rPr>
        <w:t xml:space="preserve"> um marcador importante da melhora d</w:t>
      </w:r>
      <w:r>
        <w:rPr>
          <w:rFonts w:ascii="Arial" w:hAnsi="Arial" w:cs="Arial"/>
          <w:sz w:val="18"/>
          <w:szCs w:val="18"/>
        </w:rPr>
        <w:t>a paciente em função do incremento da</w:t>
      </w:r>
      <w:r w:rsidRPr="009C0FDB">
        <w:rPr>
          <w:rFonts w:ascii="Arial" w:hAnsi="Arial" w:cs="Arial"/>
          <w:sz w:val="18"/>
          <w:szCs w:val="18"/>
        </w:rPr>
        <w:t xml:space="preserve"> perfusão tissular.  </w:t>
      </w:r>
    </w:p>
    <w:p w14:paraId="53E1B199" w14:textId="77777777" w:rsidR="009F0FB0" w:rsidRPr="009C0FDB" w:rsidRDefault="009F0FB0" w:rsidP="009F0FB0">
      <w:pPr>
        <w:jc w:val="both"/>
        <w:rPr>
          <w:rFonts w:ascii="Arial" w:hAnsi="Arial" w:cs="Arial"/>
          <w:sz w:val="18"/>
          <w:szCs w:val="18"/>
        </w:rPr>
      </w:pPr>
    </w:p>
    <w:p w14:paraId="403BCE62" w14:textId="6D32C60B" w:rsidR="009F0FB0" w:rsidRPr="003D6782" w:rsidRDefault="009F0FB0" w:rsidP="00344F8E">
      <w:pPr>
        <w:pBdr>
          <w:left w:val="nil"/>
        </w:pBdr>
        <w:spacing w:after="120"/>
        <w:jc w:val="center"/>
        <w:rPr>
          <w:rFonts w:ascii="Arial" w:eastAsia="Arial" w:hAnsi="Arial" w:cs="Arial"/>
          <w:sz w:val="18"/>
        </w:rPr>
      </w:pPr>
      <w:r w:rsidRPr="003D6782">
        <w:rPr>
          <w:rFonts w:ascii="Arial" w:hAnsi="Arial" w:cs="Arial"/>
          <w:b/>
          <w:sz w:val="18"/>
        </w:rPr>
        <w:t>Tabela 1</w:t>
      </w:r>
      <w:r w:rsidRPr="003D6782">
        <w:rPr>
          <w:rFonts w:ascii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–</w:t>
      </w:r>
      <w:r w:rsidRPr="003D6782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Alterações hemogasométricas d</w:t>
      </w:r>
      <w:r w:rsidR="00344F8E">
        <w:rPr>
          <w:rFonts w:ascii="Arial" w:eastAsia="Arial" w:hAnsi="Arial" w:cs="Arial"/>
          <w:sz w:val="18"/>
        </w:rPr>
        <w:t>a paciente</w:t>
      </w:r>
      <w:r>
        <w:rPr>
          <w:rFonts w:ascii="Arial" w:eastAsia="Arial" w:hAnsi="Arial" w:cs="Arial"/>
          <w:sz w:val="18"/>
        </w:rPr>
        <w:t>, desencadeadas pela cetoacidose metabólica, no dia da admissão hospitalar (dia 1) e um dia após a internação (dia 2).</w:t>
      </w:r>
    </w:p>
    <w:tbl>
      <w:tblPr>
        <w:tblW w:w="5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084"/>
        <w:gridCol w:w="1701"/>
        <w:gridCol w:w="1701"/>
      </w:tblGrid>
      <w:tr w:rsidR="009F0FB0" w:rsidRPr="003D6782" w14:paraId="6EE1BE35" w14:textId="77777777" w:rsidTr="00EC3D2F">
        <w:trPr>
          <w:trHeight w:val="991"/>
        </w:trPr>
        <w:tc>
          <w:tcPr>
            <w:tcW w:w="7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D3347" w14:textId="77777777" w:rsidR="009F0FB0" w:rsidRPr="00C77D17" w:rsidRDefault="009F0FB0" w:rsidP="00EC3D2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C77D17">
              <w:rPr>
                <w:rFonts w:ascii="Arial" w:eastAsia="Arial" w:hAnsi="Arial" w:cs="Arial"/>
                <w:b/>
                <w:sz w:val="18"/>
              </w:rPr>
              <w:t xml:space="preserve">Dia 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52108" w14:textId="77777777" w:rsidR="009F0FB0" w:rsidRPr="00C77D17" w:rsidRDefault="009F0FB0" w:rsidP="00EC3D2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C77D17">
              <w:rPr>
                <w:rFonts w:ascii="Arial" w:eastAsia="Arial" w:hAnsi="Arial" w:cs="Arial"/>
                <w:b/>
                <w:sz w:val="18"/>
              </w:rPr>
              <w:t xml:space="preserve">PH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0FBA9" w14:textId="77777777" w:rsidR="009F0FB0" w:rsidRPr="00C77D17" w:rsidRDefault="009F0FB0" w:rsidP="00EC3D2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C77D17">
              <w:rPr>
                <w:rFonts w:ascii="Arial" w:eastAsia="Arial" w:hAnsi="Arial" w:cs="Arial"/>
                <w:b/>
                <w:sz w:val="18"/>
              </w:rPr>
              <w:t>Déficit de base (BE)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mmol/L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34E5F" w14:textId="77777777" w:rsidR="009F0FB0" w:rsidRDefault="009F0FB0" w:rsidP="00EC3D2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AC5025">
              <w:rPr>
                <w:rFonts w:ascii="Arial" w:eastAsia="Arial" w:hAnsi="Arial" w:cs="Arial"/>
                <w:b/>
                <w:sz w:val="18"/>
              </w:rPr>
              <w:t xml:space="preserve">Lactato </w:t>
            </w:r>
          </w:p>
          <w:p w14:paraId="50127365" w14:textId="77777777" w:rsidR="009F0FB0" w:rsidRPr="00AC5025" w:rsidRDefault="009F0FB0" w:rsidP="00EC3D2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mmol/L</w:t>
            </w:r>
          </w:p>
        </w:tc>
      </w:tr>
      <w:tr w:rsidR="009F0FB0" w:rsidRPr="003D6782" w14:paraId="2D559BC2" w14:textId="77777777" w:rsidTr="00EC3D2F">
        <w:trPr>
          <w:trHeight w:val="330"/>
        </w:trPr>
        <w:tc>
          <w:tcPr>
            <w:tcW w:w="7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4AF342" w14:textId="77777777" w:rsidR="009F0FB0" w:rsidRPr="003D6782" w:rsidRDefault="009F0FB0" w:rsidP="00EC3D2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  <w:r w:rsidRPr="003D6782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631C7F" w14:textId="77777777" w:rsidR="009F0FB0" w:rsidRPr="003D6782" w:rsidRDefault="009F0FB0" w:rsidP="00EC3D2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7,128</w:t>
            </w:r>
            <w:r w:rsidRPr="003D6782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48EEBC" w14:textId="77777777" w:rsidR="009F0FB0" w:rsidRPr="003D6782" w:rsidRDefault="009F0FB0" w:rsidP="00EC3D2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-27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FB576D" w14:textId="77777777" w:rsidR="009F0FB0" w:rsidRPr="003D6782" w:rsidRDefault="009F0FB0" w:rsidP="00EC3D2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8"/>
              </w:rPr>
            </w:pPr>
            <w:r w:rsidRPr="003D6782">
              <w:rPr>
                <w:rFonts w:ascii="Arial" w:eastAsia="Arial" w:hAnsi="Arial" w:cs="Arial"/>
                <w:sz w:val="18"/>
              </w:rPr>
              <w:t>1</w:t>
            </w:r>
            <w:r>
              <w:rPr>
                <w:rFonts w:ascii="Arial" w:eastAsia="Arial" w:hAnsi="Arial" w:cs="Arial"/>
                <w:sz w:val="18"/>
              </w:rPr>
              <w:t>4</w:t>
            </w:r>
            <w:r w:rsidRPr="003D6782">
              <w:rPr>
                <w:rFonts w:ascii="Arial" w:eastAsia="Arial" w:hAnsi="Arial" w:cs="Arial"/>
                <w:sz w:val="18"/>
              </w:rPr>
              <w:t xml:space="preserve">,9 </w:t>
            </w:r>
          </w:p>
        </w:tc>
      </w:tr>
      <w:tr w:rsidR="009F0FB0" w:rsidRPr="003D6782" w14:paraId="4D0FF6F3" w14:textId="77777777" w:rsidTr="00EC3D2F">
        <w:trPr>
          <w:trHeight w:val="330"/>
        </w:trPr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453B4E" w14:textId="77777777" w:rsidR="009F0FB0" w:rsidRPr="003D6782" w:rsidRDefault="009F0FB0" w:rsidP="00EC3D2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  <w:r w:rsidRPr="003D6782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010820" w14:textId="77777777" w:rsidR="009F0FB0" w:rsidRPr="003D6782" w:rsidRDefault="009F0FB0" w:rsidP="00EC3D2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7,417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A17B41" w14:textId="77777777" w:rsidR="009F0FB0" w:rsidRPr="003D6782" w:rsidRDefault="009F0FB0" w:rsidP="00EC3D2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025F54" w14:textId="77777777" w:rsidR="009F0FB0" w:rsidRPr="003D6782" w:rsidRDefault="009F0FB0" w:rsidP="00EC3D2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  <w:r w:rsidRPr="003D6782">
              <w:rPr>
                <w:rFonts w:ascii="Arial" w:eastAsia="Arial" w:hAnsi="Arial" w:cs="Arial"/>
                <w:sz w:val="18"/>
              </w:rPr>
              <w:t xml:space="preserve">,7 </w:t>
            </w:r>
          </w:p>
        </w:tc>
      </w:tr>
    </w:tbl>
    <w:p w14:paraId="35FC29AA" w14:textId="26218E57" w:rsidR="003D6782" w:rsidRDefault="003D6782" w:rsidP="003D6782">
      <w:pPr>
        <w:jc w:val="center"/>
        <w:rPr>
          <w:rFonts w:ascii="Arial" w:hAnsi="Arial" w:cs="Arial"/>
        </w:rPr>
      </w:pPr>
    </w:p>
    <w:p w14:paraId="705E57A6" w14:textId="77777777" w:rsidR="009F0FB0" w:rsidRDefault="009F0FB0" w:rsidP="003D6782">
      <w:pPr>
        <w:jc w:val="center"/>
        <w:rPr>
          <w:rFonts w:ascii="Arial" w:hAnsi="Arial" w:cs="Arial"/>
        </w:rPr>
      </w:pPr>
    </w:p>
    <w:p w14:paraId="6045931B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24582CC2" w14:textId="77777777" w:rsidR="009F0FB0" w:rsidRPr="009C0FDB" w:rsidRDefault="009F0FB0" w:rsidP="009F0FB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Dessa forma, o</w:t>
      </w:r>
      <w:r w:rsidRPr="009C0FDB">
        <w:rPr>
          <w:rFonts w:ascii="Arial" w:hAnsi="Arial" w:cs="Arial"/>
          <w:sz w:val="18"/>
          <w:szCs w:val="18"/>
        </w:rPr>
        <w:t xml:space="preserve"> lactato sérico, adjunto às análises do estado acidobásico do paciente, deve ser considerado </w:t>
      </w:r>
      <w:r>
        <w:rPr>
          <w:rFonts w:ascii="Arial" w:hAnsi="Arial" w:cs="Arial"/>
          <w:sz w:val="18"/>
          <w:szCs w:val="18"/>
        </w:rPr>
        <w:t xml:space="preserve">um </w:t>
      </w:r>
      <w:r w:rsidRPr="009C0FDB">
        <w:rPr>
          <w:rFonts w:ascii="Arial" w:hAnsi="Arial" w:cs="Arial"/>
          <w:sz w:val="18"/>
          <w:szCs w:val="18"/>
        </w:rPr>
        <w:t>marcador prognóstico em doenças metabólicas graves uma vez que são importantes indicadores de disfunção circulatória.</w:t>
      </w:r>
    </w:p>
    <w:p w14:paraId="1312521E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40E50CB5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2E25645B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59562313" w14:textId="192A7E57" w:rsidR="003D6782" w:rsidRDefault="00C3343B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</w:rPr>
        <w:drawing>
          <wp:inline distT="0" distB="0" distL="0" distR="0" wp14:anchorId="1AC8824E" wp14:editId="4998B871">
            <wp:extent cx="720000" cy="7200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D82B6" w14:textId="73714702" w:rsidR="009F0FB0" w:rsidRDefault="009F0FB0" w:rsidP="003D6782">
      <w:pPr>
        <w:jc w:val="center"/>
        <w:rPr>
          <w:rFonts w:ascii="Arial" w:hAnsi="Arial" w:cs="Arial"/>
          <w:b/>
          <w:sz w:val="14"/>
        </w:rPr>
      </w:pPr>
    </w:p>
    <w:p w14:paraId="5BBE1288" w14:textId="25D9E085" w:rsidR="009F0FB0" w:rsidRDefault="009F0FB0" w:rsidP="003D6782">
      <w:pPr>
        <w:jc w:val="center"/>
        <w:rPr>
          <w:rFonts w:ascii="Arial" w:hAnsi="Arial" w:cs="Arial"/>
          <w:b/>
          <w:sz w:val="14"/>
        </w:rPr>
      </w:pPr>
    </w:p>
    <w:p w14:paraId="3287247C" w14:textId="058F7E8B" w:rsidR="009F0FB0" w:rsidRDefault="009F0FB0" w:rsidP="003D6782">
      <w:pPr>
        <w:jc w:val="center"/>
        <w:rPr>
          <w:rFonts w:ascii="Arial" w:hAnsi="Arial" w:cs="Arial"/>
          <w:b/>
          <w:sz w:val="14"/>
        </w:rPr>
      </w:pPr>
    </w:p>
    <w:p w14:paraId="6CF657A3" w14:textId="418CEA72" w:rsidR="009F0FB0" w:rsidRDefault="009F0FB0" w:rsidP="003D6782">
      <w:pPr>
        <w:jc w:val="center"/>
        <w:rPr>
          <w:rFonts w:ascii="Arial" w:hAnsi="Arial" w:cs="Arial"/>
          <w:b/>
          <w:sz w:val="14"/>
        </w:rPr>
      </w:pPr>
    </w:p>
    <w:p w14:paraId="560AF659" w14:textId="77777777" w:rsidR="009F0FB0" w:rsidRDefault="009F0FB0" w:rsidP="003D6782">
      <w:pPr>
        <w:jc w:val="center"/>
        <w:rPr>
          <w:rFonts w:ascii="Arial" w:hAnsi="Arial" w:cs="Arial"/>
          <w:b/>
          <w:sz w:val="14"/>
        </w:rPr>
      </w:pPr>
    </w:p>
    <w:p w14:paraId="219AA200" w14:textId="77777777" w:rsidR="009F0FB0" w:rsidRDefault="009F0FB0" w:rsidP="009F0FB0">
      <w:pPr>
        <w:jc w:val="center"/>
        <w:rPr>
          <w:rFonts w:ascii="Arial" w:hAnsi="Arial" w:cs="Arial"/>
          <w:b/>
          <w:sz w:val="14"/>
        </w:rPr>
      </w:pPr>
      <w:r w:rsidRPr="00626EC3">
        <w:rPr>
          <w:rFonts w:ascii="Arial" w:hAnsi="Arial" w:cs="Arial"/>
          <w:b/>
          <w:sz w:val="14"/>
        </w:rPr>
        <w:t>APOIO</w:t>
      </w:r>
      <w:r>
        <w:rPr>
          <w:rFonts w:ascii="Arial" w:hAnsi="Arial" w:cs="Arial"/>
          <w:b/>
          <w:sz w:val="14"/>
        </w:rPr>
        <w:t>:</w:t>
      </w:r>
    </w:p>
    <w:p w14:paraId="44459113" w14:textId="77777777" w:rsidR="009F0FB0" w:rsidRDefault="009F0FB0" w:rsidP="009F0FB0">
      <w:pPr>
        <w:jc w:val="center"/>
        <w:rPr>
          <w:rFonts w:ascii="Arial" w:hAnsi="Arial" w:cs="Arial"/>
          <w:b/>
          <w:sz w:val="14"/>
        </w:rPr>
      </w:pPr>
    </w:p>
    <w:p w14:paraId="3BDB4CC9" w14:textId="77777777" w:rsidR="009F0FB0" w:rsidRDefault="009F0FB0" w:rsidP="009F0FB0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Setor de Emergência e Terapia Intensiva do Hospital Veterinário da UFMG</w:t>
      </w:r>
    </w:p>
    <w:p w14:paraId="7C31E7E8" w14:textId="77777777" w:rsidR="009F0FB0" w:rsidRPr="00626EC3" w:rsidRDefault="009F0FB0" w:rsidP="003D6782">
      <w:pPr>
        <w:jc w:val="center"/>
        <w:rPr>
          <w:rFonts w:ascii="Arial" w:hAnsi="Arial" w:cs="Arial"/>
          <w:b/>
          <w:sz w:val="14"/>
        </w:rPr>
      </w:pPr>
    </w:p>
    <w:sectPr w:rsidR="009F0FB0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0CDC9" w14:textId="77777777" w:rsidR="00DE65D4" w:rsidRDefault="00DE65D4" w:rsidP="00522953">
      <w:r>
        <w:separator/>
      </w:r>
    </w:p>
  </w:endnote>
  <w:endnote w:type="continuationSeparator" w:id="0">
    <w:p w14:paraId="421AE1DD" w14:textId="77777777" w:rsidR="00DE65D4" w:rsidRDefault="00DE65D4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F1649" w14:textId="77777777" w:rsidR="00344F8E" w:rsidRDefault="00344F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759DB" w14:textId="77777777" w:rsidR="00344F8E" w:rsidRDefault="00344F8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102A5" w14:textId="77777777" w:rsidR="00344F8E" w:rsidRDefault="00344F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336C1" w14:textId="77777777" w:rsidR="00DE65D4" w:rsidRDefault="00DE65D4" w:rsidP="00522953">
      <w:r>
        <w:separator/>
      </w:r>
    </w:p>
  </w:footnote>
  <w:footnote w:type="continuationSeparator" w:id="0">
    <w:p w14:paraId="496E85EA" w14:textId="77777777" w:rsidR="00DE65D4" w:rsidRDefault="00DE65D4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39678" w14:textId="77777777" w:rsidR="00344F8E" w:rsidRDefault="00344F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B38F6" w14:textId="7C0FD9A0" w:rsidR="00130AD3" w:rsidRPr="00130AD3" w:rsidRDefault="009F0FB0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0D66F7A3" wp14:editId="60840B82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4F8E">
      <w:rPr>
        <w:rFonts w:ascii="Arial Rounded MT Bold" w:eastAsia="Arial Unicode MS" w:hAnsi="Arial Rounded MT Bold" w:cs="Arial Unicode MS"/>
        <w:color w:val="002060"/>
        <w:sz w:val="28"/>
      </w:rPr>
      <w:t xml:space="preserve">                            </w: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1134EEB1" w14:textId="297D93CA" w:rsidR="006A7E7C" w:rsidRPr="00130AD3" w:rsidRDefault="00344F8E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>
      <w:rPr>
        <w:rFonts w:ascii="Arial Rounded MT Bold" w:eastAsia="Arial Unicode MS" w:hAnsi="Arial Rounded MT Bold" w:cs="Arial Unicode MS"/>
        <w:color w:val="002060"/>
        <w:sz w:val="28"/>
      </w:rPr>
      <w:t xml:space="preserve">                          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3E1B6" w14:textId="77777777" w:rsidR="00344F8E" w:rsidRDefault="00344F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7204F"/>
    <w:rsid w:val="00073A0F"/>
    <w:rsid w:val="000B50B8"/>
    <w:rsid w:val="000D2072"/>
    <w:rsid w:val="00130AD3"/>
    <w:rsid w:val="00134721"/>
    <w:rsid w:val="001A5C84"/>
    <w:rsid w:val="001B61FA"/>
    <w:rsid w:val="001D1C3F"/>
    <w:rsid w:val="00242601"/>
    <w:rsid w:val="0024512E"/>
    <w:rsid w:val="00285B52"/>
    <w:rsid w:val="00295A0F"/>
    <w:rsid w:val="002F1618"/>
    <w:rsid w:val="00305F4B"/>
    <w:rsid w:val="00343472"/>
    <w:rsid w:val="00343752"/>
    <w:rsid w:val="00344F8E"/>
    <w:rsid w:val="00345966"/>
    <w:rsid w:val="003D6782"/>
    <w:rsid w:val="00411A99"/>
    <w:rsid w:val="004527F2"/>
    <w:rsid w:val="004C7FDF"/>
    <w:rsid w:val="00515BE9"/>
    <w:rsid w:val="00522953"/>
    <w:rsid w:val="005864D4"/>
    <w:rsid w:val="00615BEE"/>
    <w:rsid w:val="00616238"/>
    <w:rsid w:val="00626EC3"/>
    <w:rsid w:val="006712EC"/>
    <w:rsid w:val="0067418F"/>
    <w:rsid w:val="00686224"/>
    <w:rsid w:val="006A7E7C"/>
    <w:rsid w:val="00717CB1"/>
    <w:rsid w:val="00735C1C"/>
    <w:rsid w:val="00755A2A"/>
    <w:rsid w:val="007A1EE5"/>
    <w:rsid w:val="007A6765"/>
    <w:rsid w:val="007C3386"/>
    <w:rsid w:val="007F4630"/>
    <w:rsid w:val="00842425"/>
    <w:rsid w:val="008E4151"/>
    <w:rsid w:val="00907773"/>
    <w:rsid w:val="009F0FB0"/>
    <w:rsid w:val="00A63DA2"/>
    <w:rsid w:val="00A650D4"/>
    <w:rsid w:val="00A95EDE"/>
    <w:rsid w:val="00AE6481"/>
    <w:rsid w:val="00B8170D"/>
    <w:rsid w:val="00B91B58"/>
    <w:rsid w:val="00C15B7B"/>
    <w:rsid w:val="00C3343B"/>
    <w:rsid w:val="00C52E0A"/>
    <w:rsid w:val="00C573BC"/>
    <w:rsid w:val="00C86CE3"/>
    <w:rsid w:val="00CD3E24"/>
    <w:rsid w:val="00D05E4B"/>
    <w:rsid w:val="00DE65D4"/>
    <w:rsid w:val="00E51FA9"/>
    <w:rsid w:val="00EE1D93"/>
    <w:rsid w:val="00F13307"/>
    <w:rsid w:val="00F47AFA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4476B"/>
  <w15:docId w15:val="{BC7F0B1D-6A31-433D-A619-C5B76D47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F0F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0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runabisten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D2C1-7467-4404-9FA8-3FDB80B2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Bruna Bistene</cp:lastModifiedBy>
  <cp:revision>3</cp:revision>
  <dcterms:created xsi:type="dcterms:W3CDTF">2020-09-27T20:07:00Z</dcterms:created>
  <dcterms:modified xsi:type="dcterms:W3CDTF">2020-09-27T20:36:00Z</dcterms:modified>
</cp:coreProperties>
</file>