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C6" w:rsidRPr="004A0F76" w:rsidRDefault="008F28C6">
      <w:pPr>
        <w:pStyle w:val="Normal0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8F28C6" w:rsidRPr="004A0F76" w:rsidRDefault="00631EBC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b/>
          <w:color w:val="000000" w:themeColor="text1"/>
        </w:rPr>
        <w:t>CONTRIBUIÇÃO DO LABORATÓRIO DE INCLUSÃO E DIVERSIDADE DA UERJ NA TRAJETÓRIA ACADÊMICA DE ESTUDANTES COM DEFICIÊNCIA</w:t>
      </w:r>
    </w:p>
    <w:p w:rsidR="008F28C6" w:rsidRPr="004A0F76" w:rsidRDefault="008F28C6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8F28C6" w:rsidRPr="004A0F76" w:rsidRDefault="22B63214">
      <w:pPr>
        <w:pStyle w:val="Normal0"/>
        <w:jc w:val="right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Alícia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Carrilho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Gomes - 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Uerj</w:t>
      </w:r>
      <w:proofErr w:type="spellEnd"/>
    </w:p>
    <w:p w:rsidR="008F28C6" w:rsidRPr="004A0F76" w:rsidRDefault="22B63214">
      <w:pPr>
        <w:pStyle w:val="Normal0"/>
        <w:jc w:val="right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Millena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Coelho dos Santos - 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Uerj</w:t>
      </w:r>
      <w:proofErr w:type="spellEnd"/>
    </w:p>
    <w:p w:rsidR="008F28C6" w:rsidRPr="004A0F76" w:rsidRDefault="753D2C84">
      <w:pPr>
        <w:pStyle w:val="Normal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Flávia Barbosa da Silva Dutra - 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Uerj</w:t>
      </w:r>
      <w:proofErr w:type="spellEnd"/>
    </w:p>
    <w:p w:rsidR="008F28C6" w:rsidRPr="004A0F76" w:rsidRDefault="008F28C6">
      <w:pPr>
        <w:pStyle w:val="Normal0"/>
        <w:rPr>
          <w:rFonts w:ascii="Times New Roman" w:eastAsia="Times New Roman" w:hAnsi="Times New Roman" w:cs="Times New Roman"/>
          <w:color w:val="000000" w:themeColor="text1"/>
        </w:rPr>
      </w:pPr>
    </w:p>
    <w:p w:rsidR="008F28C6" w:rsidRPr="004A0F76" w:rsidRDefault="008F28C6">
      <w:pPr>
        <w:pStyle w:val="Normal0"/>
        <w:rPr>
          <w:rFonts w:ascii="Times New Roman" w:eastAsia="Times New Roman" w:hAnsi="Times New Roman" w:cs="Times New Roman"/>
          <w:color w:val="000000" w:themeColor="text1"/>
        </w:rPr>
      </w:pPr>
    </w:p>
    <w:p w:rsidR="008F28C6" w:rsidRPr="004A0F76" w:rsidRDefault="008F28C6">
      <w:pPr>
        <w:pStyle w:val="Normal0"/>
        <w:rPr>
          <w:rFonts w:ascii="Times New Roman" w:eastAsia="Times New Roman" w:hAnsi="Times New Roman" w:cs="Times New Roman"/>
          <w:color w:val="000000" w:themeColor="text1"/>
        </w:rPr>
      </w:pPr>
    </w:p>
    <w:p w:rsidR="753D2C84" w:rsidRPr="004A0F76" w:rsidRDefault="753D2C84">
      <w:pPr>
        <w:rPr>
          <w:color w:val="000000" w:themeColor="text1"/>
        </w:rPr>
      </w:pPr>
    </w:p>
    <w:p w:rsidR="0F9DA470" w:rsidRPr="004A0F76" w:rsidRDefault="0F9DA470" w:rsidP="0F9DA470">
      <w:pPr>
        <w:pStyle w:val="Normal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Resumo </w:t>
      </w:r>
    </w:p>
    <w:p w:rsidR="0F9DA470" w:rsidRPr="004A0F76" w:rsidRDefault="0F9DA470" w:rsidP="0F9DA470">
      <w:pPr>
        <w:pStyle w:val="Normal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56748" w:rsidRPr="004A0F76" w:rsidRDefault="00372E2D" w:rsidP="00680078">
      <w:pPr>
        <w:pStyle w:val="Corpodetexto"/>
        <w:spacing w:line="360" w:lineRule="auto"/>
        <w:ind w:left="102" w:right="131" w:firstLine="719"/>
        <w:jc w:val="both"/>
        <w:rPr>
          <w:color w:val="000000" w:themeColor="text1"/>
        </w:rPr>
      </w:pPr>
      <w:r w:rsidRPr="004A0F76">
        <w:rPr>
          <w:color w:val="000000" w:themeColor="text1"/>
        </w:rPr>
        <w:t>Há décadas questões como inclusão são discutidas com objetivo de</w:t>
      </w:r>
      <w:r w:rsidRPr="004A0F76">
        <w:rPr>
          <w:color w:val="000000" w:themeColor="text1"/>
          <w:spacing w:val="1"/>
        </w:rPr>
        <w:t xml:space="preserve"> </w:t>
      </w:r>
      <w:r w:rsidRPr="004A0F76">
        <w:rPr>
          <w:color w:val="000000" w:themeColor="text1"/>
        </w:rPr>
        <w:t>equalizar</w:t>
      </w:r>
      <w:r w:rsidRPr="004A0F76">
        <w:rPr>
          <w:color w:val="000000" w:themeColor="text1"/>
          <w:spacing w:val="-7"/>
        </w:rPr>
        <w:t xml:space="preserve"> </w:t>
      </w:r>
      <w:r w:rsidRPr="004A0F76">
        <w:rPr>
          <w:color w:val="000000" w:themeColor="text1"/>
        </w:rPr>
        <w:t>os</w:t>
      </w:r>
      <w:r w:rsidRPr="004A0F76">
        <w:rPr>
          <w:color w:val="000000" w:themeColor="text1"/>
          <w:spacing w:val="-7"/>
        </w:rPr>
        <w:t xml:space="preserve"> </w:t>
      </w:r>
      <w:r w:rsidRPr="004A0F76">
        <w:rPr>
          <w:color w:val="000000" w:themeColor="text1"/>
        </w:rPr>
        <w:t>direitos</w:t>
      </w:r>
      <w:r w:rsidRPr="004A0F76">
        <w:rPr>
          <w:color w:val="000000" w:themeColor="text1"/>
          <w:spacing w:val="-8"/>
        </w:rPr>
        <w:t xml:space="preserve"> </w:t>
      </w:r>
      <w:r w:rsidRPr="004A0F76">
        <w:rPr>
          <w:color w:val="000000" w:themeColor="text1"/>
        </w:rPr>
        <w:t>entre</w:t>
      </w:r>
      <w:r w:rsidRPr="004A0F76">
        <w:rPr>
          <w:color w:val="000000" w:themeColor="text1"/>
          <w:spacing w:val="-7"/>
        </w:rPr>
        <w:t xml:space="preserve"> </w:t>
      </w:r>
      <w:r w:rsidRPr="004A0F76">
        <w:rPr>
          <w:color w:val="000000" w:themeColor="text1"/>
        </w:rPr>
        <w:t>as</w:t>
      </w:r>
      <w:r w:rsidRPr="004A0F76">
        <w:rPr>
          <w:color w:val="000000" w:themeColor="text1"/>
          <w:spacing w:val="-8"/>
        </w:rPr>
        <w:t xml:space="preserve"> </w:t>
      </w:r>
      <w:r w:rsidRPr="004A0F76">
        <w:rPr>
          <w:color w:val="000000" w:themeColor="text1"/>
        </w:rPr>
        <w:t>pessoas.</w:t>
      </w:r>
      <w:r w:rsidR="00356748" w:rsidRPr="004A0F76">
        <w:rPr>
          <w:color w:val="000000" w:themeColor="text1"/>
        </w:rPr>
        <w:t xml:space="preserve"> </w:t>
      </w:r>
      <w:r w:rsidR="00DA0D66">
        <w:rPr>
          <w:color w:val="000000" w:themeColor="text1"/>
        </w:rPr>
        <w:t>Baseado</w:t>
      </w:r>
      <w:r w:rsidR="002D290B" w:rsidRPr="004A0F76">
        <w:rPr>
          <w:color w:val="000000" w:themeColor="text1"/>
        </w:rPr>
        <w:t xml:space="preserve"> neste aspecto, o presente</w:t>
      </w:r>
      <w:r w:rsidR="00356748" w:rsidRPr="004A0F76">
        <w:rPr>
          <w:color w:val="000000" w:themeColor="text1"/>
        </w:rPr>
        <w:t xml:space="preserve"> trabalho </w:t>
      </w:r>
      <w:r w:rsidR="002D290B" w:rsidRPr="004A0F76">
        <w:rPr>
          <w:color w:val="000000" w:themeColor="text1"/>
        </w:rPr>
        <w:t xml:space="preserve">tem como </w:t>
      </w:r>
      <w:r w:rsidR="00356748" w:rsidRPr="004A0F76">
        <w:rPr>
          <w:color w:val="000000" w:themeColor="text1"/>
        </w:rPr>
        <w:t>objetivos: (a) apresentar as ações do projeto de pesquisa de iniciação científica do Laboratório de Inclusão e Diversidade da Uerj</w:t>
      </w:r>
      <w:r w:rsidR="00DA0D66">
        <w:rPr>
          <w:color w:val="000000" w:themeColor="text1"/>
        </w:rPr>
        <w:t xml:space="preserve"> (LID)</w:t>
      </w:r>
      <w:r w:rsidR="00356748" w:rsidRPr="004A0F76">
        <w:rPr>
          <w:color w:val="000000" w:themeColor="text1"/>
        </w:rPr>
        <w:t xml:space="preserve">; (b) constatar qual a contribuição do atendimento ofertado pelo LID para os estudantes com deficiência </w:t>
      </w:r>
      <w:r w:rsidR="002D290B" w:rsidRPr="004A0F76">
        <w:rPr>
          <w:color w:val="000000" w:themeColor="text1"/>
        </w:rPr>
        <w:t>ou necessidades específicas de aprendizagem</w:t>
      </w:r>
      <w:r w:rsidR="00356748" w:rsidRPr="004A0F76">
        <w:rPr>
          <w:color w:val="000000" w:themeColor="text1"/>
        </w:rPr>
        <w:t>.</w:t>
      </w:r>
      <w:r w:rsidR="00BC14EC" w:rsidRPr="004A0F76">
        <w:rPr>
          <w:color w:val="000000" w:themeColor="text1"/>
        </w:rPr>
        <w:t xml:space="preserve"> </w:t>
      </w:r>
      <w:r w:rsidR="002D290B" w:rsidRPr="004A0F76">
        <w:rPr>
          <w:color w:val="000000" w:themeColor="text1"/>
        </w:rPr>
        <w:t>Como metodologia, a pesquisa é de cunho</w:t>
      </w:r>
      <w:r w:rsidR="00DF6037" w:rsidRPr="004A0F76">
        <w:rPr>
          <w:color w:val="000000" w:themeColor="text1"/>
        </w:rPr>
        <w:t xml:space="preserve"> qualitativo, do tipo estudo de caso</w:t>
      </w:r>
      <w:r w:rsidR="002D290B" w:rsidRPr="004A0F76">
        <w:rPr>
          <w:color w:val="000000" w:themeColor="text1"/>
        </w:rPr>
        <w:t>, realizada</w:t>
      </w:r>
      <w:r w:rsidR="00DF6037" w:rsidRPr="004A0F76">
        <w:rPr>
          <w:color w:val="000000" w:themeColor="text1"/>
        </w:rPr>
        <w:t xml:space="preserve"> com estudantes com deficiência </w:t>
      </w:r>
      <w:r w:rsidR="002D290B" w:rsidRPr="004A0F76">
        <w:rPr>
          <w:color w:val="000000" w:themeColor="text1"/>
        </w:rPr>
        <w:t xml:space="preserve">do curso de Pedagogia da Uerj, modalidade presencial, </w:t>
      </w:r>
      <w:r w:rsidR="00DF6037" w:rsidRPr="004A0F76">
        <w:rPr>
          <w:color w:val="000000" w:themeColor="text1"/>
        </w:rPr>
        <w:t>que são atendidos pelo LID</w:t>
      </w:r>
      <w:r w:rsidR="00A87A89" w:rsidRPr="004A0F76">
        <w:rPr>
          <w:color w:val="000000" w:themeColor="text1"/>
        </w:rPr>
        <w:t xml:space="preserve">. </w:t>
      </w:r>
      <w:r w:rsidR="00B606C8" w:rsidRPr="004A0F76">
        <w:rPr>
          <w:color w:val="000000" w:themeColor="text1"/>
        </w:rPr>
        <w:t>A</w:t>
      </w:r>
      <w:r w:rsidR="00B86857" w:rsidRPr="004A0F76">
        <w:rPr>
          <w:color w:val="000000" w:themeColor="text1"/>
        </w:rPr>
        <w:t>través</w:t>
      </w:r>
      <w:r w:rsidR="00B606C8" w:rsidRPr="004A0F76">
        <w:rPr>
          <w:color w:val="000000" w:themeColor="text1"/>
        </w:rPr>
        <w:t xml:space="preserve"> d</w:t>
      </w:r>
      <w:r w:rsidR="00EC1658" w:rsidRPr="004A0F76">
        <w:rPr>
          <w:color w:val="000000" w:themeColor="text1"/>
        </w:rPr>
        <w:t>as respostas aos questionários aplicados,</w:t>
      </w:r>
      <w:r w:rsidR="00B606C8" w:rsidRPr="004A0F76">
        <w:rPr>
          <w:color w:val="000000" w:themeColor="text1"/>
        </w:rPr>
        <w:t xml:space="preserve"> pode-se concluir </w:t>
      </w:r>
      <w:r w:rsidR="00B86857" w:rsidRPr="004A0F76">
        <w:rPr>
          <w:color w:val="000000" w:themeColor="text1"/>
        </w:rPr>
        <w:t xml:space="preserve">que o projeto tem apresentado êxito nos resultados quanto ao atendimento dos estudantes com deficiência e NEE do curso de Pedagogia da Uerj, contribuindo para a não evasão desses discentes do curso e promovendo </w:t>
      </w:r>
      <w:r w:rsidR="007978D4" w:rsidRPr="004A0F76">
        <w:rPr>
          <w:color w:val="000000" w:themeColor="text1"/>
        </w:rPr>
        <w:t xml:space="preserve">uma trajetória mais adequada </w:t>
      </w:r>
      <w:r w:rsidR="00B86857" w:rsidRPr="004A0F76">
        <w:rPr>
          <w:color w:val="000000" w:themeColor="text1"/>
        </w:rPr>
        <w:t>na graduação.</w:t>
      </w:r>
    </w:p>
    <w:p w:rsidR="00AD6AC5" w:rsidRPr="004A0F76" w:rsidRDefault="00AD6AC5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72E2D" w:rsidRPr="004A0F76" w:rsidRDefault="002F492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Palavras Chaves: </w:t>
      </w:r>
      <w:r w:rsidR="00D6705B" w:rsidRPr="004A0F76">
        <w:rPr>
          <w:rFonts w:ascii="Times New Roman" w:eastAsia="Times New Roman" w:hAnsi="Times New Roman" w:cs="Times New Roman"/>
          <w:color w:val="000000" w:themeColor="text1"/>
        </w:rPr>
        <w:t>A</w:t>
      </w:r>
      <w:r w:rsidR="004E3105" w:rsidRPr="004A0F76">
        <w:rPr>
          <w:rFonts w:ascii="Times New Roman" w:eastAsia="Times New Roman" w:hAnsi="Times New Roman" w:cs="Times New Roman"/>
          <w:color w:val="000000" w:themeColor="text1"/>
        </w:rPr>
        <w:t>cessibilidad</w:t>
      </w:r>
      <w:r w:rsidR="00373415" w:rsidRPr="004A0F76">
        <w:rPr>
          <w:rFonts w:ascii="Times New Roman" w:eastAsia="Times New Roman" w:hAnsi="Times New Roman" w:cs="Times New Roman"/>
          <w:color w:val="000000" w:themeColor="text1"/>
        </w:rPr>
        <w:t>e. P</w:t>
      </w:r>
      <w:r w:rsidR="004E3105" w:rsidRPr="004A0F76">
        <w:rPr>
          <w:rFonts w:ascii="Times New Roman" w:eastAsia="Times New Roman" w:hAnsi="Times New Roman" w:cs="Times New Roman"/>
          <w:color w:val="000000" w:themeColor="text1"/>
        </w:rPr>
        <w:t>essoa com deficiência</w:t>
      </w:r>
      <w:r w:rsidR="00373415" w:rsidRPr="004A0F76">
        <w:rPr>
          <w:rFonts w:ascii="Times New Roman" w:eastAsia="Times New Roman" w:hAnsi="Times New Roman" w:cs="Times New Roman"/>
          <w:color w:val="000000" w:themeColor="text1"/>
        </w:rPr>
        <w:t>. P</w:t>
      </w:r>
      <w:r w:rsidR="007C201D" w:rsidRPr="004A0F76">
        <w:rPr>
          <w:rFonts w:ascii="Times New Roman" w:eastAsia="Times New Roman" w:hAnsi="Times New Roman" w:cs="Times New Roman"/>
          <w:color w:val="000000" w:themeColor="text1"/>
        </w:rPr>
        <w:t>ermanência</w:t>
      </w:r>
      <w:r w:rsidR="00373415" w:rsidRPr="004A0F76">
        <w:rPr>
          <w:rFonts w:ascii="Times New Roman" w:eastAsia="Times New Roman" w:hAnsi="Times New Roman" w:cs="Times New Roman"/>
          <w:color w:val="000000" w:themeColor="text1"/>
        </w:rPr>
        <w:t>. G</w:t>
      </w:r>
      <w:r w:rsidR="00585C99" w:rsidRPr="004A0F76">
        <w:rPr>
          <w:rFonts w:ascii="Times New Roman" w:eastAsia="Times New Roman" w:hAnsi="Times New Roman" w:cs="Times New Roman"/>
          <w:color w:val="000000" w:themeColor="text1"/>
        </w:rPr>
        <w:t>raduação</w:t>
      </w:r>
      <w:r w:rsidR="00BC78E0" w:rsidRPr="004A0F76">
        <w:rPr>
          <w:rFonts w:ascii="Times New Roman" w:eastAsia="Times New Roman" w:hAnsi="Times New Roman" w:cs="Times New Roman"/>
          <w:color w:val="000000" w:themeColor="text1"/>
        </w:rPr>
        <w:t>.</w:t>
      </w:r>
      <w:r w:rsidR="00372E2D" w:rsidRPr="004A0F76">
        <w:rPr>
          <w:rFonts w:ascii="Times New Roman" w:eastAsia="Times New Roman" w:hAnsi="Times New Roman" w:cs="Times New Roman"/>
          <w:b/>
          <w:bCs/>
          <w:color w:val="000000" w:themeColor="text1"/>
        </w:rPr>
        <w:br w:type="page"/>
      </w:r>
    </w:p>
    <w:p w:rsidR="0F9DA470" w:rsidRPr="004A0F76" w:rsidRDefault="5C03B99A" w:rsidP="0F9DA470">
      <w:pPr>
        <w:pStyle w:val="Normal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Introdução</w:t>
      </w:r>
    </w:p>
    <w:p w:rsidR="001F7B81" w:rsidRPr="004A0F76" w:rsidRDefault="001F7B81" w:rsidP="001F7B81">
      <w:pPr>
        <w:pStyle w:val="Normal0"/>
        <w:rPr>
          <w:rFonts w:ascii="Times New Roman" w:eastAsia="Times New Roman" w:hAnsi="Times New Roman" w:cs="Times New Roman"/>
          <w:color w:val="000000" w:themeColor="text1"/>
        </w:rPr>
      </w:pPr>
    </w:p>
    <w:p w:rsidR="001F7B81" w:rsidRPr="004A0F76" w:rsidRDefault="35468BD5" w:rsidP="001F7B8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A0F76">
        <w:rPr>
          <w:rFonts w:ascii="Times New Roman" w:hAnsi="Times New Roman" w:cs="Times New Roman"/>
          <w:color w:val="000000" w:themeColor="text1"/>
        </w:rPr>
        <w:t>Os paradigmas de nosso século apontam para ilimitadas transformações na cadeia produtiva, nas relações sociais, políticas e educacionais, na economia mundial e nos avanços tecnológicos.  Essas mudanças representam uma ampla transformação no inter-relacionamento das pessoas e dos meios estruturantes da sociedade.  As indagações que se fazem presentes centram-se na perspectiva de que, apesar de terem sido criadas leis que objetivam a garantia de seus direitos, nas áreas educacional, social, da saúde e do trabalho, estas classes sociais ainda não têm real acesso ao poder legítimo dessas instâncias.  Entre os segmentos da sociedade encontram-se as pessoas com deficiência (</w:t>
      </w:r>
      <w:proofErr w:type="spellStart"/>
      <w:r w:rsidRPr="004A0F76">
        <w:rPr>
          <w:rFonts w:ascii="Times New Roman" w:hAnsi="Times New Roman" w:cs="Times New Roman"/>
          <w:color w:val="000000" w:themeColor="text1"/>
        </w:rPr>
        <w:t>Frasson</w:t>
      </w:r>
      <w:proofErr w:type="spellEnd"/>
      <w:r w:rsidRPr="004A0F76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4A0F76">
        <w:rPr>
          <w:rFonts w:ascii="Times New Roman" w:hAnsi="Times New Roman" w:cs="Times New Roman"/>
          <w:color w:val="000000" w:themeColor="text1"/>
        </w:rPr>
        <w:t>Pietrochinski</w:t>
      </w:r>
      <w:proofErr w:type="spellEnd"/>
      <w:r w:rsidRPr="004A0F76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4A0F76">
        <w:rPr>
          <w:rFonts w:ascii="Times New Roman" w:hAnsi="Times New Roman" w:cs="Times New Roman"/>
          <w:color w:val="000000" w:themeColor="text1"/>
        </w:rPr>
        <w:t>Schlmeister</w:t>
      </w:r>
      <w:proofErr w:type="spellEnd"/>
      <w:r w:rsidRPr="004A0F76">
        <w:rPr>
          <w:rFonts w:ascii="Times New Roman" w:hAnsi="Times New Roman" w:cs="Times New Roman"/>
          <w:color w:val="000000" w:themeColor="text1"/>
        </w:rPr>
        <w:t>, 2008).</w:t>
      </w:r>
    </w:p>
    <w:p w:rsidR="004639A1" w:rsidRPr="004A0F76" w:rsidRDefault="004639A1" w:rsidP="004639A1">
      <w:pPr>
        <w:pStyle w:val="Corpodetexto"/>
        <w:spacing w:line="360" w:lineRule="auto"/>
        <w:ind w:left="102" w:right="130" w:firstLine="719"/>
        <w:jc w:val="both"/>
        <w:rPr>
          <w:color w:val="000000" w:themeColor="text1"/>
        </w:rPr>
      </w:pPr>
      <w:r w:rsidRPr="004A0F76">
        <w:rPr>
          <w:color w:val="000000" w:themeColor="text1"/>
        </w:rPr>
        <w:t>Há décadas questões como inclusão e permanência são discutidas com objetivo de</w:t>
      </w:r>
      <w:r w:rsidRPr="004A0F76">
        <w:rPr>
          <w:color w:val="000000" w:themeColor="text1"/>
          <w:spacing w:val="1"/>
        </w:rPr>
        <w:t xml:space="preserve"> </w:t>
      </w:r>
      <w:r w:rsidRPr="004A0F76">
        <w:rPr>
          <w:color w:val="000000" w:themeColor="text1"/>
        </w:rPr>
        <w:t>equalizar</w:t>
      </w:r>
      <w:r w:rsidRPr="004A0F76">
        <w:rPr>
          <w:color w:val="000000" w:themeColor="text1"/>
          <w:spacing w:val="-7"/>
        </w:rPr>
        <w:t xml:space="preserve"> </w:t>
      </w:r>
      <w:r w:rsidRPr="004A0F76">
        <w:rPr>
          <w:color w:val="000000" w:themeColor="text1"/>
        </w:rPr>
        <w:t>os</w:t>
      </w:r>
      <w:r w:rsidRPr="004A0F76">
        <w:rPr>
          <w:color w:val="000000" w:themeColor="text1"/>
          <w:spacing w:val="-7"/>
        </w:rPr>
        <w:t xml:space="preserve"> </w:t>
      </w:r>
      <w:r w:rsidRPr="004A0F76">
        <w:rPr>
          <w:color w:val="000000" w:themeColor="text1"/>
        </w:rPr>
        <w:t>direitos</w:t>
      </w:r>
      <w:r w:rsidRPr="004A0F76">
        <w:rPr>
          <w:color w:val="000000" w:themeColor="text1"/>
          <w:spacing w:val="-8"/>
        </w:rPr>
        <w:t xml:space="preserve"> </w:t>
      </w:r>
      <w:r w:rsidRPr="004A0F76">
        <w:rPr>
          <w:color w:val="000000" w:themeColor="text1"/>
        </w:rPr>
        <w:t>entre</w:t>
      </w:r>
      <w:r w:rsidRPr="004A0F76">
        <w:rPr>
          <w:color w:val="000000" w:themeColor="text1"/>
          <w:spacing w:val="-7"/>
        </w:rPr>
        <w:t xml:space="preserve"> </w:t>
      </w:r>
      <w:r w:rsidRPr="004A0F76">
        <w:rPr>
          <w:color w:val="000000" w:themeColor="text1"/>
        </w:rPr>
        <w:t>as</w:t>
      </w:r>
      <w:r w:rsidRPr="004A0F76">
        <w:rPr>
          <w:color w:val="000000" w:themeColor="text1"/>
          <w:spacing w:val="-8"/>
        </w:rPr>
        <w:t xml:space="preserve"> </w:t>
      </w:r>
      <w:r w:rsidRPr="004A0F76">
        <w:rPr>
          <w:color w:val="000000" w:themeColor="text1"/>
        </w:rPr>
        <w:t>pessoas.</w:t>
      </w:r>
      <w:r w:rsidRPr="004A0F76">
        <w:rPr>
          <w:color w:val="000000" w:themeColor="text1"/>
          <w:spacing w:val="-8"/>
        </w:rPr>
        <w:t xml:space="preserve"> </w:t>
      </w:r>
      <w:r w:rsidRPr="004A0F76">
        <w:rPr>
          <w:color w:val="000000" w:themeColor="text1"/>
        </w:rPr>
        <w:t>Atualmente</w:t>
      </w:r>
      <w:r w:rsidRPr="004A0F76">
        <w:rPr>
          <w:color w:val="000000" w:themeColor="text1"/>
          <w:spacing w:val="-9"/>
        </w:rPr>
        <w:t xml:space="preserve"> </w:t>
      </w:r>
      <w:r w:rsidRPr="004A0F76">
        <w:rPr>
          <w:color w:val="000000" w:themeColor="text1"/>
        </w:rPr>
        <w:t>temos</w:t>
      </w:r>
      <w:r w:rsidRPr="004A0F76">
        <w:rPr>
          <w:color w:val="000000" w:themeColor="text1"/>
          <w:spacing w:val="-8"/>
        </w:rPr>
        <w:t xml:space="preserve"> </w:t>
      </w:r>
      <w:r w:rsidRPr="004A0F76">
        <w:rPr>
          <w:color w:val="000000" w:themeColor="text1"/>
        </w:rPr>
        <w:t>a</w:t>
      </w:r>
      <w:r w:rsidRPr="004A0F76">
        <w:rPr>
          <w:color w:val="000000" w:themeColor="text1"/>
          <w:spacing w:val="-9"/>
        </w:rPr>
        <w:t xml:space="preserve"> </w:t>
      </w:r>
      <w:r w:rsidRPr="004A0F76">
        <w:rPr>
          <w:color w:val="000000" w:themeColor="text1"/>
        </w:rPr>
        <w:t>Lei</w:t>
      </w:r>
      <w:r w:rsidRPr="004A0F76">
        <w:rPr>
          <w:color w:val="000000" w:themeColor="text1"/>
          <w:spacing w:val="-8"/>
        </w:rPr>
        <w:t xml:space="preserve"> </w:t>
      </w:r>
      <w:r w:rsidRPr="004A0F76">
        <w:rPr>
          <w:color w:val="000000" w:themeColor="text1"/>
        </w:rPr>
        <w:t>13.146</w:t>
      </w:r>
      <w:r w:rsidRPr="004A0F76">
        <w:rPr>
          <w:color w:val="000000" w:themeColor="text1"/>
          <w:spacing w:val="-4"/>
        </w:rPr>
        <w:t xml:space="preserve"> </w:t>
      </w:r>
      <w:r w:rsidR="004F394B">
        <w:rPr>
          <w:color w:val="000000" w:themeColor="text1"/>
        </w:rPr>
        <w:t>–</w:t>
      </w:r>
      <w:r w:rsidRPr="004A0F76">
        <w:rPr>
          <w:color w:val="000000" w:themeColor="text1"/>
          <w:spacing w:val="-9"/>
        </w:rPr>
        <w:t xml:space="preserve"> </w:t>
      </w:r>
      <w:r w:rsidR="004F394B" w:rsidRPr="004F394B">
        <w:rPr>
          <w:color w:val="000000" w:themeColor="text1"/>
        </w:rPr>
        <w:t xml:space="preserve">Lei </w:t>
      </w:r>
      <w:r w:rsidRPr="004F394B">
        <w:rPr>
          <w:color w:val="000000" w:themeColor="text1"/>
        </w:rPr>
        <w:t>Bra</w:t>
      </w:r>
      <w:r w:rsidRPr="004A0F76">
        <w:rPr>
          <w:color w:val="000000" w:themeColor="text1"/>
        </w:rPr>
        <w:t>sileira de Inclusão da Pessoa com Deficiência (Estatuto da Pessoa com Deficiência) que</w:t>
      </w:r>
      <w:r w:rsidRPr="004A0F76">
        <w:rPr>
          <w:color w:val="000000" w:themeColor="text1"/>
          <w:spacing w:val="1"/>
        </w:rPr>
        <w:t xml:space="preserve"> </w:t>
      </w:r>
      <w:r w:rsidRPr="004A0F76">
        <w:rPr>
          <w:color w:val="000000" w:themeColor="text1"/>
        </w:rPr>
        <w:t>estabelece sobre a segurança e promoção dos direitos da Pessoa com Deficiência</w:t>
      </w:r>
      <w:r w:rsidR="22B63214" w:rsidRPr="004A0F76">
        <w:rPr>
          <w:color w:val="000000" w:themeColor="text1"/>
        </w:rPr>
        <w:t xml:space="preserve"> (Brasil, 2015)</w:t>
      </w:r>
      <w:r w:rsidRPr="004A0F76">
        <w:rPr>
          <w:color w:val="000000" w:themeColor="text1"/>
        </w:rPr>
        <w:t>. Frente a isso, temos</w:t>
      </w:r>
      <w:r w:rsidRPr="004A0F76">
        <w:rPr>
          <w:color w:val="000000" w:themeColor="text1"/>
          <w:spacing w:val="1"/>
        </w:rPr>
        <w:t xml:space="preserve"> </w:t>
      </w:r>
      <w:r w:rsidRPr="004A0F76">
        <w:rPr>
          <w:color w:val="000000" w:themeColor="text1"/>
        </w:rPr>
        <w:t>a Universidade do Estado do Rio de Janeiro (Uerj) como pioneira no atendimento às cotas universitárias para as pessoas com deficiência desde 2004,</w:t>
      </w:r>
      <w:r w:rsidRPr="004A0F76">
        <w:rPr>
          <w:color w:val="000000" w:themeColor="text1"/>
          <w:spacing w:val="-1"/>
        </w:rPr>
        <w:t xml:space="preserve"> </w:t>
      </w:r>
      <w:r w:rsidRPr="004A0F76">
        <w:rPr>
          <w:color w:val="000000" w:themeColor="text1"/>
        </w:rPr>
        <w:t>seguindo a Lei 5.346/2008 prorrogada</w:t>
      </w:r>
      <w:r w:rsidRPr="004A0F76">
        <w:rPr>
          <w:color w:val="000000" w:themeColor="text1"/>
          <w:spacing w:val="-2"/>
        </w:rPr>
        <w:t xml:space="preserve"> </w:t>
      </w:r>
      <w:r w:rsidRPr="004A0F76">
        <w:rPr>
          <w:color w:val="000000" w:themeColor="text1"/>
        </w:rPr>
        <w:t>pela</w:t>
      </w:r>
      <w:r w:rsidRPr="004A0F76">
        <w:rPr>
          <w:color w:val="000000" w:themeColor="text1"/>
          <w:spacing w:val="1"/>
        </w:rPr>
        <w:t xml:space="preserve"> </w:t>
      </w:r>
      <w:r w:rsidRPr="004A0F76">
        <w:rPr>
          <w:color w:val="000000" w:themeColor="text1"/>
        </w:rPr>
        <w:t>Lei 8.121 (Brasil, 2004, 2018).</w:t>
      </w:r>
    </w:p>
    <w:p w:rsidR="004639A1" w:rsidRPr="004A0F76" w:rsidRDefault="004639A1" w:rsidP="004639A1">
      <w:pPr>
        <w:pStyle w:val="Corpodetexto"/>
        <w:spacing w:line="360" w:lineRule="auto"/>
        <w:ind w:left="102" w:right="131" w:firstLine="719"/>
        <w:jc w:val="both"/>
        <w:rPr>
          <w:color w:val="000000" w:themeColor="text1"/>
        </w:rPr>
      </w:pPr>
      <w:r w:rsidRPr="004A0F76">
        <w:rPr>
          <w:color w:val="000000" w:themeColor="text1"/>
        </w:rPr>
        <w:t>Mesmo com o oferecimento de vagas reservadas para negros, indígenas, estudantes</w:t>
      </w:r>
      <w:r w:rsidRPr="004A0F76">
        <w:rPr>
          <w:color w:val="000000" w:themeColor="text1"/>
          <w:spacing w:val="1"/>
        </w:rPr>
        <w:t xml:space="preserve"> </w:t>
      </w:r>
      <w:r w:rsidRPr="004A0F76">
        <w:rPr>
          <w:color w:val="000000" w:themeColor="text1"/>
        </w:rPr>
        <w:t>oriundos de comunidades quilombolas, estudantes oriundos de ensino médio da rede pública,</w:t>
      </w:r>
      <w:r w:rsidRPr="004A0F76">
        <w:rPr>
          <w:color w:val="000000" w:themeColor="text1"/>
          <w:spacing w:val="1"/>
        </w:rPr>
        <w:t xml:space="preserve"> </w:t>
      </w:r>
      <w:r w:rsidRPr="004A0F76">
        <w:rPr>
          <w:color w:val="000000" w:themeColor="text1"/>
        </w:rPr>
        <w:t>estudantes</w:t>
      </w:r>
      <w:r w:rsidRPr="004A0F76">
        <w:rPr>
          <w:color w:val="000000" w:themeColor="text1"/>
          <w:spacing w:val="57"/>
        </w:rPr>
        <w:t xml:space="preserve"> </w:t>
      </w:r>
      <w:r w:rsidRPr="004A0F76">
        <w:rPr>
          <w:color w:val="000000" w:themeColor="text1"/>
        </w:rPr>
        <w:t>com</w:t>
      </w:r>
      <w:r w:rsidRPr="004A0F76">
        <w:rPr>
          <w:color w:val="000000" w:themeColor="text1"/>
          <w:spacing w:val="59"/>
        </w:rPr>
        <w:t xml:space="preserve"> </w:t>
      </w:r>
      <w:r w:rsidRPr="004A0F76">
        <w:rPr>
          <w:color w:val="000000" w:themeColor="text1"/>
        </w:rPr>
        <w:t>deficiência,</w:t>
      </w:r>
      <w:r w:rsidRPr="004A0F76">
        <w:rPr>
          <w:color w:val="000000" w:themeColor="text1"/>
          <w:spacing w:val="57"/>
        </w:rPr>
        <w:t xml:space="preserve"> </w:t>
      </w:r>
      <w:r w:rsidRPr="004A0F76">
        <w:rPr>
          <w:color w:val="000000" w:themeColor="text1"/>
        </w:rPr>
        <w:t>e</w:t>
      </w:r>
      <w:r w:rsidRPr="004A0F76">
        <w:rPr>
          <w:color w:val="000000" w:themeColor="text1"/>
          <w:spacing w:val="57"/>
        </w:rPr>
        <w:t xml:space="preserve"> </w:t>
      </w:r>
      <w:r w:rsidRPr="004A0F76">
        <w:rPr>
          <w:color w:val="000000" w:themeColor="text1"/>
        </w:rPr>
        <w:t>filhos</w:t>
      </w:r>
      <w:r w:rsidRPr="004A0F76">
        <w:rPr>
          <w:color w:val="000000" w:themeColor="text1"/>
          <w:spacing w:val="58"/>
        </w:rPr>
        <w:t xml:space="preserve"> </w:t>
      </w:r>
      <w:r w:rsidRPr="004A0F76">
        <w:rPr>
          <w:color w:val="000000" w:themeColor="text1"/>
        </w:rPr>
        <w:t>de</w:t>
      </w:r>
      <w:r w:rsidRPr="004A0F76">
        <w:rPr>
          <w:color w:val="000000" w:themeColor="text1"/>
          <w:spacing w:val="57"/>
        </w:rPr>
        <w:t xml:space="preserve"> </w:t>
      </w:r>
      <w:r w:rsidRPr="004A0F76">
        <w:rPr>
          <w:color w:val="000000" w:themeColor="text1"/>
        </w:rPr>
        <w:t>policiais</w:t>
      </w:r>
      <w:r w:rsidRPr="004A0F76">
        <w:rPr>
          <w:color w:val="000000" w:themeColor="text1"/>
          <w:spacing w:val="59"/>
        </w:rPr>
        <w:t xml:space="preserve"> </w:t>
      </w:r>
      <w:r w:rsidRPr="004A0F76">
        <w:rPr>
          <w:color w:val="000000" w:themeColor="text1"/>
        </w:rPr>
        <w:t>civis</w:t>
      </w:r>
      <w:r w:rsidRPr="004A0F76">
        <w:rPr>
          <w:color w:val="000000" w:themeColor="text1"/>
          <w:spacing w:val="58"/>
        </w:rPr>
        <w:t xml:space="preserve"> </w:t>
      </w:r>
      <w:r w:rsidRPr="004A0F76">
        <w:rPr>
          <w:color w:val="000000" w:themeColor="text1"/>
        </w:rPr>
        <w:t>e</w:t>
      </w:r>
      <w:r w:rsidRPr="004A0F76">
        <w:rPr>
          <w:color w:val="000000" w:themeColor="text1"/>
          <w:spacing w:val="57"/>
        </w:rPr>
        <w:t xml:space="preserve"> </w:t>
      </w:r>
      <w:r w:rsidRPr="004A0F76">
        <w:rPr>
          <w:color w:val="000000" w:themeColor="text1"/>
        </w:rPr>
        <w:t>militares,</w:t>
      </w:r>
      <w:r w:rsidRPr="004A0F76">
        <w:rPr>
          <w:color w:val="000000" w:themeColor="text1"/>
          <w:spacing w:val="58"/>
        </w:rPr>
        <w:t xml:space="preserve"> </w:t>
      </w:r>
      <w:r w:rsidRPr="004A0F76">
        <w:rPr>
          <w:color w:val="000000" w:themeColor="text1"/>
        </w:rPr>
        <w:t>bombeiros</w:t>
      </w:r>
      <w:r w:rsidRPr="004A0F76">
        <w:rPr>
          <w:color w:val="000000" w:themeColor="text1"/>
          <w:spacing w:val="59"/>
        </w:rPr>
        <w:t xml:space="preserve"> </w:t>
      </w:r>
      <w:r w:rsidRPr="004A0F76">
        <w:rPr>
          <w:color w:val="000000" w:themeColor="text1"/>
        </w:rPr>
        <w:t>militares</w:t>
      </w:r>
      <w:r w:rsidRPr="004A0F76">
        <w:rPr>
          <w:color w:val="000000" w:themeColor="text1"/>
          <w:spacing w:val="59"/>
        </w:rPr>
        <w:t xml:space="preserve"> </w:t>
      </w:r>
      <w:r w:rsidRPr="004F394B">
        <w:rPr>
          <w:color w:val="000000" w:themeColor="text1"/>
        </w:rPr>
        <w:t>e</w:t>
      </w:r>
      <w:r w:rsidR="00DB4383" w:rsidRPr="004F394B">
        <w:rPr>
          <w:color w:val="000000" w:themeColor="text1"/>
        </w:rPr>
        <w:t xml:space="preserve"> </w:t>
      </w:r>
      <w:r w:rsidRPr="004F394B">
        <w:rPr>
          <w:color w:val="000000" w:themeColor="text1"/>
          <w:spacing w:val="-58"/>
        </w:rPr>
        <w:t xml:space="preserve"> </w:t>
      </w:r>
      <w:r w:rsidR="007978D4" w:rsidRPr="004F394B">
        <w:rPr>
          <w:color w:val="000000" w:themeColor="text1"/>
          <w:spacing w:val="-58"/>
        </w:rPr>
        <w:t xml:space="preserve"> </w:t>
      </w:r>
      <w:r w:rsidRPr="004F394B">
        <w:rPr>
          <w:color w:val="000000" w:themeColor="text1"/>
        </w:rPr>
        <w:t>inspeto</w:t>
      </w:r>
      <w:r w:rsidRPr="004A0F76">
        <w:rPr>
          <w:color w:val="000000" w:themeColor="text1"/>
        </w:rPr>
        <w:t>res de segurança e administração penitenciária, mortos ou incapacitados em razão de</w:t>
      </w:r>
      <w:r w:rsidRPr="004A0F76">
        <w:rPr>
          <w:color w:val="000000" w:themeColor="text1"/>
          <w:spacing w:val="1"/>
        </w:rPr>
        <w:t xml:space="preserve"> </w:t>
      </w:r>
      <w:r w:rsidRPr="004A0F76">
        <w:rPr>
          <w:color w:val="000000" w:themeColor="text1"/>
        </w:rPr>
        <w:t>serviço, é preciso observar questões além do acesso, e atentar também para a permanência e ações educacionais buscando sanar barreiras que possam dificultar e/ou impedir um ensino de qualidade aos estudantes.</w:t>
      </w:r>
    </w:p>
    <w:p w:rsidR="001F7B81" w:rsidRPr="004A0F76" w:rsidRDefault="35468BD5" w:rsidP="00BD2E58">
      <w:pPr>
        <w:pStyle w:val="Corpodetexto"/>
        <w:spacing w:line="360" w:lineRule="auto"/>
        <w:ind w:left="102" w:right="131" w:firstLine="719"/>
        <w:jc w:val="both"/>
        <w:rPr>
          <w:color w:val="000000" w:themeColor="text1"/>
        </w:rPr>
      </w:pPr>
      <w:r w:rsidRPr="004A0F76">
        <w:rPr>
          <w:color w:val="000000" w:themeColor="text1"/>
        </w:rPr>
        <w:t xml:space="preserve">Diante de tal situação o Laboratório de Inclusão e Diversidade (LID) elaborou um projeto de pesquisa que busca investigar como a Uerj recebe e atende os </w:t>
      </w:r>
      <w:r w:rsidRPr="004A0F76">
        <w:rPr>
          <w:color w:val="000000" w:themeColor="text1"/>
        </w:rPr>
        <w:lastRenderedPageBreak/>
        <w:t>estudantes com deficiências ou necessidades educacionais específicas (NEE) advindas do ingresso por cotas ou por ampla concorrência para o ensino superior, bem como observar as nuances do convívio que permeiam sua trajetória acadêmica e articular-se enquanto instituição legítima para o acesso e permanência de todos.</w:t>
      </w:r>
    </w:p>
    <w:p w:rsidR="0F9DA470" w:rsidRPr="004A0F76" w:rsidRDefault="22B63214" w:rsidP="00AD6AC5">
      <w:pPr>
        <w:pStyle w:val="Corpodetexto"/>
        <w:spacing w:line="360" w:lineRule="auto"/>
        <w:ind w:left="102" w:right="131" w:firstLine="719"/>
        <w:jc w:val="both"/>
        <w:rPr>
          <w:color w:val="000000" w:themeColor="text1"/>
        </w:rPr>
      </w:pPr>
      <w:r w:rsidRPr="004A0F76">
        <w:rPr>
          <w:color w:val="000000" w:themeColor="text1"/>
        </w:rPr>
        <w:t xml:space="preserve">Desse modo, a presente pesquisa tem como objetivos: (a) apresentar as ações do projeto de pesquisa de iniciação científica do Laboratório de Inclusão e Diversidade da Uerj; (b) constatar qual a contribuição do atendimento ofertado pelo LID para os estudantes com deficiência </w:t>
      </w:r>
      <w:r w:rsidR="00B60B19" w:rsidRPr="004A0F76">
        <w:rPr>
          <w:color w:val="000000" w:themeColor="text1"/>
        </w:rPr>
        <w:t>e com necessidades educacionais especificas</w:t>
      </w:r>
      <w:r w:rsidR="00055CE0" w:rsidRPr="004A0F76">
        <w:rPr>
          <w:color w:val="000000" w:themeColor="text1"/>
        </w:rPr>
        <w:t xml:space="preserve"> (NEE)</w:t>
      </w:r>
      <w:r w:rsidR="00B60B19" w:rsidRPr="004A0F76">
        <w:rPr>
          <w:color w:val="000000" w:themeColor="text1"/>
        </w:rPr>
        <w:t xml:space="preserve"> </w:t>
      </w:r>
      <w:r w:rsidRPr="004A0F76">
        <w:rPr>
          <w:color w:val="000000" w:themeColor="text1"/>
        </w:rPr>
        <w:t>atendidos.</w:t>
      </w:r>
    </w:p>
    <w:p w:rsidR="0F9DA470" w:rsidRPr="004A0F76" w:rsidRDefault="0F9DA470" w:rsidP="0F9DA470">
      <w:pPr>
        <w:pStyle w:val="Normal0"/>
        <w:rPr>
          <w:rFonts w:ascii="Times New Roman" w:eastAsia="Times New Roman" w:hAnsi="Times New Roman" w:cs="Times New Roman"/>
          <w:color w:val="000000" w:themeColor="text1"/>
        </w:rPr>
      </w:pPr>
    </w:p>
    <w:p w:rsidR="0F9DA470" w:rsidRPr="004A0F76" w:rsidRDefault="0F9DA470" w:rsidP="0F9DA470">
      <w:pPr>
        <w:pStyle w:val="Normal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b/>
          <w:bCs/>
          <w:color w:val="000000" w:themeColor="text1"/>
        </w:rPr>
        <w:t>Metodologia</w:t>
      </w:r>
    </w:p>
    <w:p w:rsidR="0F9DA470" w:rsidRPr="004A0F76" w:rsidRDefault="0F9DA470" w:rsidP="0F9DA470">
      <w:pPr>
        <w:pStyle w:val="Normal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F9DA470" w:rsidRPr="004A0F76" w:rsidRDefault="753D2C84" w:rsidP="5C03B99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Trata-se de um estudo qualitativo, do tipo estudo de caso com estudantes com deficiência </w:t>
      </w:r>
      <w:r w:rsidR="007978D4" w:rsidRPr="004A0F76">
        <w:rPr>
          <w:rFonts w:ascii="Times New Roman" w:eastAsia="Times New Roman" w:hAnsi="Times New Roman" w:cs="Times New Roman"/>
          <w:color w:val="000000" w:themeColor="text1"/>
        </w:rPr>
        <w:t xml:space="preserve">ou NEE 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que são atendidos pelo LID </w:t>
      </w:r>
      <w:r w:rsidR="007978D4" w:rsidRPr="004A0F76">
        <w:rPr>
          <w:rFonts w:ascii="Times New Roman" w:eastAsia="Times New Roman" w:hAnsi="Times New Roman" w:cs="Times New Roman"/>
          <w:color w:val="000000" w:themeColor="text1"/>
        </w:rPr>
        <w:t>e estão cursando P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edagogia na 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Uerj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, campus Maracanã, </w:t>
      </w:r>
      <w:r w:rsidR="007978D4" w:rsidRPr="004A0F76">
        <w:rPr>
          <w:rFonts w:ascii="Times New Roman" w:eastAsia="Times New Roman" w:hAnsi="Times New Roman" w:cs="Times New Roman"/>
          <w:color w:val="000000" w:themeColor="text1"/>
        </w:rPr>
        <w:t xml:space="preserve">na 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>modalidade presencial. Para atingir os objetivos supracitados, utilizamos um</w:t>
      </w:r>
      <w:r w:rsidR="007978D4" w:rsidRPr="004A0F76">
        <w:rPr>
          <w:rFonts w:ascii="Times New Roman" w:eastAsia="Times New Roman" w:hAnsi="Times New Roman" w:cs="Times New Roman"/>
          <w:color w:val="000000" w:themeColor="text1"/>
        </w:rPr>
        <w:t>a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pergunta norteadora a ser respondid</w:t>
      </w:r>
      <w:r w:rsidR="007978D4" w:rsidRPr="004A0F76">
        <w:rPr>
          <w:rFonts w:ascii="Times New Roman" w:eastAsia="Times New Roman" w:hAnsi="Times New Roman" w:cs="Times New Roman"/>
          <w:color w:val="000000" w:themeColor="text1"/>
        </w:rPr>
        <w:t>a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pelos estudantes, que foi encaminhad</w:t>
      </w:r>
      <w:r w:rsidR="007978D4" w:rsidRPr="004A0F76">
        <w:rPr>
          <w:rFonts w:ascii="Times New Roman" w:eastAsia="Times New Roman" w:hAnsi="Times New Roman" w:cs="Times New Roman"/>
          <w:color w:val="000000" w:themeColor="text1"/>
        </w:rPr>
        <w:t>a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através do </w:t>
      </w:r>
      <w:proofErr w:type="spellStart"/>
      <w:r w:rsidRPr="004A0F76">
        <w:rPr>
          <w:rFonts w:ascii="Times New Roman" w:eastAsia="Times New Roman" w:hAnsi="Times New Roman" w:cs="Times New Roman"/>
          <w:i/>
          <w:iCs/>
          <w:color w:val="000000" w:themeColor="text1"/>
        </w:rPr>
        <w:t>WhatsApp</w:t>
      </w:r>
      <w:proofErr w:type="spellEnd"/>
      <w:r w:rsidRPr="004A0F7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>no mês de maio de 2024</w:t>
      </w:r>
      <w:r w:rsidRPr="004A0F7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Obtivemos o total de seis respostas por meio de áudios e textos e todos os participantes </w:t>
      </w:r>
      <w:r w:rsidR="007978D4" w:rsidRPr="004A0F76">
        <w:rPr>
          <w:rFonts w:ascii="Times New Roman" w:eastAsia="Times New Roman" w:hAnsi="Times New Roman" w:cs="Times New Roman"/>
          <w:color w:val="000000" w:themeColor="text1"/>
        </w:rPr>
        <w:t>assinaram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com o Termo de Consentimento Livre e Esclarecido</w:t>
      </w:r>
      <w:r w:rsidR="007978D4" w:rsidRPr="004A0F76">
        <w:rPr>
          <w:rFonts w:ascii="Times New Roman" w:eastAsia="Times New Roman" w:hAnsi="Times New Roman" w:cs="Times New Roman"/>
          <w:color w:val="000000" w:themeColor="text1"/>
        </w:rPr>
        <w:t xml:space="preserve"> (TCLE)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. As respostas em áudio foram transcritas, anteriormente à análise e reunimos todas as repostas em um documento do </w:t>
      </w:r>
      <w:r w:rsidRPr="004A0F76">
        <w:rPr>
          <w:rFonts w:ascii="Times New Roman" w:eastAsia="Times New Roman" w:hAnsi="Times New Roman" w:cs="Times New Roman"/>
          <w:i/>
          <w:iCs/>
          <w:color w:val="000000" w:themeColor="text1"/>
        </w:rPr>
        <w:t>Word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. Utilizamos a técnica de análise de conteúdo de 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Bardin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(2016) para analisar os questionários. </w:t>
      </w:r>
    </w:p>
    <w:p w:rsidR="0F9DA470" w:rsidRPr="004A0F76" w:rsidRDefault="0F9DA470" w:rsidP="35468BD5">
      <w:pPr>
        <w:pStyle w:val="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F9DA470" w:rsidRPr="004A0F76" w:rsidRDefault="5C03B99A" w:rsidP="0F9DA470">
      <w:pPr>
        <w:pStyle w:val="Normal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b/>
          <w:bCs/>
          <w:color w:val="000000" w:themeColor="text1"/>
        </w:rPr>
        <w:t>Resultados</w:t>
      </w:r>
    </w:p>
    <w:p w:rsidR="5C03B99A" w:rsidRPr="004A0F76" w:rsidRDefault="5C03B99A" w:rsidP="5C03B99A">
      <w:pPr>
        <w:pStyle w:val="Normal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35468BD5" w:rsidRPr="004A0F76" w:rsidRDefault="753D2C84" w:rsidP="753D2C84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O Laboratório de Inclusão e Diversidade da 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Uerj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originou-se em 2018 e tem uma parceria estabelecida com a Faculdade de Educação da mesma instituição, exercendo atuação nos três pilares da Universidade: ensino, pesquisa e extensão.  Em seu projeto de iniciação científica, iniciado no ano de 2020, o LID busca acompanhar o 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número de estudantes com deficiência e NEE do curso de Pedagogia da 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Uerj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tanto na modalidade de Educação a Distância (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EaD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) quanto na modalidade presencial. </w:t>
      </w:r>
    </w:p>
    <w:p w:rsidR="35468BD5" w:rsidRPr="004A0F76" w:rsidRDefault="753D2C84" w:rsidP="35468BD5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>Dessa forma, o laboratório acompanha estes estudantes em sua trajetória acadêmica oferecendo auxílios como mediação de apoio e adaptação de materiais</w:t>
      </w:r>
      <w:r w:rsidR="007978D4" w:rsidRPr="004A0F76">
        <w:rPr>
          <w:rFonts w:ascii="Times New Roman" w:eastAsia="Times New Roman" w:hAnsi="Times New Roman" w:cs="Times New Roman"/>
          <w:color w:val="000000" w:themeColor="text1"/>
        </w:rPr>
        <w:t>, entre outros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. O </w:t>
      </w:r>
      <w:r w:rsidR="00055CE0" w:rsidRPr="004A0F76">
        <w:rPr>
          <w:rFonts w:ascii="Times New Roman" w:eastAsia="Times New Roman" w:hAnsi="Times New Roman" w:cs="Times New Roman"/>
          <w:color w:val="000000" w:themeColor="text1"/>
        </w:rPr>
        <w:t>LID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também realiza formação de recursos humanos com os professores e </w:t>
      </w:r>
      <w:r w:rsidR="007978D4" w:rsidRPr="004A0F76">
        <w:rPr>
          <w:rFonts w:ascii="Times New Roman" w:eastAsia="Times New Roman" w:hAnsi="Times New Roman" w:cs="Times New Roman"/>
          <w:color w:val="000000" w:themeColor="text1"/>
        </w:rPr>
        <w:t>a comunidade interna e externa,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para que seja possível oferecer um atendimento de qualidade aos estudantes com deficiência</w:t>
      </w:r>
      <w:r w:rsidR="007978D4" w:rsidRPr="004A0F76">
        <w:rPr>
          <w:rFonts w:ascii="Times New Roman" w:eastAsia="Times New Roman" w:hAnsi="Times New Roman" w:cs="Times New Roman"/>
          <w:color w:val="000000" w:themeColor="text1"/>
        </w:rPr>
        <w:t xml:space="preserve"> ou NEE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35468BD5" w:rsidRPr="004A0F76" w:rsidRDefault="22B63214" w:rsidP="35468BD5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>É importante ressaltar que todo esse trabalho só é exequível com o estabelecimento de parceria entre corpo acadêmico (docentes e coordenação do curso) e laboratório, por isso, além da formação de recursos, o LID ainda promove debates e oficinas com a comunidade acadêmica sobre o tema da inclusão e acessibilidade</w:t>
      </w:r>
      <w:r w:rsidR="007978D4" w:rsidRPr="004A0F76">
        <w:rPr>
          <w:rFonts w:ascii="Times New Roman" w:eastAsia="Times New Roman" w:hAnsi="Times New Roman" w:cs="Times New Roman"/>
          <w:color w:val="000000" w:themeColor="text1"/>
        </w:rPr>
        <w:t>, p</w:t>
      </w:r>
      <w:r w:rsidR="00BB2B1B" w:rsidRPr="004A0F76">
        <w:rPr>
          <w:rFonts w:ascii="Times New Roman" w:eastAsia="Times New Roman" w:hAnsi="Times New Roman" w:cs="Times New Roman"/>
          <w:color w:val="000000" w:themeColor="text1"/>
        </w:rPr>
        <w:t>ois como afirma Dutra</w:t>
      </w:r>
      <w:r w:rsidR="004F66D6" w:rsidRPr="004A0F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F66D6" w:rsidRPr="004A0F76">
        <w:rPr>
          <w:rFonts w:ascii="Times New Roman" w:eastAsia="Times New Roman" w:hAnsi="Times New Roman" w:cs="Times New Roman"/>
          <w:i/>
          <w:iCs/>
          <w:color w:val="000000" w:themeColor="text1"/>
        </w:rPr>
        <w:t>et</w:t>
      </w:r>
      <w:proofErr w:type="spellEnd"/>
      <w:r w:rsidR="004F66D6" w:rsidRPr="004A0F7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4F66D6" w:rsidRPr="004A0F76">
        <w:rPr>
          <w:rFonts w:ascii="Times New Roman" w:eastAsia="Times New Roman" w:hAnsi="Times New Roman" w:cs="Times New Roman"/>
          <w:i/>
          <w:iCs/>
          <w:color w:val="000000" w:themeColor="text1"/>
        </w:rPr>
        <w:t>al</w:t>
      </w:r>
      <w:proofErr w:type="spellEnd"/>
      <w:r w:rsidR="00BB2B1B" w:rsidRPr="004A0F7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BB2B1B" w:rsidRPr="004A0F76">
        <w:rPr>
          <w:rFonts w:ascii="Times New Roman" w:eastAsia="Times New Roman" w:hAnsi="Times New Roman" w:cs="Times New Roman"/>
          <w:color w:val="000000" w:themeColor="text1"/>
        </w:rPr>
        <w:t>(2024</w:t>
      </w:r>
      <w:r w:rsidR="00606D2F" w:rsidRPr="004A0F76">
        <w:rPr>
          <w:rFonts w:ascii="Times New Roman" w:eastAsia="Times New Roman" w:hAnsi="Times New Roman" w:cs="Times New Roman"/>
          <w:color w:val="000000" w:themeColor="text1"/>
        </w:rPr>
        <w:t>, p. 5</w:t>
      </w:r>
      <w:r w:rsidR="00BB2B1B" w:rsidRPr="004A0F76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00F46D3B" w:rsidRPr="004A0F76">
        <w:rPr>
          <w:rFonts w:ascii="Times New Roman" w:eastAsia="Times New Roman" w:hAnsi="Times New Roman" w:cs="Times New Roman"/>
          <w:color w:val="000000" w:themeColor="text1"/>
        </w:rPr>
        <w:t xml:space="preserve">pensar em acessibilidade </w:t>
      </w:r>
      <w:r w:rsidR="00B25342" w:rsidRPr="004A0F76">
        <w:rPr>
          <w:rFonts w:ascii="Times New Roman" w:eastAsia="Times New Roman" w:hAnsi="Times New Roman" w:cs="Times New Roman"/>
          <w:color w:val="000000" w:themeColor="text1"/>
        </w:rPr>
        <w:t xml:space="preserve"> “</w:t>
      </w:r>
      <w:r w:rsidR="00F46D3B" w:rsidRPr="004A0F76">
        <w:rPr>
          <w:rFonts w:ascii="Times New Roman" w:eastAsia="Times New Roman" w:hAnsi="Times New Roman" w:cs="Times New Roman"/>
          <w:color w:val="000000" w:themeColor="text1"/>
        </w:rPr>
        <w:t xml:space="preserve">É </w:t>
      </w:r>
      <w:r w:rsidR="00B25342" w:rsidRPr="004A0F76">
        <w:rPr>
          <w:rFonts w:ascii="Times New Roman" w:eastAsia="Times New Roman" w:hAnsi="Times New Roman" w:cs="Times New Roman"/>
          <w:color w:val="000000" w:themeColor="text1"/>
        </w:rPr>
        <w:t xml:space="preserve">entender sobre o diálogo entre a </w:t>
      </w:r>
      <w:proofErr w:type="spellStart"/>
      <w:r w:rsidR="00B25342" w:rsidRPr="004A0F76">
        <w:rPr>
          <w:rFonts w:ascii="Times New Roman" w:eastAsia="Times New Roman" w:hAnsi="Times New Roman" w:cs="Times New Roman"/>
          <w:color w:val="000000" w:themeColor="text1"/>
        </w:rPr>
        <w:t>PcD</w:t>
      </w:r>
      <w:proofErr w:type="spellEnd"/>
      <w:r w:rsidR="00B25342" w:rsidRPr="004A0F76">
        <w:rPr>
          <w:rFonts w:ascii="Times New Roman" w:eastAsia="Times New Roman" w:hAnsi="Times New Roman" w:cs="Times New Roman"/>
          <w:color w:val="000000" w:themeColor="text1"/>
        </w:rPr>
        <w:t xml:space="preserve"> e a comunidade, com novas oportunidades que permitam e possibilitem a troca e construção do conhecimento, com remoções de eventuais barreiras impeditivas à participação de todos na realização deste processo”</w:t>
      </w:r>
    </w:p>
    <w:p w:rsidR="753D2C84" w:rsidRPr="004A0F76" w:rsidRDefault="753D2C84" w:rsidP="753D2C84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Sendo assim, podemos citar como desdobramentos do laboratório e do projeto: as mediações de apoio; as adaptações e confecções de materiais didático-pedagógicos diversos em materiais acessíveis (como textos, provas, imagens, jogos matemáticos </w:t>
      </w:r>
      <w:proofErr w:type="spellStart"/>
      <w:r w:rsidRPr="004A0F76">
        <w:rPr>
          <w:rFonts w:ascii="Times New Roman" w:eastAsia="Times New Roman" w:hAnsi="Times New Roman" w:cs="Times New Roman"/>
          <w:i/>
          <w:iCs/>
          <w:color w:val="000000" w:themeColor="text1"/>
        </w:rPr>
        <w:t>etc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); formação para utilização de ferramentas de acessibilidade (como 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audiodescrição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legendagem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de vídeos, ferramenta </w:t>
      </w:r>
      <w:proofErr w:type="spellStart"/>
      <w:r w:rsidRPr="004A0F76">
        <w:rPr>
          <w:rFonts w:ascii="Times New Roman" w:eastAsia="Times New Roman" w:hAnsi="Times New Roman" w:cs="Times New Roman"/>
          <w:i/>
          <w:iCs/>
          <w:color w:val="000000" w:themeColor="text1"/>
        </w:rPr>
        <w:t>Balabolka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para adaptação de texto para áudio, entre outros); participação e promoção de eventos para discussão sobre a temática da inclusão; e publicações diversas em livros, anais de congresso e revistas.</w:t>
      </w:r>
    </w:p>
    <w:p w:rsidR="00383E62" w:rsidRPr="004A0F76" w:rsidRDefault="22B63214" w:rsidP="004E18CF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Atualmente o LID acompanha </w:t>
      </w:r>
      <w:r w:rsidR="00FF6D32" w:rsidRPr="004A0F76">
        <w:rPr>
          <w:rFonts w:ascii="Times New Roman" w:eastAsia="Times New Roman" w:hAnsi="Times New Roman" w:cs="Times New Roman"/>
          <w:color w:val="000000" w:themeColor="text1"/>
        </w:rPr>
        <w:t>2</w:t>
      </w:r>
      <w:r w:rsidR="00CD652E" w:rsidRPr="004A0F76">
        <w:rPr>
          <w:rFonts w:ascii="Times New Roman" w:eastAsia="Times New Roman" w:hAnsi="Times New Roman" w:cs="Times New Roman"/>
          <w:color w:val="000000" w:themeColor="text1"/>
        </w:rPr>
        <w:t xml:space="preserve">7 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estudantes com deficiência, sendo </w:t>
      </w:r>
      <w:r w:rsidR="001B4503" w:rsidRPr="004A0F76">
        <w:rPr>
          <w:rFonts w:ascii="Times New Roman" w:eastAsia="Times New Roman" w:hAnsi="Times New Roman" w:cs="Times New Roman"/>
          <w:color w:val="000000" w:themeColor="text1"/>
        </w:rPr>
        <w:t>1</w:t>
      </w:r>
      <w:r w:rsidR="001A2A69" w:rsidRPr="004A0F76">
        <w:rPr>
          <w:rFonts w:ascii="Times New Roman" w:eastAsia="Times New Roman" w:hAnsi="Times New Roman" w:cs="Times New Roman"/>
          <w:color w:val="000000" w:themeColor="text1"/>
        </w:rPr>
        <w:t>2</w:t>
      </w:r>
      <w:r w:rsidR="001B4503" w:rsidRPr="004A0F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da modalidade presencial, a qual se atém este trabalho. </w:t>
      </w:r>
      <w:r w:rsidR="00FF6D32" w:rsidRPr="004A0F76">
        <w:rPr>
          <w:rFonts w:ascii="Times New Roman" w:eastAsia="Times New Roman" w:hAnsi="Times New Roman" w:cs="Times New Roman"/>
          <w:color w:val="000000" w:themeColor="text1"/>
        </w:rPr>
        <w:t>Traçando o perfil da amostra, fazem parte dessa pesquisa seis estudantes que apresentam: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Transtorno do Espectro Autista (TEA), deficiência intelectual (DI), deficiência visual (DV), deficiência física (DF), deficiência auditiva (DA) e Transtorno de Déficit de Atenção e Hiperatividade (TDAH)</w:t>
      </w:r>
      <w:r w:rsidR="00FF6D32" w:rsidRPr="004A0F76">
        <w:rPr>
          <w:rFonts w:ascii="Times New Roman" w:eastAsia="Times New Roman" w:hAnsi="Times New Roman" w:cs="Times New Roman"/>
          <w:color w:val="000000" w:themeColor="text1"/>
        </w:rPr>
        <w:t>, mais dislexia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B813CE" w:rsidRPr="004A0F76">
        <w:rPr>
          <w:rFonts w:ascii="Times New Roman" w:eastAsia="Times New Roman" w:hAnsi="Times New Roman" w:cs="Times New Roman"/>
          <w:color w:val="000000" w:themeColor="text1"/>
        </w:rPr>
        <w:t xml:space="preserve">Os </w:t>
      </w:r>
      <w:r w:rsidR="00FF6D32" w:rsidRPr="004A0F76">
        <w:rPr>
          <w:rFonts w:ascii="Times New Roman" w:eastAsia="Times New Roman" w:hAnsi="Times New Roman" w:cs="Times New Roman"/>
          <w:color w:val="000000" w:themeColor="text1"/>
        </w:rPr>
        <w:t>mesmos</w:t>
      </w:r>
      <w:r w:rsidR="00B813CE" w:rsidRPr="004A0F76">
        <w:rPr>
          <w:rFonts w:ascii="Times New Roman" w:eastAsia="Times New Roman" w:hAnsi="Times New Roman" w:cs="Times New Roman"/>
          <w:color w:val="000000" w:themeColor="text1"/>
        </w:rPr>
        <w:t xml:space="preserve"> ser</w:t>
      </w:r>
      <w:r w:rsidR="00383E62" w:rsidRPr="004A0F76">
        <w:rPr>
          <w:rFonts w:ascii="Times New Roman" w:eastAsia="Times New Roman" w:hAnsi="Times New Roman" w:cs="Times New Roman"/>
          <w:color w:val="000000" w:themeColor="text1"/>
        </w:rPr>
        <w:t xml:space="preserve">ão indicados pela letra </w:t>
      </w:r>
      <w:r w:rsidR="00F00537" w:rsidRPr="004A0F76">
        <w:rPr>
          <w:rFonts w:ascii="Times New Roman" w:eastAsia="Times New Roman" w:hAnsi="Times New Roman" w:cs="Times New Roman"/>
          <w:color w:val="000000" w:themeColor="text1"/>
        </w:rPr>
        <w:t>“</w:t>
      </w:r>
      <w:r w:rsidR="00383E62" w:rsidRPr="004A0F76">
        <w:rPr>
          <w:rFonts w:ascii="Times New Roman" w:eastAsia="Times New Roman" w:hAnsi="Times New Roman" w:cs="Times New Roman"/>
          <w:color w:val="000000" w:themeColor="text1"/>
        </w:rPr>
        <w:t>E</w:t>
      </w:r>
      <w:r w:rsidR="00F00537" w:rsidRPr="004A0F76">
        <w:rPr>
          <w:rFonts w:ascii="Times New Roman" w:eastAsia="Times New Roman" w:hAnsi="Times New Roman" w:cs="Times New Roman"/>
          <w:color w:val="000000" w:themeColor="text1"/>
        </w:rPr>
        <w:t>”</w:t>
      </w:r>
      <w:r w:rsidR="00383E62" w:rsidRPr="004A0F76">
        <w:rPr>
          <w:rFonts w:ascii="Times New Roman" w:eastAsia="Times New Roman" w:hAnsi="Times New Roman" w:cs="Times New Roman"/>
          <w:color w:val="000000" w:themeColor="text1"/>
        </w:rPr>
        <w:t xml:space="preserve"> para preservação da identidade.</w:t>
      </w:r>
    </w:p>
    <w:p w:rsidR="00D75461" w:rsidRPr="004A0F76" w:rsidRDefault="00D75461" w:rsidP="35468BD5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lastRenderedPageBreak/>
        <w:t>Para dar início a coleta de dados, direcionamos uma p</w:t>
      </w:r>
      <w:r w:rsidR="00FF6D32" w:rsidRPr="004A0F76">
        <w:rPr>
          <w:rFonts w:ascii="Times New Roman" w:eastAsia="Times New Roman" w:hAnsi="Times New Roman" w:cs="Times New Roman"/>
          <w:color w:val="000000" w:themeColor="text1"/>
        </w:rPr>
        <w:t xml:space="preserve">ergunta norteadora </w:t>
      </w:r>
      <w:r w:rsidR="22B63214" w:rsidRPr="004A0F76">
        <w:rPr>
          <w:rFonts w:ascii="Times New Roman" w:eastAsia="Times New Roman" w:hAnsi="Times New Roman" w:cs="Times New Roman"/>
          <w:color w:val="000000" w:themeColor="text1"/>
        </w:rPr>
        <w:t>aos participantes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>:</w:t>
      </w:r>
      <w:r w:rsidR="22B63214" w:rsidRPr="004A0F76">
        <w:rPr>
          <w:rFonts w:ascii="Times New Roman" w:eastAsia="Times New Roman" w:hAnsi="Times New Roman" w:cs="Times New Roman"/>
          <w:color w:val="000000" w:themeColor="text1"/>
        </w:rPr>
        <w:t xml:space="preserve"> “Qual a contribuição do LID na sua trajetória acadêmica?”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e e</w:t>
      </w:r>
      <w:r w:rsidR="22B63214" w:rsidRPr="004A0F76">
        <w:rPr>
          <w:rFonts w:ascii="Times New Roman" w:eastAsia="Times New Roman" w:hAnsi="Times New Roman" w:cs="Times New Roman"/>
          <w:color w:val="000000" w:themeColor="text1"/>
        </w:rPr>
        <w:t xml:space="preserve">m suas respostas podemos notar expressões como “me trouxe muita segurança”, “de extrema importância” e “me ajudou muito”. </w:t>
      </w:r>
    </w:p>
    <w:p w:rsidR="35468BD5" w:rsidRPr="004A0F76" w:rsidRDefault="22B63214" w:rsidP="35468BD5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>Analisando a resposta dos estudantes, todos fazem considerações pessoais em relação ao LID, demonstrando a segurança que possuem por saber que se necessitarem de algum tipo de auxílio eles têm um ponto de apoio dentro da universidade para recorrer; mencionaram ainda sua gratidão ao projeto e à equipe do laboratório e o sentimento de acolhimento.</w:t>
      </w:r>
    </w:p>
    <w:p w:rsidR="753D2C84" w:rsidRPr="004A0F76" w:rsidRDefault="22B63214" w:rsidP="753D2C84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>Outro ponto que surge em suas colocações é a importância dos auxílios prestados pelo LID em suas respectivas trajetórias acadêmicas, como as adaptações dos textos base das disciplinas; ajuda com as ferramentas tecnológicas para envio de avaliações quando o estudante não possui este domínio; ajuda no entendimento das disciplinas, e consequente melhora no desempenho acadêmico.</w:t>
      </w:r>
      <w:r w:rsidR="00346731" w:rsidRPr="004A0F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5E0AF7" w:rsidRPr="004A0F76" w:rsidRDefault="005E0AF7" w:rsidP="005E0AF7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>Destacamos aqui o decreto nº 7.661 de 2011, que trata sobre o atendimento educacional especializado (AEE). O documento aponta a necessidade que se tem na “estruturação de núcleos de acessibilidade nas instituições federais de educação superior”, onde esses “visam eliminar barreiras físicas, de comunicação e de informação que restringem a participação e o desenvolvimento acadêmico e social de estudantes com deficiência” (B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>rasil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>, 2011)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>, i</w:t>
      </w:r>
      <w:r w:rsidR="000C44E8" w:rsidRPr="004A0F76">
        <w:rPr>
          <w:rFonts w:ascii="Times New Roman" w:eastAsia="Times New Roman" w:hAnsi="Times New Roman" w:cs="Times New Roman"/>
          <w:color w:val="000000" w:themeColor="text1"/>
        </w:rPr>
        <w:t xml:space="preserve">ndo 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>ao</w:t>
      </w:r>
      <w:r w:rsidR="000C44E8" w:rsidRPr="004A0F76">
        <w:rPr>
          <w:rFonts w:ascii="Times New Roman" w:eastAsia="Times New Roman" w:hAnsi="Times New Roman" w:cs="Times New Roman"/>
          <w:color w:val="000000" w:themeColor="text1"/>
        </w:rPr>
        <w:t xml:space="preserve"> encontro 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>d</w:t>
      </w:r>
      <w:r w:rsidR="000C44E8" w:rsidRPr="004A0F76">
        <w:rPr>
          <w:rFonts w:ascii="Times New Roman" w:eastAsia="Times New Roman" w:hAnsi="Times New Roman" w:cs="Times New Roman"/>
          <w:color w:val="000000" w:themeColor="text1"/>
        </w:rPr>
        <w:t>o t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rabalho que o LID vem </w:t>
      </w:r>
      <w:r w:rsidR="000C44E8" w:rsidRPr="004A0F76">
        <w:rPr>
          <w:rFonts w:ascii="Times New Roman" w:eastAsia="Times New Roman" w:hAnsi="Times New Roman" w:cs="Times New Roman"/>
          <w:color w:val="000000" w:themeColor="text1"/>
        </w:rPr>
        <w:t>realizando desde 2020.</w:t>
      </w:r>
    </w:p>
    <w:p w:rsidR="00E35C73" w:rsidRPr="004A0F76" w:rsidRDefault="22B63214" w:rsidP="005E0AF7">
      <w:pPr>
        <w:pStyle w:val="Normal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>Ainda há um terceiro grupo de colocações no qual a maioria dos participantes ressalta a relevância do laboratório em os incentiva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>rem no percurso para que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não desist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>am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de sua graduação, 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>contribuindo para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a permanência no curso de Pedagogia.</w:t>
      </w:r>
      <w:r w:rsidR="00D04735" w:rsidRPr="004A0F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35C73" w:rsidRPr="004A0F76">
        <w:rPr>
          <w:rFonts w:ascii="Times New Roman" w:hAnsi="Times New Roman" w:cs="Times New Roman"/>
          <w:color w:val="000000" w:themeColor="text1"/>
        </w:rPr>
        <w:t>Como afirmam Amorim, Antunes e Santiago (2019) é preciso resguardar três princípios</w:t>
      </w:r>
      <w:r w:rsidR="00E35C73" w:rsidRPr="004A0F7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E35C73" w:rsidRPr="004A0F76">
        <w:rPr>
          <w:rFonts w:ascii="Times New Roman" w:hAnsi="Times New Roman" w:cs="Times New Roman"/>
          <w:color w:val="000000" w:themeColor="text1"/>
        </w:rPr>
        <w:t>básicos para alcançar a inclusão educacional de pessoas com deficiência, sendo eles: o acesso, a permanência e a participação com qualidade nos processos educativos</w:t>
      </w:r>
      <w:r w:rsidR="00D75461" w:rsidRPr="004A0F76">
        <w:rPr>
          <w:rFonts w:ascii="Times New Roman" w:hAnsi="Times New Roman" w:cs="Times New Roman"/>
          <w:color w:val="000000" w:themeColor="text1"/>
        </w:rPr>
        <w:t xml:space="preserve"> em qualquer modalidade de ensino</w:t>
      </w:r>
      <w:r w:rsidR="00E35C73" w:rsidRPr="004A0F76">
        <w:rPr>
          <w:rFonts w:ascii="Times New Roman" w:hAnsi="Times New Roman" w:cs="Times New Roman"/>
          <w:color w:val="000000" w:themeColor="text1"/>
        </w:rPr>
        <w:t>.</w:t>
      </w:r>
    </w:p>
    <w:p w:rsidR="753D2C84" w:rsidRPr="004A0F76" w:rsidRDefault="753D2C84" w:rsidP="00E35C7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F9DA470" w:rsidRPr="004A0F76" w:rsidRDefault="5C03B99A" w:rsidP="0F9DA470">
      <w:pPr>
        <w:pStyle w:val="Normal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Considerações finais</w:t>
      </w:r>
    </w:p>
    <w:p w:rsidR="5C03B99A" w:rsidRPr="004A0F76" w:rsidRDefault="5C03B99A" w:rsidP="22B63214">
      <w:pPr>
        <w:pStyle w:val="Normal0"/>
        <w:rPr>
          <w:rFonts w:ascii="Times New Roman" w:eastAsia="Times New Roman" w:hAnsi="Times New Roman" w:cs="Times New Roman"/>
          <w:color w:val="000000" w:themeColor="text1"/>
        </w:rPr>
      </w:pPr>
    </w:p>
    <w:p w:rsidR="22B63214" w:rsidRPr="004A0F76" w:rsidRDefault="22B63214" w:rsidP="00CF06F9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Após apresentar o Laboratório de Inclusão e Diversidade da 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Uerj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e seu projeto de 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>pesquisa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, bem como suas ações, podemos perceber 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>sua contribuição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para os pilares da Universidade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>, além de con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hecer um pouco do que é realizado e oferecido pelo 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>LI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>D.</w:t>
      </w:r>
    </w:p>
    <w:p w:rsidR="22B63214" w:rsidRPr="004A0F76" w:rsidRDefault="22B63214" w:rsidP="00CF06F9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>A partir disto, pode-se concluir através d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>as respostas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, que o projeto tem apresentado êxito nos resultados quanto ao atendimento dos estudantes com deficiência e NEE do curso de Pedagogia da </w:t>
      </w:r>
      <w:proofErr w:type="spellStart"/>
      <w:r w:rsidRPr="004A0F76">
        <w:rPr>
          <w:rFonts w:ascii="Times New Roman" w:eastAsia="Times New Roman" w:hAnsi="Times New Roman" w:cs="Times New Roman"/>
          <w:color w:val="000000" w:themeColor="text1"/>
        </w:rPr>
        <w:t>Uerj</w:t>
      </w:r>
      <w:proofErr w:type="spellEnd"/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, contribuindo para </w:t>
      </w:r>
      <w:r w:rsidR="00D75461" w:rsidRPr="004A0F76">
        <w:rPr>
          <w:rFonts w:ascii="Times New Roman" w:eastAsia="Times New Roman" w:hAnsi="Times New Roman" w:cs="Times New Roman"/>
          <w:color w:val="000000" w:themeColor="text1"/>
        </w:rPr>
        <w:t xml:space="preserve">uma trajetória </w:t>
      </w:r>
      <w:r w:rsidR="006723DC" w:rsidRPr="004A0F76">
        <w:rPr>
          <w:rFonts w:ascii="Times New Roman" w:eastAsia="Times New Roman" w:hAnsi="Times New Roman" w:cs="Times New Roman"/>
          <w:color w:val="000000" w:themeColor="text1"/>
        </w:rPr>
        <w:t>mais adequada dos di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scentes na graduação. </w:t>
      </w:r>
    </w:p>
    <w:p w:rsidR="22B63214" w:rsidRPr="004A0F76" w:rsidRDefault="22B63214" w:rsidP="00CF06F9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color w:val="000000" w:themeColor="text1"/>
        </w:rPr>
        <w:t>Também é possível notar que o projeto é capaz de auxiliar os estudantes com uma gama de estratégias para melhor atender não só as diferentes deficiências e NEE</w:t>
      </w:r>
      <w:r w:rsidR="006723DC" w:rsidRPr="004A0F76">
        <w:rPr>
          <w:rFonts w:ascii="Times New Roman" w:eastAsia="Times New Roman" w:hAnsi="Times New Roman" w:cs="Times New Roman"/>
          <w:color w:val="000000" w:themeColor="text1"/>
        </w:rPr>
        <w:t>,</w:t>
      </w:r>
      <w:r w:rsidRPr="004A0F76">
        <w:rPr>
          <w:rFonts w:ascii="Times New Roman" w:eastAsia="Times New Roman" w:hAnsi="Times New Roman" w:cs="Times New Roman"/>
          <w:color w:val="000000" w:themeColor="text1"/>
        </w:rPr>
        <w:t xml:space="preserve"> mas também as necessidades individuais de cada estudante. </w:t>
      </w:r>
    </w:p>
    <w:p w:rsidR="22B63214" w:rsidRPr="004A0F76" w:rsidRDefault="22B63214" w:rsidP="00CF06F9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F9DA470" w:rsidRPr="004A0F76" w:rsidRDefault="0F9DA470" w:rsidP="0F9DA470">
      <w:pPr>
        <w:pStyle w:val="Normal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F9DA470" w:rsidRPr="004A0F76" w:rsidRDefault="0F9DA470" w:rsidP="0F9DA470">
      <w:pPr>
        <w:pStyle w:val="Normal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A0F7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Referências </w:t>
      </w:r>
    </w:p>
    <w:p w:rsidR="0F9DA470" w:rsidRPr="004A0F76" w:rsidRDefault="0F9DA470" w:rsidP="0F9DA470">
      <w:pPr>
        <w:pStyle w:val="Normal0"/>
        <w:rPr>
          <w:rFonts w:ascii="Times New Roman" w:eastAsia="Times New Roman" w:hAnsi="Times New Roman" w:cs="Times New Roman"/>
          <w:color w:val="000000" w:themeColor="text1"/>
        </w:rPr>
      </w:pPr>
    </w:p>
    <w:p w:rsidR="005F7D68" w:rsidRPr="004A0F76" w:rsidRDefault="005F7D68" w:rsidP="00793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216BBF" w:rsidRPr="004A0F76" w:rsidRDefault="00216BBF" w:rsidP="00216BBF">
      <w:pPr>
        <w:spacing w:before="1"/>
        <w:ind w:right="700"/>
        <w:rPr>
          <w:rFonts w:ascii="Times New Roman" w:hAnsi="Times New Roman" w:cs="Times New Roman"/>
          <w:color w:val="000000" w:themeColor="text1"/>
        </w:rPr>
      </w:pPr>
      <w:r w:rsidRPr="004A0F76">
        <w:rPr>
          <w:rFonts w:ascii="Times New Roman" w:hAnsi="Times New Roman" w:cs="Times New Roman"/>
          <w:color w:val="000000" w:themeColor="text1"/>
        </w:rPr>
        <w:t xml:space="preserve">AMORIM, C. C.; ANTUNES, K. C. V.; SANTIAGO, M. C. Inclusão no ensino superior: um processo em pauta na Universidade Federal de Juiz de Fora – UFJF. DOXA: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Revista Brasileira de Psicologia e Educação</w:t>
      </w:r>
      <w:r w:rsidRPr="004A0F76">
        <w:rPr>
          <w:rFonts w:ascii="Times New Roman" w:hAnsi="Times New Roman" w:cs="Times New Roman"/>
          <w:color w:val="000000" w:themeColor="text1"/>
        </w:rPr>
        <w:t>, v. 21, n. 2, p. 334–348, 1 ago. 2019.</w:t>
      </w:r>
    </w:p>
    <w:p w:rsidR="00216BBF" w:rsidRPr="004A0F76" w:rsidRDefault="00216BBF" w:rsidP="00793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5F7D68" w:rsidRPr="004A0F76" w:rsidRDefault="22B63214" w:rsidP="22B6321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4A0F76">
        <w:rPr>
          <w:rFonts w:ascii="Times New Roman" w:hAnsi="Times New Roman" w:cs="Times New Roman"/>
          <w:color w:val="000000" w:themeColor="text1"/>
        </w:rPr>
        <w:t xml:space="preserve">BARDIN, L.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Análise do Conteúdo</w:t>
      </w:r>
      <w:r w:rsidRPr="004A0F76">
        <w:rPr>
          <w:rFonts w:ascii="Times New Roman" w:hAnsi="Times New Roman" w:cs="Times New Roman"/>
          <w:color w:val="000000" w:themeColor="text1"/>
        </w:rPr>
        <w:t>.  São Paulo:  Edições 70, 2016.</w:t>
      </w:r>
    </w:p>
    <w:p w:rsidR="005F7D68" w:rsidRPr="004A0F76" w:rsidRDefault="005F7D68" w:rsidP="22B6321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5F7D68" w:rsidRPr="004A0F76" w:rsidRDefault="22B63214" w:rsidP="22B6321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4A0F76">
        <w:rPr>
          <w:rFonts w:ascii="Times New Roman" w:hAnsi="Times New Roman" w:cs="Times New Roman"/>
          <w:color w:val="000000" w:themeColor="text1"/>
        </w:rPr>
        <w:t xml:space="preserve">BRASIL.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Lei nº 13.146 de 06 de julho de 2015</w:t>
      </w:r>
      <w:r w:rsidRPr="004A0F76">
        <w:rPr>
          <w:rFonts w:ascii="Times New Roman" w:hAnsi="Times New Roman" w:cs="Times New Roman"/>
          <w:color w:val="000000" w:themeColor="text1"/>
        </w:rPr>
        <w:t>. Lei Brasileira de Inclusão da Pessoa com Deficiência (Estatuto da Pessoa com Deficiência). Brasília. 2015.</w:t>
      </w:r>
    </w:p>
    <w:p w:rsidR="005F7D68" w:rsidRPr="004A0F76" w:rsidRDefault="005F7D68" w:rsidP="22B6321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3637B0" w:rsidRPr="004A0F76" w:rsidRDefault="003637B0" w:rsidP="22B63214">
      <w:pPr>
        <w:spacing w:before="1"/>
        <w:ind w:right="700"/>
        <w:rPr>
          <w:rFonts w:ascii="Times New Roman" w:hAnsi="Times New Roman" w:cs="Times New Roman"/>
          <w:color w:val="000000" w:themeColor="text1"/>
        </w:rPr>
      </w:pPr>
      <w:r w:rsidRPr="004A0F76">
        <w:rPr>
          <w:rFonts w:ascii="Times New Roman" w:hAnsi="Times New Roman" w:cs="Times New Roman"/>
          <w:color w:val="000000" w:themeColor="text1"/>
        </w:rPr>
        <w:t xml:space="preserve">BRASIL.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Decreto nº 5.296, de 2 de dezembro de 2004.</w:t>
      </w:r>
      <w:r w:rsidRPr="004A0F76">
        <w:rPr>
          <w:rFonts w:ascii="Times New Roman" w:hAnsi="Times New Roman" w:cs="Times New Roman"/>
          <w:color w:val="000000" w:themeColor="text1"/>
        </w:rPr>
        <w:t xml:space="preserve"> Estabelece normas gerais e critérios básicos para a</w:t>
      </w:r>
      <w:r w:rsidRPr="004A0F76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promoção da acessibilidade das pessoas portadoras de deficiência ou com mobilidade reduzida e dá outras</w:t>
      </w:r>
      <w:r w:rsidRPr="004A0F76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providências.</w:t>
      </w:r>
    </w:p>
    <w:p w:rsidR="004847D5" w:rsidRPr="004A0F76" w:rsidRDefault="004847D5" w:rsidP="22B63214">
      <w:pPr>
        <w:spacing w:before="1"/>
        <w:ind w:right="700"/>
        <w:rPr>
          <w:rFonts w:ascii="Times New Roman" w:hAnsi="Times New Roman" w:cs="Times New Roman"/>
          <w:color w:val="000000" w:themeColor="text1"/>
        </w:rPr>
      </w:pPr>
    </w:p>
    <w:p w:rsidR="004847D5" w:rsidRPr="004A0F76" w:rsidRDefault="004847D5" w:rsidP="22B63214">
      <w:pPr>
        <w:spacing w:before="1"/>
        <w:ind w:right="700"/>
        <w:rPr>
          <w:rFonts w:ascii="Times New Roman" w:hAnsi="Times New Roman" w:cs="Times New Roman"/>
          <w:color w:val="000000" w:themeColor="text1"/>
        </w:rPr>
      </w:pPr>
      <w:r w:rsidRPr="004A0F76">
        <w:rPr>
          <w:rFonts w:ascii="Times New Roman" w:hAnsi="Times New Roman" w:cs="Times New Roman"/>
          <w:color w:val="000000" w:themeColor="text1"/>
        </w:rPr>
        <w:t xml:space="preserve">BRASIL.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Decreto nº 7.611, de 17 de novembro de 2011</w:t>
      </w:r>
      <w:r w:rsidRPr="004A0F76">
        <w:rPr>
          <w:rFonts w:ascii="Times New Roman" w:hAnsi="Times New Roman" w:cs="Times New Roman"/>
          <w:color w:val="000000" w:themeColor="text1"/>
        </w:rPr>
        <w:t>. Dispõe sobre a educação especial, o atendimento educacional especializado e dá outras providências. Diário Oficial da União: seção 1, Brasília, DF, ano 148, n. 221, p. 12, 18 nov. 2011</w:t>
      </w:r>
    </w:p>
    <w:p w:rsidR="003637B0" w:rsidRPr="004A0F76" w:rsidRDefault="003637B0" w:rsidP="22B63214">
      <w:pPr>
        <w:spacing w:before="1"/>
        <w:ind w:left="102" w:right="700"/>
        <w:rPr>
          <w:rFonts w:ascii="Times New Roman" w:hAnsi="Times New Roman" w:cs="Times New Roman"/>
          <w:color w:val="000000" w:themeColor="text1"/>
        </w:rPr>
      </w:pPr>
    </w:p>
    <w:p w:rsidR="003637B0" w:rsidRPr="004A0F76" w:rsidRDefault="003637B0" w:rsidP="22B63214">
      <w:pPr>
        <w:ind w:right="313"/>
        <w:rPr>
          <w:rFonts w:ascii="Times New Roman" w:hAnsi="Times New Roman" w:cs="Times New Roman"/>
          <w:color w:val="000000" w:themeColor="text1"/>
        </w:rPr>
      </w:pPr>
      <w:r w:rsidRPr="004A0F76">
        <w:rPr>
          <w:rFonts w:ascii="Times New Roman" w:hAnsi="Times New Roman" w:cs="Times New Roman"/>
          <w:color w:val="000000" w:themeColor="text1"/>
        </w:rPr>
        <w:lastRenderedPageBreak/>
        <w:t xml:space="preserve">BRASIL.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Lei</w:t>
      </w:r>
      <w:r w:rsidRPr="004A0F76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nº</w:t>
      </w:r>
      <w:r w:rsidRPr="004A0F76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8.121,</w:t>
      </w:r>
      <w:r w:rsidRPr="004A0F76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de</w:t>
      </w:r>
      <w:r w:rsidRPr="004A0F76">
        <w:rPr>
          <w:rFonts w:ascii="Times New Roman" w:hAnsi="Times New Roman" w:cs="Times New Roman"/>
          <w:b/>
          <w:bCs/>
          <w:color w:val="000000" w:themeColor="text1"/>
          <w:spacing w:val="-3"/>
        </w:rPr>
        <w:t xml:space="preserve">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27</w:t>
      </w:r>
      <w:r w:rsidRPr="004A0F76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de</w:t>
      </w:r>
      <w:r w:rsidRPr="004A0F76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setembro de</w:t>
      </w:r>
      <w:r w:rsidRPr="004A0F76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2018.</w:t>
      </w:r>
      <w:r w:rsidRPr="004A0F7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Dispõe</w:t>
      </w:r>
      <w:r w:rsidRPr="004A0F7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sobre</w:t>
      </w:r>
      <w:r w:rsidRPr="004A0F7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a</w:t>
      </w:r>
      <w:r w:rsidRPr="004A0F7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prorrogação da</w:t>
      </w:r>
      <w:r w:rsidRPr="004A0F7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vigência</w:t>
      </w:r>
      <w:r w:rsidRPr="004A0F7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da</w:t>
      </w:r>
      <w:r w:rsidRPr="004A0F7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Lei</w:t>
      </w:r>
      <w:r w:rsidRPr="004A0F7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5.346,</w:t>
      </w:r>
      <w:r w:rsidRPr="004A0F7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de</w:t>
      </w:r>
      <w:r w:rsidRPr="004A0F7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11</w:t>
      </w:r>
      <w:r w:rsidRPr="004A0F76">
        <w:rPr>
          <w:rFonts w:ascii="Times New Roman" w:hAnsi="Times New Roman" w:cs="Times New Roman"/>
          <w:color w:val="000000" w:themeColor="text1"/>
          <w:spacing w:val="-47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de</w:t>
      </w:r>
      <w:r w:rsidRPr="004A0F7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setembro</w:t>
      </w:r>
      <w:r w:rsidRPr="004A0F7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de 2008, e</w:t>
      </w:r>
      <w:r w:rsidRPr="004A0F7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dá outras</w:t>
      </w:r>
      <w:r w:rsidRPr="004A0F7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providências. Disponível</w:t>
      </w:r>
      <w:r w:rsidRPr="004A0F7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A0F76">
        <w:rPr>
          <w:rFonts w:ascii="Times New Roman" w:hAnsi="Times New Roman" w:cs="Times New Roman"/>
          <w:color w:val="000000" w:themeColor="text1"/>
        </w:rPr>
        <w:t>em:</w:t>
      </w:r>
      <w:r w:rsidRPr="004A0F7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hyperlink r:id="rId9">
        <w:r w:rsidRPr="004A0F76">
          <w:rPr>
            <w:rFonts w:ascii="Times New Roman" w:hAnsi="Times New Roman" w:cs="Times New Roman"/>
            <w:color w:val="000000" w:themeColor="text1"/>
          </w:rPr>
          <w:t>https://gov-</w:t>
        </w:r>
      </w:hyperlink>
      <w:r w:rsidRPr="004A0F7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hyperlink r:id="rId10">
        <w:r w:rsidRPr="004A0F76">
          <w:rPr>
            <w:rFonts w:ascii="Times New Roman" w:hAnsi="Times New Roman" w:cs="Times New Roman"/>
            <w:color w:val="000000" w:themeColor="text1"/>
          </w:rPr>
          <w:t>rj.jusbrasil.com.br/legislacao/631695882/lei-8121-18-rio-de-janeiro-rj.</w:t>
        </w:r>
      </w:hyperlink>
    </w:p>
    <w:p w:rsidR="005F7D68" w:rsidRPr="004A0F76" w:rsidRDefault="005F7D68" w:rsidP="22B6321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</w:p>
    <w:p w:rsidR="006D02A8" w:rsidRPr="004A0F76" w:rsidRDefault="006D02A8" w:rsidP="006D02A8">
      <w:pPr>
        <w:ind w:right="313"/>
        <w:rPr>
          <w:rFonts w:ascii="Times New Roman" w:hAnsi="Times New Roman" w:cs="Times New Roman"/>
          <w:color w:val="000000" w:themeColor="text1"/>
        </w:rPr>
      </w:pPr>
      <w:r w:rsidRPr="004A0F76">
        <w:rPr>
          <w:rFonts w:ascii="Times New Roman" w:hAnsi="Times New Roman" w:cs="Times New Roman"/>
          <w:color w:val="000000" w:themeColor="text1"/>
        </w:rPr>
        <w:t xml:space="preserve">DUTRA, </w:t>
      </w:r>
      <w:r w:rsidR="00585C99" w:rsidRPr="004A0F76">
        <w:rPr>
          <w:rFonts w:ascii="Times New Roman" w:hAnsi="Times New Roman" w:cs="Times New Roman"/>
          <w:color w:val="000000" w:themeColor="text1"/>
        </w:rPr>
        <w:t xml:space="preserve">F. B. S. </w:t>
      </w:r>
      <w:r w:rsidRPr="004A0F76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4A0F76">
        <w:rPr>
          <w:rFonts w:ascii="Times New Roman" w:hAnsi="Times New Roman" w:cs="Times New Roman"/>
          <w:i/>
          <w:iCs/>
          <w:color w:val="000000" w:themeColor="text1"/>
        </w:rPr>
        <w:t>et</w:t>
      </w:r>
      <w:proofErr w:type="spellEnd"/>
      <w:r w:rsidRPr="004A0F76">
        <w:rPr>
          <w:rFonts w:ascii="Times New Roman" w:hAnsi="Times New Roman" w:cs="Times New Roman"/>
          <w:i/>
          <w:iCs/>
          <w:color w:val="000000" w:themeColor="text1"/>
        </w:rPr>
        <w:t xml:space="preserve"> al</w:t>
      </w:r>
      <w:r w:rsidRPr="004A0F76">
        <w:rPr>
          <w:rFonts w:ascii="Times New Roman" w:hAnsi="Times New Roman" w:cs="Times New Roman"/>
          <w:color w:val="000000" w:themeColor="text1"/>
        </w:rPr>
        <w:t>. 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Documento norteador para implementação do Plano de Acessibilidade Básica - PAB:</w:t>
      </w:r>
      <w:r w:rsidRPr="004A0F76">
        <w:rPr>
          <w:rFonts w:ascii="Times New Roman" w:hAnsi="Times New Roman" w:cs="Times New Roman"/>
          <w:color w:val="000000" w:themeColor="text1"/>
        </w:rPr>
        <w:t xml:space="preserve"> primeiros passos. Ponta Grossa - </w:t>
      </w:r>
      <w:proofErr w:type="spellStart"/>
      <w:r w:rsidRPr="004A0F76">
        <w:rPr>
          <w:rFonts w:ascii="Times New Roman" w:hAnsi="Times New Roman" w:cs="Times New Roman"/>
          <w:color w:val="000000" w:themeColor="text1"/>
        </w:rPr>
        <w:t>Pr</w:t>
      </w:r>
      <w:proofErr w:type="spellEnd"/>
      <w:r w:rsidRPr="004A0F76">
        <w:rPr>
          <w:rFonts w:ascii="Times New Roman" w:hAnsi="Times New Roman" w:cs="Times New Roman"/>
          <w:color w:val="000000" w:themeColor="text1"/>
        </w:rPr>
        <w:t>: Atena Editora, 2024. 37 p.</w:t>
      </w:r>
    </w:p>
    <w:p w:rsidR="006D02A8" w:rsidRPr="004A0F76" w:rsidRDefault="006D02A8" w:rsidP="22B6321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</w:p>
    <w:p w:rsidR="00793DC3" w:rsidRPr="004A0F76" w:rsidRDefault="22B63214" w:rsidP="22B6321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4A0F76">
        <w:rPr>
          <w:rFonts w:ascii="Times New Roman" w:hAnsi="Times New Roman" w:cs="Times New Roman"/>
          <w:color w:val="000000" w:themeColor="text1"/>
          <w:lang w:val="en-US"/>
        </w:rPr>
        <w:t>Frasson</w:t>
      </w:r>
      <w:proofErr w:type="spellEnd"/>
      <w:r w:rsidRPr="004A0F76">
        <w:rPr>
          <w:rFonts w:ascii="Times New Roman" w:hAnsi="Times New Roman" w:cs="Times New Roman"/>
          <w:color w:val="000000" w:themeColor="text1"/>
          <w:lang w:val="en-US"/>
        </w:rPr>
        <w:t xml:space="preserve">, A. C.; </w:t>
      </w:r>
      <w:proofErr w:type="spellStart"/>
      <w:r w:rsidRPr="004A0F76">
        <w:rPr>
          <w:rFonts w:ascii="Times New Roman" w:hAnsi="Times New Roman" w:cs="Times New Roman"/>
          <w:color w:val="000000" w:themeColor="text1"/>
          <w:lang w:val="en-US"/>
        </w:rPr>
        <w:t>Pietrochinski</w:t>
      </w:r>
      <w:proofErr w:type="spellEnd"/>
      <w:r w:rsidRPr="004A0F76">
        <w:rPr>
          <w:rFonts w:ascii="Times New Roman" w:hAnsi="Times New Roman" w:cs="Times New Roman"/>
          <w:color w:val="000000" w:themeColor="text1"/>
          <w:lang w:val="en-US"/>
        </w:rPr>
        <w:t xml:space="preserve">, A. R.; </w:t>
      </w:r>
      <w:proofErr w:type="spellStart"/>
      <w:r w:rsidRPr="004A0F76">
        <w:rPr>
          <w:rFonts w:ascii="Times New Roman" w:hAnsi="Times New Roman" w:cs="Times New Roman"/>
          <w:color w:val="000000" w:themeColor="text1"/>
          <w:lang w:val="en-US"/>
        </w:rPr>
        <w:t>Schulmeister</w:t>
      </w:r>
      <w:proofErr w:type="spellEnd"/>
      <w:r w:rsidRPr="004A0F76">
        <w:rPr>
          <w:rFonts w:ascii="Times New Roman" w:hAnsi="Times New Roman" w:cs="Times New Roman"/>
          <w:color w:val="000000" w:themeColor="text1"/>
          <w:lang w:val="en-US"/>
        </w:rPr>
        <w:t xml:space="preserve">, C. Auditory Deficient People:  his educative and social inclusion by Norbert Elias. </w:t>
      </w:r>
      <w:r w:rsidRPr="004A0F76">
        <w:rPr>
          <w:rFonts w:ascii="Times New Roman" w:hAnsi="Times New Roman" w:cs="Times New Roman"/>
          <w:color w:val="000000" w:themeColor="text1"/>
        </w:rPr>
        <w:t xml:space="preserve">In: </w:t>
      </w:r>
      <w:proofErr w:type="spellStart"/>
      <w:r w:rsidRPr="004A0F76">
        <w:rPr>
          <w:rFonts w:ascii="Times New Roman" w:hAnsi="Times New Roman" w:cs="Times New Roman"/>
          <w:color w:val="000000" w:themeColor="text1"/>
        </w:rPr>
        <w:t>Simposio</w:t>
      </w:r>
      <w:proofErr w:type="spellEnd"/>
      <w:r w:rsidRPr="004A0F76">
        <w:rPr>
          <w:rFonts w:ascii="Times New Roman" w:hAnsi="Times New Roman" w:cs="Times New Roman"/>
          <w:color w:val="000000" w:themeColor="text1"/>
        </w:rPr>
        <w:t xml:space="preserve"> Internacional </w:t>
      </w:r>
      <w:proofErr w:type="spellStart"/>
      <w:r w:rsidRPr="004A0F76">
        <w:rPr>
          <w:rFonts w:ascii="Times New Roman" w:hAnsi="Times New Roman" w:cs="Times New Roman"/>
          <w:color w:val="000000" w:themeColor="text1"/>
        </w:rPr>
        <w:t>Proceso</w:t>
      </w:r>
      <w:proofErr w:type="spellEnd"/>
      <w:r w:rsidRPr="004A0F76">
        <w:rPr>
          <w:rFonts w:ascii="Times New Roman" w:hAnsi="Times New Roman" w:cs="Times New Roman"/>
          <w:color w:val="000000" w:themeColor="text1"/>
        </w:rPr>
        <w:t xml:space="preserve"> Civilizador, 11. 2008, Buenos Aires.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 xml:space="preserve">Anais... </w:t>
      </w:r>
      <w:r w:rsidRPr="004A0F76">
        <w:rPr>
          <w:rFonts w:ascii="Times New Roman" w:hAnsi="Times New Roman" w:cs="Times New Roman"/>
          <w:color w:val="000000" w:themeColor="text1"/>
        </w:rPr>
        <w:t xml:space="preserve">Buenos Aires:, 2008.  </w:t>
      </w:r>
      <w:r w:rsidRPr="004A0F76">
        <w:rPr>
          <w:rFonts w:ascii="Times New Roman" w:hAnsi="Times New Roman" w:cs="Times New Roman"/>
          <w:color w:val="000000" w:themeColor="text1"/>
          <w:lang w:val="en-US"/>
        </w:rPr>
        <w:t>p. 182-191.</w:t>
      </w:r>
    </w:p>
    <w:p w:rsidR="22B63214" w:rsidRPr="004A0F76" w:rsidRDefault="22B63214" w:rsidP="22B63214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22B63214" w:rsidRPr="004A0F76" w:rsidRDefault="22B63214" w:rsidP="22B63214">
      <w:pPr>
        <w:rPr>
          <w:rFonts w:ascii="Times New Roman" w:hAnsi="Times New Roman" w:cs="Times New Roman"/>
          <w:color w:val="000000" w:themeColor="text1"/>
        </w:rPr>
      </w:pPr>
      <w:r w:rsidRPr="004A0F76">
        <w:rPr>
          <w:rFonts w:ascii="Times New Roman" w:hAnsi="Times New Roman" w:cs="Times New Roman"/>
          <w:color w:val="000000" w:themeColor="text1"/>
        </w:rPr>
        <w:t>SASSAKI, R</w:t>
      </w:r>
      <w:r w:rsidR="00241D68" w:rsidRPr="004A0F76">
        <w:rPr>
          <w:rFonts w:ascii="Times New Roman" w:hAnsi="Times New Roman" w:cs="Times New Roman"/>
          <w:color w:val="000000" w:themeColor="text1"/>
        </w:rPr>
        <w:t>.</w:t>
      </w:r>
      <w:r w:rsidRPr="004A0F76">
        <w:rPr>
          <w:rFonts w:ascii="Times New Roman" w:hAnsi="Times New Roman" w:cs="Times New Roman"/>
          <w:color w:val="000000" w:themeColor="text1"/>
        </w:rPr>
        <w:t xml:space="preserve"> K. </w:t>
      </w:r>
      <w:r w:rsidRPr="004A0F76">
        <w:rPr>
          <w:rFonts w:ascii="Times New Roman" w:hAnsi="Times New Roman" w:cs="Times New Roman"/>
          <w:b/>
          <w:bCs/>
          <w:color w:val="000000" w:themeColor="text1"/>
        </w:rPr>
        <w:t>As sete dimensões da acessibilidade</w:t>
      </w:r>
      <w:r w:rsidRPr="004A0F76">
        <w:rPr>
          <w:rFonts w:ascii="Times New Roman" w:hAnsi="Times New Roman" w:cs="Times New Roman"/>
          <w:color w:val="000000" w:themeColor="text1"/>
        </w:rPr>
        <w:t xml:space="preserve">. 1ª edição. São Paulo: </w:t>
      </w:r>
      <w:proofErr w:type="spellStart"/>
      <w:r w:rsidRPr="004A0F76">
        <w:rPr>
          <w:rFonts w:ascii="Times New Roman" w:hAnsi="Times New Roman" w:cs="Times New Roman"/>
          <w:color w:val="000000" w:themeColor="text1"/>
        </w:rPr>
        <w:t>Larvatus</w:t>
      </w:r>
      <w:proofErr w:type="spellEnd"/>
      <w:r w:rsidRPr="004A0F7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A0F76">
        <w:rPr>
          <w:rFonts w:ascii="Times New Roman" w:hAnsi="Times New Roman" w:cs="Times New Roman"/>
          <w:color w:val="000000" w:themeColor="text1"/>
        </w:rPr>
        <w:t>Prodeo</w:t>
      </w:r>
      <w:proofErr w:type="spellEnd"/>
      <w:r w:rsidRPr="004A0F76">
        <w:rPr>
          <w:rFonts w:ascii="Times New Roman" w:hAnsi="Times New Roman" w:cs="Times New Roman"/>
          <w:color w:val="000000" w:themeColor="text1"/>
        </w:rPr>
        <w:t>, 2019.</w:t>
      </w:r>
    </w:p>
    <w:p w:rsidR="22B63214" w:rsidRPr="004A0F76" w:rsidRDefault="22B63214" w:rsidP="22B63214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793DC3" w:rsidRPr="004A0F76" w:rsidRDefault="00793DC3" w:rsidP="0F9DA470">
      <w:pPr>
        <w:pStyle w:val="Normal0"/>
        <w:rPr>
          <w:rFonts w:ascii="Times New Roman" w:eastAsia="Times New Roman" w:hAnsi="Times New Roman" w:cs="Times New Roman"/>
          <w:color w:val="000000" w:themeColor="text1"/>
        </w:rPr>
      </w:pPr>
    </w:p>
    <w:sectPr w:rsidR="00793DC3" w:rsidRPr="004A0F76" w:rsidSect="002955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937" w:rsidRDefault="008E1937">
      <w:r>
        <w:separator/>
      </w:r>
    </w:p>
  </w:endnote>
  <w:endnote w:type="continuationSeparator" w:id="0">
    <w:p w:rsidR="008E1937" w:rsidRDefault="008E1937">
      <w:r>
        <w:continuationSeparator/>
      </w:r>
    </w:p>
  </w:endnote>
  <w:endnote w:type="continuationNotice" w:id="1">
    <w:p w:rsidR="008E1937" w:rsidRDefault="008E19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6" w:rsidRDefault="008F28C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6" w:rsidRDefault="008F28C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6" w:rsidRDefault="008F28C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937" w:rsidRDefault="008E1937">
      <w:r>
        <w:separator/>
      </w:r>
    </w:p>
  </w:footnote>
  <w:footnote w:type="continuationSeparator" w:id="0">
    <w:p w:rsidR="008E1937" w:rsidRDefault="008E1937">
      <w:r>
        <w:continuationSeparator/>
      </w:r>
    </w:p>
  </w:footnote>
  <w:footnote w:type="continuationNotice" w:id="1">
    <w:p w:rsidR="008E1937" w:rsidRDefault="008E19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6" w:rsidRDefault="008F28C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6" w:rsidRDefault="000057C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  <w:lang w:eastAsia="pt-BR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6" w:rsidRDefault="008F28C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E37B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26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7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03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0C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48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03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25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25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B597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E01C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5F5F605"/>
    <w:multiLevelType w:val="hybridMultilevel"/>
    <w:tmpl w:val="FFFFFFFF"/>
    <w:lvl w:ilvl="0" w:tplc="C452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5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6C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2C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20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06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82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4D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E3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C9650"/>
    <w:multiLevelType w:val="hybridMultilevel"/>
    <w:tmpl w:val="FFFFFFFF"/>
    <w:lvl w:ilvl="0" w:tplc="6442C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06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C7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C1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A7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6F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E7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8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08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F28C6"/>
    <w:rsid w:val="000052F9"/>
    <w:rsid w:val="000057C0"/>
    <w:rsid w:val="00046A75"/>
    <w:rsid w:val="00050416"/>
    <w:rsid w:val="00055CE0"/>
    <w:rsid w:val="00056128"/>
    <w:rsid w:val="00087AD4"/>
    <w:rsid w:val="000C0BAE"/>
    <w:rsid w:val="000C44E8"/>
    <w:rsid w:val="00170DB6"/>
    <w:rsid w:val="001A2A69"/>
    <w:rsid w:val="001B4503"/>
    <w:rsid w:val="001C4384"/>
    <w:rsid w:val="001F6C83"/>
    <w:rsid w:val="001F7B81"/>
    <w:rsid w:val="00213442"/>
    <w:rsid w:val="00216BBF"/>
    <w:rsid w:val="00241D68"/>
    <w:rsid w:val="00283B41"/>
    <w:rsid w:val="00295504"/>
    <w:rsid w:val="002D290B"/>
    <w:rsid w:val="002F4922"/>
    <w:rsid w:val="0030341D"/>
    <w:rsid w:val="00340809"/>
    <w:rsid w:val="00346731"/>
    <w:rsid w:val="00356748"/>
    <w:rsid w:val="003637B0"/>
    <w:rsid w:val="00372E2D"/>
    <w:rsid w:val="00373415"/>
    <w:rsid w:val="00383E62"/>
    <w:rsid w:val="003E2E82"/>
    <w:rsid w:val="004639A1"/>
    <w:rsid w:val="004847D5"/>
    <w:rsid w:val="004A0F76"/>
    <w:rsid w:val="004E18CF"/>
    <w:rsid w:val="004E3105"/>
    <w:rsid w:val="004F394B"/>
    <w:rsid w:val="004F66D6"/>
    <w:rsid w:val="00544954"/>
    <w:rsid w:val="00585C99"/>
    <w:rsid w:val="005C3E25"/>
    <w:rsid w:val="005E0AF7"/>
    <w:rsid w:val="005E3CFD"/>
    <w:rsid w:val="005F7D68"/>
    <w:rsid w:val="00606D2F"/>
    <w:rsid w:val="00612A0E"/>
    <w:rsid w:val="00615616"/>
    <w:rsid w:val="00631EBC"/>
    <w:rsid w:val="00652B7D"/>
    <w:rsid w:val="006723DC"/>
    <w:rsid w:val="00680078"/>
    <w:rsid w:val="00680EBE"/>
    <w:rsid w:val="006D02A8"/>
    <w:rsid w:val="007546CA"/>
    <w:rsid w:val="00770215"/>
    <w:rsid w:val="0078538A"/>
    <w:rsid w:val="00793DC3"/>
    <w:rsid w:val="007978D4"/>
    <w:rsid w:val="007C201D"/>
    <w:rsid w:val="007D0619"/>
    <w:rsid w:val="00817E8B"/>
    <w:rsid w:val="008E1937"/>
    <w:rsid w:val="008F28C6"/>
    <w:rsid w:val="009074E2"/>
    <w:rsid w:val="00962C9F"/>
    <w:rsid w:val="009A6C3A"/>
    <w:rsid w:val="00A03AF2"/>
    <w:rsid w:val="00A30D49"/>
    <w:rsid w:val="00A87A89"/>
    <w:rsid w:val="00AC2CA5"/>
    <w:rsid w:val="00AD6AC5"/>
    <w:rsid w:val="00B25342"/>
    <w:rsid w:val="00B606C8"/>
    <w:rsid w:val="00B60B19"/>
    <w:rsid w:val="00B813CE"/>
    <w:rsid w:val="00B86857"/>
    <w:rsid w:val="00BB2B1B"/>
    <w:rsid w:val="00BC14EC"/>
    <w:rsid w:val="00BC78E0"/>
    <w:rsid w:val="00BD2E58"/>
    <w:rsid w:val="00BE635C"/>
    <w:rsid w:val="00C4204E"/>
    <w:rsid w:val="00CD153E"/>
    <w:rsid w:val="00CD652E"/>
    <w:rsid w:val="00CE0150"/>
    <w:rsid w:val="00CE0748"/>
    <w:rsid w:val="00CF06F9"/>
    <w:rsid w:val="00D04735"/>
    <w:rsid w:val="00D4374F"/>
    <w:rsid w:val="00D6705B"/>
    <w:rsid w:val="00D67AE3"/>
    <w:rsid w:val="00D75461"/>
    <w:rsid w:val="00DA0D66"/>
    <w:rsid w:val="00DB4383"/>
    <w:rsid w:val="00DF6037"/>
    <w:rsid w:val="00E35C73"/>
    <w:rsid w:val="00E47EF6"/>
    <w:rsid w:val="00E529EF"/>
    <w:rsid w:val="00E833CC"/>
    <w:rsid w:val="00EC0DBF"/>
    <w:rsid w:val="00EC1658"/>
    <w:rsid w:val="00EE77C7"/>
    <w:rsid w:val="00EF59E0"/>
    <w:rsid w:val="00F00537"/>
    <w:rsid w:val="00F46D3B"/>
    <w:rsid w:val="00F63CD8"/>
    <w:rsid w:val="00F80629"/>
    <w:rsid w:val="00FF6D32"/>
    <w:rsid w:val="0F9DA470"/>
    <w:rsid w:val="22B63214"/>
    <w:rsid w:val="35468BD5"/>
    <w:rsid w:val="5C03B99A"/>
    <w:rsid w:val="753D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04"/>
  </w:style>
  <w:style w:type="paragraph" w:styleId="Ttulo1">
    <w:name w:val="heading 1"/>
    <w:basedOn w:val="Normal"/>
    <w:next w:val="Normal"/>
    <w:uiPriority w:val="9"/>
    <w:qFormat/>
    <w:rsid w:val="00295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5504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5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550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55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5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2955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295504"/>
  </w:style>
  <w:style w:type="paragraph" w:customStyle="1" w:styleId="heading20">
    <w:name w:val="heading 20"/>
    <w:basedOn w:val="Normal0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customStyle="1" w:styleId="NormalTable0">
    <w:name w:val="Normal Table0"/>
    <w:uiPriority w:val="99"/>
    <w:semiHidden/>
    <w:unhideWhenUsed/>
    <w:rsid w:val="002955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0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heading20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0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0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0"/>
    <w:next w:val="Normal0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0"/>
    <w:next w:val="Normal0"/>
    <w:uiPriority w:val="11"/>
    <w:qFormat/>
    <w:rsid w:val="00295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4639A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39A1"/>
    <w:rPr>
      <w:rFonts w:ascii="Times New Roman" w:eastAsia="Times New Roman" w:hAnsi="Times New Roman" w:cs="Times New Roman"/>
      <w:lang w:val="pt-PT"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55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5504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95504"/>
    <w:rPr>
      <w:sz w:val="16"/>
      <w:szCs w:val="16"/>
    </w:rPr>
  </w:style>
  <w:style w:type="character" w:styleId="nfase">
    <w:name w:val="Emphasis"/>
    <w:basedOn w:val="Fontepargpadro"/>
    <w:uiPriority w:val="20"/>
    <w:qFormat/>
    <w:rsid w:val="006D02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gov-rj.jusbrasil.com.br/legislacao/631695882/lei-8121-18-rio-de-janeiro-rj" TargetMode="External"/><Relationship Id="rId4" Type="http://schemas.openxmlformats.org/officeDocument/2006/relationships/styles" Target="styles.xml"/><Relationship Id="rId9" Type="http://schemas.openxmlformats.org/officeDocument/2006/relationships/hyperlink" Target="https://gov-rj.jusbrasil.com.br/legislacao/631695882/lei-8121-18-rio-de-janeiro-rj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E34E27-A0C3-4A69-9F01-D36811DE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1872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cp:lastModifiedBy>Alicia</cp:lastModifiedBy>
  <cp:revision>4</cp:revision>
  <dcterms:created xsi:type="dcterms:W3CDTF">2024-05-21T19:47:00Z</dcterms:created>
  <dcterms:modified xsi:type="dcterms:W3CDTF">2024-05-24T01:14:00Z</dcterms:modified>
</cp:coreProperties>
</file>