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sz w:val="24"/>
          <w:szCs w:val="24"/>
          <w:rtl w:val="0"/>
        </w:rPr>
        <w:t xml:space="preserve"> A apendicite aguda é a emergência cirúrgica abdominal mais frequente em crianças e adolescentes entre 10 e 20 anos de idade, em todo o mundo. O tratamento conservador (CAT) ainda requer um quadro não complicado, com critérios específicos para a indicação. Entretanto, a apendicectomia permanece como o procedimento de escolha para evitar complicações graves: perfuração, peritonite, abscessos e episódios recorrentes. Apesar do predomínio do tratamento cirúrgico, novos estudos têm apresentado eficácia no uso isolado de antibioticoterapia para tratar casos não complicados.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sz w:val="24"/>
          <w:szCs w:val="24"/>
          <w:rtl w:val="0"/>
        </w:rPr>
        <w:t xml:space="preserve"> Analisar as perspectivas atuais sobre o tratamento conservador versus o cirúrgico na apendicite aguda em crianças. </w:t>
      </w:r>
      <w:r w:rsidDel="00000000" w:rsidR="00000000" w:rsidRPr="00000000">
        <w:rPr>
          <w:b w:val="1"/>
          <w:sz w:val="24"/>
          <w:szCs w:val="24"/>
          <w:rtl w:val="0"/>
        </w:rPr>
        <w:t xml:space="preserve">Métodos:</w:t>
      </w:r>
      <w:r w:rsidDel="00000000" w:rsidR="00000000" w:rsidRPr="00000000">
        <w:rPr>
          <w:sz w:val="24"/>
          <w:szCs w:val="24"/>
          <w:rtl w:val="0"/>
        </w:rPr>
        <w:t xml:space="preserve"> Revisão sistemática conduzida de acordo com as diretrizes PRISMA. Foram utilizadas as bases de dados PubMed e LILACS com os descritores “Acute Appendicitis ” AND “Non-operative Treatment” AND “Pediatrics” no período entre 2015 e 2025. Incluídos 26 dos 168 artigos encontrados, baseados na relevância e em conformidade com os critérios de inclusão do rigor metodológico.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sz w:val="24"/>
          <w:szCs w:val="24"/>
          <w:rtl w:val="0"/>
        </w:rPr>
        <w:t xml:space="preserve">A eficácia do CAT variou entre 58% e 89% nos artigos analisados. Em um estudo com 646 crianças, 79% responderam bem ao CAT, enquanto 28% apresentaram recorrência de apendicite e 21% necessitaram de apendicectomia posteriormente. Outra pesquisa apontou que 84% das crianças tratadas com antibióticos não precisaram de cirurgia, reforçando a viabilidade dessa abordagem. Em contrapartida, estudos demonstraram que a apendicectomia precoce resultou em uma taxa de sucesso de 100%, enquanto o tratamento conservador apresentou um percentual variável de êxito, com risco de recorrência. </w:t>
      </w:r>
      <w:r w:rsidDel="00000000" w:rsidR="00000000" w:rsidRPr="00000000">
        <w:rPr>
          <w:b w:val="1"/>
          <w:sz w:val="24"/>
          <w:szCs w:val="24"/>
          <w:rtl w:val="0"/>
        </w:rPr>
        <w:t xml:space="preserve">Discussão: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Dentre os fatores associados à falha no CAT e necessidade de apendicectomia estão inclusos: idade avançada, níveis aumentados de proteína C reativa, leucocitose,  escore de Alvarado  ≥ 7 e presença de apendicólito. Ademais, o diâmetro apendicular acima de 6 mm e a presença de líquido ou lodo intraluminal na ultrassonografia, recurso útil na previsão do sucesso da CAT e na identificação de pacientes com maior risco de recidiva, apresentaram-se como fatores preditivos de recorrência da apendicite. 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sz w:val="24"/>
          <w:szCs w:val="24"/>
          <w:rtl w:val="0"/>
        </w:rPr>
        <w:t xml:space="preserve">O CAT da apendicite aguda não complicada se apresenta como uma alternativa viável à apendicectomia, todavia a recorrência pode ser um fator relevante, e aspectos clínicos relacionados ao aumento da probabilidade de falha devem ser levados em consideração na escolha da conduta. </w:t>
      </w:r>
    </w:p>
    <w:p w:rsidR="00000000" w:rsidDel="00000000" w:rsidP="00000000" w:rsidRDefault="00000000" w:rsidRPr="00000000" w14:paraId="00000003">
      <w:pPr>
        <w:spacing w:after="240" w:before="240"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