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ARTRITE IDIOPÁTICA JUVENIL: AVALIAÇÃO PEDIÁTRICA, MANEJO CLÍNICO E COMPLICAÇÕES REUMATOLÓGICAS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Denes Silva Mendes 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Lays Karla Oliveira Teles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Layanne Pereira da Costa Bitencourt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Igor Henrique Silva Carlos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A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Guilia Rivele Souza Fagundes 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B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01" w:right="10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Artrite Idiopática Juvenil (AIJ), também conhecida como Artrite Reumatoide Juvenil, é uma doença inflamatória crônica que afeta principalmente as articulações, mas também pode envolver outros órgãos como a pele, os olhos e o coração. A principal manifestação clínica é a artrite, caracterizada por dor, aumento de volume e aumento da temperatura em uma ou mais articulações. Cabe ressaltar que, em algumas crianças, a dor pode ser mínima ou até mesmo inexistente. A AIJ geralmente se inicia antes dos 17 anos de idade. A incidência exata da AIJ no Brasil ainda não é conhecida, mas dados de países da América do Norte e da Europa indicam que cerca de 0,1 a 1 em cada 1.000 crianças são afetadas por essa doença.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Analisar e sintetizar as evidências científicas disponíveis relacionadas à avaliação pediátrica, manejo clínico e complicações reumatológicas dessa condição.</w:t>
      </w:r>
      <w:r w:rsidDel="00000000" w:rsidR="00000000" w:rsidRPr="00000000">
        <w:rPr>
          <w:b w:val="1"/>
          <w:sz w:val="24"/>
          <w:szCs w:val="24"/>
          <w:rtl w:val="0"/>
        </w:rPr>
        <w:t xml:space="preserve"> Metodologia: </w:t>
      </w:r>
      <w:r w:rsidDel="00000000" w:rsidR="00000000" w:rsidRPr="00000000">
        <w:rPr>
          <w:sz w:val="24"/>
          <w:szCs w:val="24"/>
          <w:rtl w:val="0"/>
        </w:rPr>
        <w:t xml:space="preserve">Seguirá o checklist PRISMA (Preferred Reporting Items for Systematic Reviews and Meta-Analyses). As bases de dados utilizadas seriam PubMed, Scielo e Web of Science. Os descritores utilizados para a busca seriam: “Artrite Idiopática Juvenil”, “avaliação pediátrica”, “manejo clínico”, “complicações reumatológicas” e “crianças”. A busca seria restrita a artigos publicados nos últimos 10 anos, excluindo o ano de 2021. Critérios de inclusão: Estudos originais (ensaios clínicos, coortes, estudos de caso-controle) que abordassem a AIJ em crianças. Artigos que fornecessem informações sobre avaliação clínica, diagnóstico, tratamento e complicações. Publicações em inglês, português ou espanhol. Critérios de exclusão: Estudos em adultos ou que não se concentrassem exclusivamente em crianças, revisões narrativas, relatos de caso isolados ou editoriais, artigos publicados antes de 2013 ou após 2020.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encontrados:</w:t>
      </w:r>
      <w:r w:rsidDel="00000000" w:rsidR="00000000" w:rsidRPr="00000000">
        <w:rPr>
          <w:sz w:val="24"/>
          <w:szCs w:val="24"/>
          <w:rtl w:val="0"/>
        </w:rPr>
        <w:t xml:space="preserve"> Foram selecionados 14 estudos que indicavam que a avaliação pediátrica da AIJ envolveu exame clínico, exames laboratoriais, avaliação oftalmológica e monitoramento do crescimento. O manejo clínico incluiu o uso de medicamentos anti-inflamatórios, imunossupressores e terapia biológica. Complicações reumatológicas podem incluir deformidades articulares, uveíte e acometimento cardíaco.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A AIJ é uma condição complexa que requer avaliação pediátrica cuidadosa, manejo clínico adequado e monitoramento para evitar complicações reumatológicas. Consultar um especialista é fundamental para o diagnóstico e tratamento adequados.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-2.5984251968498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2.598425196849803" w:firstLine="0"/>
        <w:jc w:val="left"/>
        <w:rPr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color w:val="111111"/>
          <w:sz w:val="24"/>
          <w:szCs w:val="24"/>
          <w:rtl w:val="0"/>
        </w:rPr>
        <w:t xml:space="preserve">Artrite Idiopática Juvenil; avaliação pediátrica; manejo clínico; complicações reumatológicas; crianças.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2.598425196849803" w:firstLine="0"/>
        <w:jc w:val="left"/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2.598425196849803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UNIFAN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drdenesmendes@gmail.com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layskarla99@gmail.com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Universidade do Rio Verde,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layannebitencourt@gmail.com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Universidade do Rio Verde,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igorhsc01@gmail.com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Universidade Estadual do Sudoeste da Bahia, 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guilia_matina@hotmail.com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headerReference r:id="rId12" w:type="default"/>
      <w:pgSz w:h="16840" w:w="11910" w:orient="portrait"/>
      <w:pgMar w:bottom="280" w:top="1580" w:left="1600" w:right="1092.401574803150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5850325" cy="1790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0325" cy="179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guilia_matina@hotmail.com" TargetMode="External"/><Relationship Id="rId10" Type="http://schemas.openxmlformats.org/officeDocument/2006/relationships/hyperlink" Target="mailto:igorhsc01@gmail.com" TargetMode="External"/><Relationship Id="rId12" Type="http://schemas.openxmlformats.org/officeDocument/2006/relationships/header" Target="header1.xml"/><Relationship Id="rId9" Type="http://schemas.openxmlformats.org/officeDocument/2006/relationships/hyperlink" Target="mailto:layannebitencourt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rdenesmendes@gmail.com" TargetMode="External"/><Relationship Id="rId8" Type="http://schemas.openxmlformats.org/officeDocument/2006/relationships/hyperlink" Target="mailto:layskarla99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10vwPNyX22BINbbp59sFR0P+rQ==">CgMxLjA4AHIhMWR4Y3V5RkJJbzlOSnhPUFg0Nk12U00zNGoyMEtmOXkz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