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1E931" w14:textId="2E0D9DA7" w:rsidR="00D8471E" w:rsidRPr="006F452E" w:rsidRDefault="000A667B">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0A667B">
        <w:rPr>
          <w:rFonts w:ascii="Times New Roman" w:eastAsia="Times New Roman" w:hAnsi="Times New Roman" w:cs="Times New Roman"/>
          <w:b/>
          <w:color w:val="808080" w:themeColor="background1" w:themeShade="80"/>
        </w:rPr>
        <w:t>TRILHA 2 - Métodos, Processos, Técnicas, Práticas e Ferramentas</w:t>
      </w:r>
      <w:bookmarkStart w:id="0" w:name="_GoBack"/>
      <w:bookmarkEnd w:id="0"/>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3D77E895" w14:textId="77777777" w:rsidR="00B66C2E" w:rsidRPr="00E035B0" w:rsidRDefault="00B66C2E" w:rsidP="00B66C2E">
      <w:pPr>
        <w:spacing w:line="240" w:lineRule="auto"/>
        <w:jc w:val="center"/>
        <w:rPr>
          <w:rFonts w:ascii="Times New Roman" w:eastAsia="Times New Roman" w:hAnsi="Times New Roman" w:cs="Times New Roman"/>
          <w:b/>
          <w:sz w:val="28"/>
          <w:szCs w:val="28"/>
        </w:rPr>
      </w:pPr>
      <w:r w:rsidRPr="00E035B0">
        <w:rPr>
          <w:rFonts w:ascii="Times New Roman" w:eastAsia="Times New Roman" w:hAnsi="Times New Roman" w:cs="Times New Roman"/>
          <w:b/>
          <w:bCs/>
          <w:sz w:val="28"/>
          <w:szCs w:val="28"/>
        </w:rPr>
        <w:t>Práticas de Gestão do Conhecimento Pessoal para o Desenvolvimento Individual e Organizacional em prol da Inovação</w:t>
      </w:r>
    </w:p>
    <w:p w14:paraId="662E3E04" w14:textId="3C225E84" w:rsidR="00D8471E" w:rsidRPr="00D575CD" w:rsidRDefault="00B66C2E" w:rsidP="00B66C2E">
      <w:pPr>
        <w:spacing w:line="240" w:lineRule="auto"/>
        <w:jc w:val="center"/>
        <w:rPr>
          <w:rFonts w:ascii="Times New Roman" w:eastAsia="Times New Roman" w:hAnsi="Times New Roman" w:cs="Times New Roman"/>
          <w:i/>
          <w:sz w:val="28"/>
          <w:szCs w:val="28"/>
          <w:lang w:val="en-US"/>
        </w:rPr>
      </w:pPr>
      <w:r w:rsidRPr="00D575CD">
        <w:rPr>
          <w:rFonts w:ascii="Times New Roman" w:eastAsia="Times New Roman" w:hAnsi="Times New Roman" w:cs="Times New Roman"/>
          <w:i/>
          <w:sz w:val="28"/>
          <w:szCs w:val="28"/>
          <w:lang w:val="en-US"/>
        </w:rPr>
        <w:t>Personal Knowledge Management Practices for Individual and Organizational Development for Innovation</w:t>
      </w:r>
    </w:p>
    <w:p w14:paraId="170E1265" w14:textId="77777777" w:rsidR="00D8471E" w:rsidRPr="00D575CD" w:rsidRDefault="00D8471E">
      <w:pPr>
        <w:spacing w:line="240" w:lineRule="auto"/>
        <w:jc w:val="center"/>
        <w:rPr>
          <w:rFonts w:ascii="Times New Roman" w:eastAsia="Times New Roman" w:hAnsi="Times New Roman" w:cs="Times New Roman"/>
          <w:b/>
          <w:sz w:val="24"/>
          <w:szCs w:val="24"/>
          <w:lang w:val="en-US"/>
        </w:rPr>
      </w:pPr>
    </w:p>
    <w:p w14:paraId="04F33923" w14:textId="4C81EE3B" w:rsidR="00D8471E" w:rsidRPr="00B66C2E" w:rsidRDefault="00B66C2E" w:rsidP="006F452E">
      <w:pPr>
        <w:spacing w:line="240" w:lineRule="auto"/>
        <w:jc w:val="right"/>
        <w:rPr>
          <w:rFonts w:ascii="Times New Roman" w:eastAsia="Times New Roman" w:hAnsi="Times New Roman" w:cs="Times New Roman"/>
          <w:b/>
          <w:bCs/>
        </w:rPr>
      </w:pPr>
      <w:r w:rsidRPr="00B66C2E">
        <w:rPr>
          <w:rFonts w:ascii="Times New Roman" w:eastAsia="Times New Roman" w:hAnsi="Times New Roman" w:cs="Times New Roman"/>
          <w:b/>
          <w:bCs/>
        </w:rPr>
        <w:t>Mariana Rodrigues de Lima</w:t>
      </w:r>
    </w:p>
    <w:p w14:paraId="7763DEDF" w14:textId="77777777" w:rsidR="00B66C2E" w:rsidRDefault="00B66C2E" w:rsidP="006F452E">
      <w:pPr>
        <w:spacing w:line="240" w:lineRule="auto"/>
        <w:jc w:val="right"/>
        <w:rPr>
          <w:rFonts w:ascii="Times New Roman" w:eastAsia="Times New Roman" w:hAnsi="Times New Roman" w:cs="Times New Roman"/>
        </w:rPr>
      </w:pPr>
      <w:r w:rsidRPr="00B66C2E">
        <w:rPr>
          <w:rFonts w:ascii="Times New Roman" w:eastAsia="Times New Roman" w:hAnsi="Times New Roman" w:cs="Times New Roman"/>
        </w:rPr>
        <w:t xml:space="preserve">Mestre em Informática e Gestão do Conhecimento pela Universidade Nove de Julho - UNINOVE – Brasil. </w:t>
      </w:r>
    </w:p>
    <w:p w14:paraId="1E39D17C" w14:textId="0E8D136A" w:rsidR="00B66C2E" w:rsidRDefault="00B66C2E" w:rsidP="00B66C2E">
      <w:pPr>
        <w:spacing w:line="240" w:lineRule="auto"/>
        <w:jc w:val="right"/>
        <w:rPr>
          <w:rFonts w:ascii="Times New Roman" w:eastAsia="Times New Roman" w:hAnsi="Times New Roman" w:cs="Times New Roman"/>
          <w:b/>
          <w:bCs/>
        </w:rPr>
      </w:pPr>
      <w:r w:rsidRPr="00B66C2E">
        <w:rPr>
          <w:rFonts w:ascii="Times New Roman" w:eastAsia="Times New Roman" w:hAnsi="Times New Roman" w:cs="Times New Roman"/>
        </w:rPr>
        <w:t>mariana.rl@uni9.edu.br</w:t>
      </w:r>
      <w:r w:rsidRPr="00B66C2E">
        <w:rPr>
          <w:rFonts w:ascii="Times New Roman" w:eastAsia="Times New Roman" w:hAnsi="Times New Roman" w:cs="Times New Roman"/>
          <w:b/>
          <w:bCs/>
        </w:rPr>
        <w:t xml:space="preserve"> </w:t>
      </w:r>
    </w:p>
    <w:p w14:paraId="05E6004F" w14:textId="51B49012" w:rsidR="006F452E" w:rsidRPr="006F452E" w:rsidRDefault="002E7634" w:rsidP="006F452E">
      <w:pPr>
        <w:spacing w:line="240" w:lineRule="auto"/>
        <w:jc w:val="right"/>
        <w:rPr>
          <w:rFonts w:ascii="Times New Roman" w:eastAsia="Times New Roman" w:hAnsi="Times New Roman" w:cs="Times New Roman"/>
          <w:b/>
          <w:bCs/>
        </w:rPr>
      </w:pPr>
      <w:r w:rsidRPr="002E7634">
        <w:rPr>
          <w:rFonts w:ascii="Times New Roman" w:eastAsia="Times New Roman" w:hAnsi="Times New Roman" w:cs="Times New Roman"/>
          <w:b/>
          <w:bCs/>
        </w:rPr>
        <w:t xml:space="preserve">Marcos </w:t>
      </w:r>
      <w:proofErr w:type="spellStart"/>
      <w:r w:rsidRPr="002E7634">
        <w:rPr>
          <w:rFonts w:ascii="Times New Roman" w:eastAsia="Times New Roman" w:hAnsi="Times New Roman" w:cs="Times New Roman"/>
          <w:b/>
          <w:bCs/>
        </w:rPr>
        <w:t>Antonio</w:t>
      </w:r>
      <w:proofErr w:type="spellEnd"/>
      <w:r w:rsidRPr="002E7634">
        <w:rPr>
          <w:rFonts w:ascii="Times New Roman" w:eastAsia="Times New Roman" w:hAnsi="Times New Roman" w:cs="Times New Roman"/>
          <w:b/>
          <w:bCs/>
        </w:rPr>
        <w:t xml:space="preserve"> Gaspar</w:t>
      </w:r>
    </w:p>
    <w:p w14:paraId="04D0CBE3" w14:textId="7B6B8C25" w:rsidR="006F452E" w:rsidRDefault="002E7634" w:rsidP="006F452E">
      <w:pPr>
        <w:spacing w:line="240" w:lineRule="auto"/>
        <w:jc w:val="right"/>
        <w:rPr>
          <w:rFonts w:ascii="Times New Roman" w:eastAsia="Times New Roman" w:hAnsi="Times New Roman" w:cs="Times New Roman"/>
        </w:rPr>
      </w:pPr>
      <w:r w:rsidRPr="002E7634">
        <w:rPr>
          <w:rFonts w:ascii="Times New Roman" w:eastAsia="Times New Roman" w:hAnsi="Times New Roman" w:cs="Times New Roman"/>
        </w:rPr>
        <w:t>Doutor em Administração pela USP. Universidade Nove de Julho (UNINOVE) - Brasil. marcos.antonio@uni9.pro.br</w:t>
      </w:r>
    </w:p>
    <w:p w14:paraId="33B4A761" w14:textId="77777777" w:rsidR="006F452E" w:rsidRDefault="006F452E" w:rsidP="006F452E">
      <w:pPr>
        <w:spacing w:line="240" w:lineRule="auto"/>
        <w:jc w:val="right"/>
        <w:rPr>
          <w:rFonts w:ascii="Times New Roman" w:eastAsia="Times New Roman" w:hAnsi="Times New Roman" w:cs="Times New Roman"/>
          <w:b/>
          <w:bCs/>
        </w:rPr>
      </w:pPr>
    </w:p>
    <w:p w14:paraId="70967609" w14:textId="77777777" w:rsidR="002E7634" w:rsidRDefault="002E7634" w:rsidP="006F452E">
      <w:pPr>
        <w:spacing w:line="240" w:lineRule="auto"/>
        <w:jc w:val="right"/>
        <w:rPr>
          <w:rFonts w:ascii="Times New Roman" w:eastAsia="Times New Roman" w:hAnsi="Times New Roman" w:cs="Times New Roman"/>
          <w:sz w:val="24"/>
          <w:szCs w:val="24"/>
        </w:rPr>
      </w:pPr>
    </w:p>
    <w:p w14:paraId="13C745F7" w14:textId="77777777" w:rsidR="00D8471E" w:rsidRDefault="00A42D81"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245A0A53" w14:textId="46F0C30D" w:rsidR="002E7634" w:rsidRPr="00E035B0" w:rsidRDefault="002E7634" w:rsidP="002E7634">
      <w:pPr>
        <w:spacing w:line="240" w:lineRule="auto"/>
        <w:jc w:val="both"/>
        <w:rPr>
          <w:rFonts w:ascii="Times New Roman" w:eastAsia="Times New Roman" w:hAnsi="Times New Roman" w:cs="Times New Roman"/>
          <w:sz w:val="24"/>
          <w:szCs w:val="24"/>
        </w:rPr>
      </w:pPr>
      <w:r w:rsidRPr="00E035B0">
        <w:rPr>
          <w:rFonts w:ascii="Times New Roman" w:eastAsia="Times New Roman" w:hAnsi="Times New Roman" w:cs="Times New Roman"/>
          <w:sz w:val="24"/>
          <w:szCs w:val="24"/>
        </w:rPr>
        <w:t>O objetivo desta pesquisa é identificar como as práticas de gestão do conhecimento pessoal (GCP) adotadas por trabalhadores do conhecimento em organizações intensivas em conhecimento (</w:t>
      </w:r>
      <w:proofErr w:type="spellStart"/>
      <w:r w:rsidRPr="00E035B0">
        <w:rPr>
          <w:rFonts w:ascii="Times New Roman" w:eastAsia="Times New Roman" w:hAnsi="Times New Roman" w:cs="Times New Roman"/>
          <w:sz w:val="24"/>
          <w:szCs w:val="24"/>
        </w:rPr>
        <w:t>OICs</w:t>
      </w:r>
      <w:proofErr w:type="spellEnd"/>
      <w:r w:rsidRPr="00E035B0">
        <w:rPr>
          <w:rFonts w:ascii="Times New Roman" w:eastAsia="Times New Roman" w:hAnsi="Times New Roman" w:cs="Times New Roman"/>
          <w:sz w:val="24"/>
          <w:szCs w:val="24"/>
        </w:rPr>
        <w:t xml:space="preserve">) influenciam o desenvolvimento individual e organizacional em prol da inovação. Esta é uma pesquisa descritiva e qualitativa, realizada com profissionais de </w:t>
      </w:r>
      <w:proofErr w:type="spellStart"/>
      <w:r w:rsidRPr="00E035B0">
        <w:rPr>
          <w:rFonts w:ascii="Times New Roman" w:eastAsia="Times New Roman" w:hAnsi="Times New Roman" w:cs="Times New Roman"/>
          <w:sz w:val="24"/>
          <w:szCs w:val="24"/>
        </w:rPr>
        <w:t>OICs</w:t>
      </w:r>
      <w:proofErr w:type="spellEnd"/>
      <w:r w:rsidRPr="00E035B0">
        <w:rPr>
          <w:rFonts w:ascii="Times New Roman" w:eastAsia="Times New Roman" w:hAnsi="Times New Roman" w:cs="Times New Roman"/>
          <w:sz w:val="24"/>
          <w:szCs w:val="24"/>
        </w:rPr>
        <w:t xml:space="preserve"> brasileiras selecionadas a partir da aplicação de um formulário de classificação. A coleta de dados ocorreu por meio de entrevistas semiestruturadas junto a profissionais de gestão do conhecimento dessas organizações, com posterior análise categorial dos conteúdos coletados. Os resultados revelaram a existência de 29 práticas de GCP aplicadas pelas organizações, distribuídas ao longo das etapas de localizar (19 práticas), compartilhar (16), criar (23) e aplicar conhecimento (18) do processo de GCP. Tais práticas fortalecem a aprendizagem contínua, a adaptação a contextos dinâmicos e o compartilhamento de conhecimento, contribuindo para melhorias incrementais e geração de inovação nas </w:t>
      </w:r>
      <w:proofErr w:type="spellStart"/>
      <w:r w:rsidRPr="00E035B0">
        <w:rPr>
          <w:rFonts w:ascii="Times New Roman" w:eastAsia="Times New Roman" w:hAnsi="Times New Roman" w:cs="Times New Roman"/>
          <w:sz w:val="24"/>
          <w:szCs w:val="24"/>
        </w:rPr>
        <w:t>OICs</w:t>
      </w:r>
      <w:proofErr w:type="spellEnd"/>
      <w:r w:rsidRPr="00E035B0">
        <w:rPr>
          <w:rFonts w:ascii="Times New Roman" w:eastAsia="Times New Roman" w:hAnsi="Times New Roman" w:cs="Times New Roman"/>
          <w:sz w:val="24"/>
          <w:szCs w:val="24"/>
        </w:rPr>
        <w:t xml:space="preserve">. Além disso, verificou-se que a integração entre conhecimentos tácitos e explícitos dos trabalhadores do conhecimento favorece a construção de redes colaborativas e o avanço de soluções inovadoras nas </w:t>
      </w:r>
      <w:proofErr w:type="spellStart"/>
      <w:r w:rsidRPr="00E035B0">
        <w:rPr>
          <w:rFonts w:ascii="Times New Roman" w:eastAsia="Times New Roman" w:hAnsi="Times New Roman" w:cs="Times New Roman"/>
          <w:sz w:val="24"/>
          <w:szCs w:val="24"/>
        </w:rPr>
        <w:t>OICs</w:t>
      </w:r>
      <w:proofErr w:type="spellEnd"/>
      <w:r w:rsidRPr="00E035B0">
        <w:rPr>
          <w:rFonts w:ascii="Times New Roman" w:eastAsia="Times New Roman" w:hAnsi="Times New Roman" w:cs="Times New Roman"/>
          <w:sz w:val="24"/>
          <w:szCs w:val="24"/>
        </w:rPr>
        <w:t xml:space="preserve">. Os resultados da pesquisa possibilitaram concluir que a aplicação de práticas de GCP podem influenciar o desenvolvimento individual e organizacional voltado à inovação em </w:t>
      </w:r>
      <w:proofErr w:type="spellStart"/>
      <w:r w:rsidRPr="00E035B0">
        <w:rPr>
          <w:rFonts w:ascii="Times New Roman" w:eastAsia="Times New Roman" w:hAnsi="Times New Roman" w:cs="Times New Roman"/>
          <w:sz w:val="24"/>
          <w:szCs w:val="24"/>
        </w:rPr>
        <w:t>OICs</w:t>
      </w:r>
      <w:proofErr w:type="spellEnd"/>
      <w:r w:rsidRPr="00E035B0">
        <w:rPr>
          <w:rFonts w:ascii="Times New Roman" w:eastAsia="Times New Roman" w:hAnsi="Times New Roman" w:cs="Times New Roman"/>
          <w:sz w:val="24"/>
          <w:szCs w:val="24"/>
        </w:rPr>
        <w:t>.</w:t>
      </w:r>
    </w:p>
    <w:p w14:paraId="6DF09880" w14:textId="4189AC41" w:rsidR="00D8471E" w:rsidRDefault="002E7634" w:rsidP="002E763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PALAVRAS-CHAVE</w:t>
      </w:r>
      <w:r w:rsidRPr="00E035B0">
        <w:rPr>
          <w:rFonts w:ascii="Times New Roman" w:eastAsia="Times New Roman" w:hAnsi="Times New Roman" w:cs="Times New Roman"/>
          <w:sz w:val="24"/>
          <w:szCs w:val="24"/>
        </w:rPr>
        <w:t xml:space="preserve">: gestão do conhecimento; gestão do conhecimento pessoal; práticas de gestão do conhecimento; organizações intensivas em </w:t>
      </w:r>
      <w:r w:rsidR="00674FE9" w:rsidRPr="00E035B0">
        <w:rPr>
          <w:rFonts w:ascii="Times New Roman" w:eastAsia="Times New Roman" w:hAnsi="Times New Roman" w:cs="Times New Roman"/>
          <w:sz w:val="24"/>
          <w:szCs w:val="24"/>
        </w:rPr>
        <w:t>conhecimento.</w:t>
      </w:r>
    </w:p>
    <w:p w14:paraId="42175E9C"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1595671C" w14:textId="3E29C705" w:rsidR="00D8471E" w:rsidRPr="00D575CD" w:rsidRDefault="00D575CD" w:rsidP="006F452E">
      <w:pPr>
        <w:spacing w:line="24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ABSTRACT</w:t>
      </w:r>
    </w:p>
    <w:p w14:paraId="0AB5EA8F" w14:textId="77777777" w:rsidR="002E7634" w:rsidRPr="00D575CD" w:rsidRDefault="002E7634" w:rsidP="002E7634">
      <w:pPr>
        <w:pBdr>
          <w:top w:val="nil"/>
          <w:left w:val="nil"/>
          <w:bottom w:val="nil"/>
          <w:right w:val="nil"/>
          <w:between w:val="nil"/>
        </w:pBdr>
        <w:spacing w:line="240" w:lineRule="auto"/>
        <w:jc w:val="both"/>
        <w:rPr>
          <w:rFonts w:ascii="Times New Roman" w:eastAsia="Times New Roman" w:hAnsi="Times New Roman" w:cs="Times New Roman"/>
          <w:sz w:val="24"/>
          <w:szCs w:val="24"/>
          <w:lang w:val="en-US"/>
        </w:rPr>
      </w:pPr>
      <w:r w:rsidRPr="00D575CD">
        <w:rPr>
          <w:rFonts w:ascii="Times New Roman" w:eastAsia="Times New Roman" w:hAnsi="Times New Roman" w:cs="Times New Roman"/>
          <w:sz w:val="24"/>
          <w:szCs w:val="24"/>
          <w:lang w:val="en-US"/>
        </w:rPr>
        <w:t xml:space="preserve">This research aims to identify how the personal knowledge management (PKM) practices adopted by knowledge workers in knowledge-intensive organizations (KIOs) influence individual and organizational development for the sake of innovation. This is a descriptive and qualitative research study conducted with professionals from selected Brazilian KIOs based on the application of a classification form. Data collection took place through semi-structured interviews with knowledge management professionals from these organizations, followed by categorical analysis of the collected contents. The results revealed the existence of 29 PKM practices applied by the organizations, distributed across the stages of locating (19 practices), sharing (16), creating (23), and applying knowledge (18) in the PKM process. These practices strengthen continuous learning, adaptation to dynamic contexts, and </w:t>
      </w:r>
      <w:proofErr w:type="gramStart"/>
      <w:r w:rsidRPr="00D575CD">
        <w:rPr>
          <w:rFonts w:ascii="Times New Roman" w:eastAsia="Times New Roman" w:hAnsi="Times New Roman" w:cs="Times New Roman"/>
          <w:sz w:val="24"/>
          <w:szCs w:val="24"/>
          <w:lang w:val="en-US"/>
        </w:rPr>
        <w:t>knowledge</w:t>
      </w:r>
      <w:proofErr w:type="gramEnd"/>
      <w:r w:rsidRPr="00D575CD">
        <w:rPr>
          <w:rFonts w:ascii="Times New Roman" w:eastAsia="Times New Roman" w:hAnsi="Times New Roman" w:cs="Times New Roman"/>
          <w:sz w:val="24"/>
          <w:szCs w:val="24"/>
          <w:lang w:val="en-US"/>
        </w:rPr>
        <w:t xml:space="preserve"> sharing, contributing to incremental improvements and the generation of </w:t>
      </w:r>
      <w:r w:rsidRPr="00D575CD">
        <w:rPr>
          <w:rFonts w:ascii="Times New Roman" w:eastAsia="Times New Roman" w:hAnsi="Times New Roman" w:cs="Times New Roman"/>
          <w:sz w:val="24"/>
          <w:szCs w:val="24"/>
          <w:lang w:val="en-US"/>
        </w:rPr>
        <w:lastRenderedPageBreak/>
        <w:t>innovation in the knowledge-intensive organizations (KIOs). Additionally, it was found that the integration between tacit and explicit knowledge of knowledge workers favors the construction of collaborative networks and the advancement of innovative solutions in KIOs. The research results allowed us to conclude that the application of PKM practices can influence individual and organizational development aimed at innovation in KIOs.</w:t>
      </w:r>
    </w:p>
    <w:p w14:paraId="47B30801" w14:textId="7EFA5080" w:rsidR="00D8471E" w:rsidRPr="00D575CD" w:rsidRDefault="00A42D81" w:rsidP="002E7634">
      <w:pPr>
        <w:spacing w:line="240" w:lineRule="auto"/>
        <w:jc w:val="both"/>
        <w:rPr>
          <w:rFonts w:ascii="Times New Roman" w:eastAsia="Times New Roman" w:hAnsi="Times New Roman" w:cs="Times New Roman"/>
          <w:sz w:val="24"/>
          <w:szCs w:val="24"/>
          <w:lang w:val="en-US"/>
        </w:rPr>
      </w:pPr>
      <w:r w:rsidRPr="00D575CD">
        <w:rPr>
          <w:rFonts w:ascii="Times New Roman" w:eastAsia="Times New Roman" w:hAnsi="Times New Roman" w:cs="Times New Roman"/>
          <w:b/>
          <w:sz w:val="24"/>
          <w:szCs w:val="24"/>
          <w:lang w:val="en-US"/>
        </w:rPr>
        <w:t xml:space="preserve">KEYWORDS: </w:t>
      </w:r>
      <w:r w:rsidR="002E7634" w:rsidRPr="00D575CD">
        <w:rPr>
          <w:rFonts w:ascii="Times New Roman" w:eastAsia="Times New Roman" w:hAnsi="Times New Roman" w:cs="Times New Roman"/>
          <w:i/>
          <w:lang w:val="en-US"/>
        </w:rPr>
        <w:t>knowledge management; knowledge management practices; personal knowledge management; knowledge-intensive organizations</w:t>
      </w:r>
      <w:r w:rsidRPr="00D575CD">
        <w:rPr>
          <w:rFonts w:ascii="Times New Roman" w:eastAsia="Times New Roman" w:hAnsi="Times New Roman" w:cs="Times New Roman"/>
          <w:i/>
          <w:lang w:val="en-US"/>
        </w:rPr>
        <w:t>.</w:t>
      </w:r>
    </w:p>
    <w:p w14:paraId="3A46D71F" w14:textId="77777777" w:rsidR="00D8471E" w:rsidRPr="00D575CD"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lang w:val="en-US"/>
        </w:rPr>
      </w:pPr>
    </w:p>
    <w:p w14:paraId="4AB7820C" w14:textId="77777777" w:rsidR="00D8471E" w:rsidRDefault="00A42D81">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INTRODUÇÃO</w:t>
      </w:r>
    </w:p>
    <w:p w14:paraId="7BE7A82F" w14:textId="77777777" w:rsidR="002E7634" w:rsidRPr="00E035B0" w:rsidRDefault="002E7634" w:rsidP="002E7634">
      <w:pPr>
        <w:spacing w:line="360" w:lineRule="auto"/>
        <w:ind w:firstLine="720"/>
        <w:jc w:val="both"/>
        <w:rPr>
          <w:rFonts w:ascii="Times New Roman" w:eastAsia="Times New Roman" w:hAnsi="Times New Roman" w:cs="Times New Roman"/>
          <w:sz w:val="24"/>
          <w:szCs w:val="24"/>
        </w:rPr>
      </w:pPr>
      <w:r w:rsidRPr="00E035B0">
        <w:rPr>
          <w:rFonts w:ascii="Times New Roman" w:eastAsia="Times New Roman" w:hAnsi="Times New Roman" w:cs="Times New Roman"/>
          <w:sz w:val="24"/>
          <w:szCs w:val="24"/>
        </w:rPr>
        <w:t>No contexto empresarial contemporâneo, marcado por rápidas transformações tecnológicas e mudanças constantes, as organizações intensivas em conhecimento enfrentam desafios singulares para se manterem competitivas e inovadoras. Assim, promover e sustentar a geração de ideias no ambiente de trabalho, bem como aproveitar o potencial criativo dos trabalhadores, tornou-se um objetivo primordial para muitas organizações que dependem intensivamente do conhecimento (</w:t>
      </w:r>
      <w:proofErr w:type="spellStart"/>
      <w:r w:rsidRPr="00E035B0">
        <w:rPr>
          <w:rFonts w:ascii="Times New Roman" w:eastAsia="Times New Roman" w:hAnsi="Times New Roman" w:cs="Times New Roman"/>
          <w:sz w:val="24"/>
          <w:szCs w:val="24"/>
        </w:rPr>
        <w:t>Mattarelli</w:t>
      </w:r>
      <w:proofErr w:type="spellEnd"/>
      <w:r w:rsidRPr="00E035B0">
        <w:rPr>
          <w:rFonts w:ascii="Times New Roman" w:eastAsia="Times New Roman" w:hAnsi="Times New Roman" w:cs="Times New Roman"/>
          <w:sz w:val="24"/>
          <w:szCs w:val="24"/>
        </w:rPr>
        <w:t xml:space="preserve"> </w:t>
      </w:r>
      <w:r w:rsidRPr="00E035B0">
        <w:rPr>
          <w:rFonts w:ascii="Times New Roman" w:eastAsia="Times New Roman" w:hAnsi="Times New Roman" w:cs="Times New Roman"/>
          <w:i/>
          <w:iCs/>
          <w:sz w:val="24"/>
          <w:szCs w:val="24"/>
        </w:rPr>
        <w:t>et al.</w:t>
      </w:r>
      <w:r w:rsidRPr="00E035B0">
        <w:rPr>
          <w:rFonts w:ascii="Times New Roman" w:eastAsia="Times New Roman" w:hAnsi="Times New Roman" w:cs="Times New Roman"/>
          <w:sz w:val="24"/>
          <w:szCs w:val="24"/>
        </w:rPr>
        <w:t xml:space="preserve">, 2024). </w:t>
      </w:r>
    </w:p>
    <w:p w14:paraId="012C0AD0" w14:textId="77777777" w:rsidR="002E7634" w:rsidRPr="00E035B0" w:rsidRDefault="002E7634" w:rsidP="002E7634">
      <w:pPr>
        <w:spacing w:line="360" w:lineRule="auto"/>
        <w:ind w:firstLine="720"/>
        <w:jc w:val="both"/>
        <w:rPr>
          <w:rFonts w:ascii="Times New Roman" w:eastAsia="Times New Roman" w:hAnsi="Times New Roman" w:cs="Times New Roman"/>
          <w:sz w:val="24"/>
          <w:szCs w:val="24"/>
        </w:rPr>
      </w:pPr>
      <w:r w:rsidRPr="00E035B0">
        <w:rPr>
          <w:rFonts w:ascii="Times New Roman" w:eastAsia="Times New Roman" w:hAnsi="Times New Roman" w:cs="Times New Roman"/>
          <w:sz w:val="24"/>
          <w:szCs w:val="24"/>
        </w:rPr>
        <w:t xml:space="preserve">Neste contexto, também marcado pelo contínuo avanço da tecnologia da informação e comunicação, Rocha </w:t>
      </w:r>
      <w:r w:rsidRPr="00E035B0">
        <w:rPr>
          <w:rFonts w:ascii="Times New Roman" w:eastAsia="Times New Roman" w:hAnsi="Times New Roman" w:cs="Times New Roman"/>
          <w:i/>
          <w:iCs/>
          <w:sz w:val="24"/>
          <w:szCs w:val="24"/>
        </w:rPr>
        <w:t>et al.</w:t>
      </w:r>
      <w:r w:rsidRPr="00E035B0">
        <w:rPr>
          <w:rFonts w:ascii="Times New Roman" w:eastAsia="Times New Roman" w:hAnsi="Times New Roman" w:cs="Times New Roman"/>
          <w:sz w:val="24"/>
          <w:szCs w:val="24"/>
        </w:rPr>
        <w:t xml:space="preserve"> (2024) consideram que o compartilhamento de conhecimento impulsiona a inovação e incentiva a criação de produtos, serviços e processos. Assim, há de se considerar a gestão do conhecimento pessoal (GCP), que é realizada ao nível da pessoa/profissional nas organizações. Conforme indicado por </w:t>
      </w:r>
      <w:proofErr w:type="spellStart"/>
      <w:r w:rsidRPr="00E035B0">
        <w:rPr>
          <w:rFonts w:ascii="Times New Roman" w:eastAsia="Times New Roman" w:hAnsi="Times New Roman" w:cs="Times New Roman"/>
          <w:sz w:val="24"/>
          <w:szCs w:val="24"/>
        </w:rPr>
        <w:t>Jarche</w:t>
      </w:r>
      <w:proofErr w:type="spellEnd"/>
      <w:r w:rsidRPr="00E035B0">
        <w:rPr>
          <w:rFonts w:ascii="Times New Roman" w:eastAsia="Times New Roman" w:hAnsi="Times New Roman" w:cs="Times New Roman"/>
          <w:sz w:val="24"/>
          <w:szCs w:val="24"/>
        </w:rPr>
        <w:t xml:space="preserve"> (2024), a GCP envolve a habilidade de pessoas em adquirir, organizar e aplicar o conhecimento, sendo fundamental tanto para o sucesso profissional quanto para a capacidade de inovação de uma organização. Em um mundo em que as informações estão em constante mudança, a GCP permite que os profissionais se adaptem e aprendam continuamente, tornando-se ativos valiosos para suas organizações. </w:t>
      </w:r>
    </w:p>
    <w:p w14:paraId="14055A4D" w14:textId="74BE99DB" w:rsidR="00B009E4" w:rsidRDefault="002E7634" w:rsidP="002E7634">
      <w:pPr>
        <w:spacing w:line="360" w:lineRule="auto"/>
        <w:ind w:firstLine="720"/>
        <w:jc w:val="both"/>
        <w:rPr>
          <w:rFonts w:ascii="Times New Roman" w:eastAsia="Times New Roman" w:hAnsi="Times New Roman" w:cs="Times New Roman"/>
          <w:sz w:val="24"/>
          <w:szCs w:val="24"/>
        </w:rPr>
      </w:pPr>
      <w:r w:rsidRPr="00E035B0">
        <w:rPr>
          <w:rFonts w:ascii="Times New Roman" w:eastAsia="Times New Roman" w:hAnsi="Times New Roman" w:cs="Times New Roman"/>
          <w:sz w:val="24"/>
          <w:szCs w:val="24"/>
        </w:rPr>
        <w:t xml:space="preserve">A gênese do problema abordado nesta pesquisa reside na percepção de lacunas na compreensão de como as práticas de GCP influenciam a GC e o desenvolvimento de trabalhadores do conhecimento em contextos de inovação em </w:t>
      </w:r>
      <w:proofErr w:type="spellStart"/>
      <w:r w:rsidRPr="00E035B0">
        <w:rPr>
          <w:rFonts w:ascii="Times New Roman" w:eastAsia="Times New Roman" w:hAnsi="Times New Roman" w:cs="Times New Roman"/>
          <w:sz w:val="24"/>
          <w:szCs w:val="24"/>
        </w:rPr>
        <w:t>OICs</w:t>
      </w:r>
      <w:proofErr w:type="spellEnd"/>
      <w:r w:rsidRPr="00E035B0">
        <w:rPr>
          <w:rFonts w:ascii="Times New Roman" w:eastAsia="Times New Roman" w:hAnsi="Times New Roman" w:cs="Times New Roman"/>
          <w:sz w:val="24"/>
          <w:szCs w:val="24"/>
        </w:rPr>
        <w:t xml:space="preserve">. A justificativa para este estudo baseia-se na necessidade de compreender como as práticas de GCP moldam a GC e a inovação em organizações inseridas num ambiente empresarial dinâmico e complexo, particularmente no contexto brasileiro. A crescente pressão por inovação e a necessidade de desenvolver profissionais altamente capacitados impõem às </w:t>
      </w:r>
      <w:proofErr w:type="spellStart"/>
      <w:r w:rsidRPr="00E035B0">
        <w:rPr>
          <w:rFonts w:ascii="Times New Roman" w:eastAsia="Times New Roman" w:hAnsi="Times New Roman" w:cs="Times New Roman"/>
          <w:sz w:val="24"/>
          <w:szCs w:val="24"/>
        </w:rPr>
        <w:t>OICs</w:t>
      </w:r>
      <w:proofErr w:type="spellEnd"/>
      <w:r w:rsidRPr="00E035B0">
        <w:rPr>
          <w:rFonts w:ascii="Times New Roman" w:eastAsia="Times New Roman" w:hAnsi="Times New Roman" w:cs="Times New Roman"/>
          <w:sz w:val="24"/>
          <w:szCs w:val="24"/>
        </w:rPr>
        <w:t xml:space="preserve"> no país o desafio de explorar e otimizar suas práticas de GCP. Em razão </w:t>
      </w:r>
      <w:r w:rsidR="00674FE9">
        <w:rPr>
          <w:rFonts w:ascii="Times New Roman" w:eastAsia="Times New Roman" w:hAnsi="Times New Roman" w:cs="Times New Roman"/>
          <w:sz w:val="24"/>
          <w:szCs w:val="24"/>
        </w:rPr>
        <w:t xml:space="preserve">do </w:t>
      </w:r>
      <w:r w:rsidRPr="00E035B0">
        <w:rPr>
          <w:rFonts w:ascii="Times New Roman" w:eastAsia="Times New Roman" w:hAnsi="Times New Roman" w:cs="Times New Roman"/>
          <w:sz w:val="24"/>
          <w:szCs w:val="24"/>
        </w:rPr>
        <w:t xml:space="preserve">contexto apresentado, o objetivo desta pesquisa é identificar como as práticas de GCP adotadas por trabalhadores do conhecimento em </w:t>
      </w:r>
      <w:proofErr w:type="spellStart"/>
      <w:r w:rsidRPr="00E035B0">
        <w:rPr>
          <w:rFonts w:ascii="Times New Roman" w:eastAsia="Times New Roman" w:hAnsi="Times New Roman" w:cs="Times New Roman"/>
          <w:sz w:val="24"/>
          <w:szCs w:val="24"/>
        </w:rPr>
        <w:t>OICs</w:t>
      </w:r>
      <w:proofErr w:type="spellEnd"/>
      <w:r w:rsidRPr="00E035B0">
        <w:rPr>
          <w:rFonts w:ascii="Times New Roman" w:eastAsia="Times New Roman" w:hAnsi="Times New Roman" w:cs="Times New Roman"/>
          <w:sz w:val="24"/>
          <w:szCs w:val="24"/>
        </w:rPr>
        <w:t xml:space="preserve"> influenciam o desenvolvimento individual e organizacional em prol da inovação.</w:t>
      </w:r>
    </w:p>
    <w:p w14:paraId="41DCF663" w14:textId="77777777" w:rsidR="00D8471E" w:rsidRDefault="00D8471E">
      <w:pPr>
        <w:pBdr>
          <w:top w:val="nil"/>
          <w:left w:val="nil"/>
          <w:bottom w:val="nil"/>
          <w:right w:val="nil"/>
          <w:between w:val="nil"/>
        </w:pBdr>
        <w:spacing w:line="360" w:lineRule="auto"/>
        <w:ind w:left="426"/>
        <w:jc w:val="both"/>
        <w:rPr>
          <w:rFonts w:ascii="Times New Roman" w:eastAsia="Times New Roman" w:hAnsi="Times New Roman" w:cs="Times New Roman"/>
          <w:b/>
          <w:sz w:val="24"/>
          <w:szCs w:val="24"/>
        </w:rPr>
      </w:pPr>
    </w:p>
    <w:p w14:paraId="54E4FD05" w14:textId="77777777" w:rsidR="00D8471E" w:rsidRDefault="00A42D81">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REFERENCIAL TEÓRICO</w:t>
      </w:r>
    </w:p>
    <w:p w14:paraId="7B32E8CB" w14:textId="77777777" w:rsidR="002E7634" w:rsidRPr="00E035B0"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b/>
          <w:sz w:val="24"/>
          <w:szCs w:val="24"/>
        </w:rPr>
      </w:pPr>
      <w:r w:rsidRPr="00E035B0">
        <w:rPr>
          <w:rFonts w:ascii="Times New Roman" w:eastAsia="Times New Roman" w:hAnsi="Times New Roman" w:cs="Times New Roman"/>
          <w:b/>
          <w:sz w:val="24"/>
          <w:szCs w:val="24"/>
        </w:rPr>
        <w:t>Gestão do Conhecimento Pessoal e Organizacional em Organizações Intensivas em Conhecimento</w:t>
      </w:r>
    </w:p>
    <w:p w14:paraId="6B199D65" w14:textId="77777777" w:rsidR="002E7634" w:rsidRPr="00E035B0"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roofErr w:type="spellStart"/>
      <w:r w:rsidRPr="00E035B0">
        <w:rPr>
          <w:rFonts w:ascii="Times New Roman" w:eastAsia="Times New Roman" w:hAnsi="Times New Roman" w:cs="Times New Roman"/>
          <w:sz w:val="24"/>
          <w:szCs w:val="24"/>
        </w:rPr>
        <w:t>Óskarsdóttir</w:t>
      </w:r>
      <w:proofErr w:type="spellEnd"/>
      <w:r w:rsidRPr="00E035B0">
        <w:rPr>
          <w:rFonts w:ascii="Times New Roman" w:eastAsia="Times New Roman" w:hAnsi="Times New Roman" w:cs="Times New Roman"/>
          <w:sz w:val="24"/>
          <w:szCs w:val="24"/>
        </w:rPr>
        <w:t xml:space="preserve"> </w:t>
      </w:r>
      <w:r w:rsidRPr="00E035B0">
        <w:rPr>
          <w:rFonts w:ascii="Times New Roman" w:eastAsia="Times New Roman" w:hAnsi="Times New Roman" w:cs="Times New Roman"/>
          <w:i/>
          <w:iCs/>
          <w:sz w:val="24"/>
          <w:szCs w:val="24"/>
        </w:rPr>
        <w:t>et al.</w:t>
      </w:r>
      <w:r w:rsidRPr="00E035B0">
        <w:rPr>
          <w:rFonts w:ascii="Times New Roman" w:eastAsia="Times New Roman" w:hAnsi="Times New Roman" w:cs="Times New Roman"/>
          <w:sz w:val="24"/>
          <w:szCs w:val="24"/>
        </w:rPr>
        <w:t xml:space="preserve"> (2021) afirmam que o conhecimento é uma fonte distintiva e inimitável disponível para as organizações, essencial para a criação de valor, sendo que raramente o trabalhador do conhecimento possui todas as informações necessárias para criar valor. Os autores destacam a importância do conhecimento individual na criação e retenção de conhecimento organizacional, uma vez que este serve como base para o desenvolvimento de estratégias de GC que visam melhorar a produtividade dos trabalhadores do conhecimento. Para Ziviani </w:t>
      </w:r>
      <w:r w:rsidRPr="00E035B0">
        <w:rPr>
          <w:rFonts w:ascii="Times New Roman" w:eastAsia="Times New Roman" w:hAnsi="Times New Roman" w:cs="Times New Roman"/>
          <w:i/>
          <w:iCs/>
          <w:sz w:val="24"/>
          <w:szCs w:val="24"/>
        </w:rPr>
        <w:t>et al.</w:t>
      </w:r>
      <w:r w:rsidRPr="00E035B0">
        <w:rPr>
          <w:rFonts w:ascii="Times New Roman" w:eastAsia="Times New Roman" w:hAnsi="Times New Roman" w:cs="Times New Roman"/>
          <w:sz w:val="24"/>
          <w:szCs w:val="24"/>
        </w:rPr>
        <w:t xml:space="preserve"> (2024), a abordagem da GC numa organização proporciona práticas para realçar a captação, categorização e compartilhamento de conhecimentos entre os profissionais, contribuindo assim para fortalecer o conhecimento organizacional como importante ativo da empresa.</w:t>
      </w:r>
    </w:p>
    <w:p w14:paraId="50B809E0" w14:textId="77777777" w:rsidR="002E7634" w:rsidRPr="00E035B0"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035B0">
        <w:rPr>
          <w:rFonts w:ascii="Times New Roman" w:eastAsia="Times New Roman" w:hAnsi="Times New Roman" w:cs="Times New Roman"/>
          <w:sz w:val="24"/>
          <w:szCs w:val="24"/>
        </w:rPr>
        <w:t xml:space="preserve">A Gestão do Conhecimento Pessoal (GCP) ou </w:t>
      </w:r>
      <w:proofErr w:type="spellStart"/>
      <w:r w:rsidRPr="00E035B0">
        <w:rPr>
          <w:rFonts w:ascii="Times New Roman" w:eastAsia="Times New Roman" w:hAnsi="Times New Roman" w:cs="Times New Roman"/>
          <w:i/>
          <w:iCs/>
          <w:sz w:val="24"/>
          <w:szCs w:val="24"/>
        </w:rPr>
        <w:t>Personal</w:t>
      </w:r>
      <w:proofErr w:type="spellEnd"/>
      <w:r w:rsidRPr="00E035B0">
        <w:rPr>
          <w:rFonts w:ascii="Times New Roman" w:eastAsia="Times New Roman" w:hAnsi="Times New Roman" w:cs="Times New Roman"/>
          <w:i/>
          <w:iCs/>
          <w:sz w:val="24"/>
          <w:szCs w:val="24"/>
        </w:rPr>
        <w:t xml:space="preserve"> </w:t>
      </w:r>
      <w:proofErr w:type="spellStart"/>
      <w:r w:rsidRPr="00E035B0">
        <w:rPr>
          <w:rFonts w:ascii="Times New Roman" w:eastAsia="Times New Roman" w:hAnsi="Times New Roman" w:cs="Times New Roman"/>
          <w:i/>
          <w:iCs/>
          <w:sz w:val="24"/>
          <w:szCs w:val="24"/>
        </w:rPr>
        <w:t>Knowledge</w:t>
      </w:r>
      <w:proofErr w:type="spellEnd"/>
      <w:r w:rsidRPr="00E035B0">
        <w:rPr>
          <w:rFonts w:ascii="Times New Roman" w:eastAsia="Times New Roman" w:hAnsi="Times New Roman" w:cs="Times New Roman"/>
          <w:i/>
          <w:iCs/>
          <w:sz w:val="24"/>
          <w:szCs w:val="24"/>
        </w:rPr>
        <w:t xml:space="preserve"> Management</w:t>
      </w:r>
      <w:r w:rsidRPr="00E035B0">
        <w:rPr>
          <w:rFonts w:ascii="Times New Roman" w:eastAsia="Times New Roman" w:hAnsi="Times New Roman" w:cs="Times New Roman"/>
          <w:sz w:val="24"/>
          <w:szCs w:val="24"/>
        </w:rPr>
        <w:t xml:space="preserve"> (PKM), conforme visão de </w:t>
      </w:r>
      <w:proofErr w:type="spellStart"/>
      <w:r w:rsidRPr="00E035B0">
        <w:rPr>
          <w:rFonts w:ascii="Times New Roman" w:eastAsia="Times New Roman" w:hAnsi="Times New Roman" w:cs="Times New Roman"/>
          <w:sz w:val="24"/>
          <w:szCs w:val="24"/>
        </w:rPr>
        <w:t>Frand</w:t>
      </w:r>
      <w:proofErr w:type="spellEnd"/>
      <w:r w:rsidRPr="00E035B0">
        <w:rPr>
          <w:rFonts w:ascii="Times New Roman" w:eastAsia="Times New Roman" w:hAnsi="Times New Roman" w:cs="Times New Roman"/>
          <w:sz w:val="24"/>
          <w:szCs w:val="24"/>
        </w:rPr>
        <w:t xml:space="preserve"> e </w:t>
      </w:r>
      <w:proofErr w:type="spellStart"/>
      <w:r w:rsidRPr="00E035B0">
        <w:rPr>
          <w:rFonts w:ascii="Times New Roman" w:eastAsia="Times New Roman" w:hAnsi="Times New Roman" w:cs="Times New Roman"/>
          <w:sz w:val="24"/>
          <w:szCs w:val="24"/>
        </w:rPr>
        <w:t>Hixson</w:t>
      </w:r>
      <w:proofErr w:type="spellEnd"/>
      <w:r w:rsidRPr="00E035B0">
        <w:rPr>
          <w:rFonts w:ascii="Times New Roman" w:eastAsia="Times New Roman" w:hAnsi="Times New Roman" w:cs="Times New Roman"/>
          <w:sz w:val="24"/>
          <w:szCs w:val="24"/>
        </w:rPr>
        <w:t xml:space="preserve"> (1998), pode ser conceituada como um modelo mental destinado a combinar informações coletadas em uma base de conhecimento pessoal mais relevante. A importância da GCP, conforme indicado por Jefferson (2006) e </w:t>
      </w:r>
      <w:proofErr w:type="spellStart"/>
      <w:r w:rsidRPr="00E035B0">
        <w:rPr>
          <w:rFonts w:ascii="Times New Roman" w:eastAsia="Times New Roman" w:hAnsi="Times New Roman" w:cs="Times New Roman"/>
          <w:sz w:val="24"/>
          <w:szCs w:val="24"/>
        </w:rPr>
        <w:t>Pauleen</w:t>
      </w:r>
      <w:proofErr w:type="spellEnd"/>
      <w:r w:rsidRPr="00E035B0">
        <w:rPr>
          <w:rFonts w:ascii="Times New Roman" w:eastAsia="Times New Roman" w:hAnsi="Times New Roman" w:cs="Times New Roman"/>
          <w:sz w:val="24"/>
          <w:szCs w:val="24"/>
        </w:rPr>
        <w:t xml:space="preserve"> (2011), está na sua capacidade de personalizar a GC da organização em termos mais individualizados. Esta perspectiva destaca a importância de gerenciar o conhecimento individual não apenas em benefício pessoal, mas também como um elemento crucial para o desenvolvimento e inovação organizacional.</w:t>
      </w:r>
    </w:p>
    <w:p w14:paraId="3F5FBCA7" w14:textId="77777777" w:rsidR="002E7634" w:rsidRPr="00E035B0"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035B0">
        <w:rPr>
          <w:rFonts w:ascii="Times New Roman" w:eastAsia="Times New Roman" w:hAnsi="Times New Roman" w:cs="Times New Roman"/>
          <w:sz w:val="24"/>
          <w:szCs w:val="24"/>
        </w:rPr>
        <w:t xml:space="preserve">Em adição, Hu, </w:t>
      </w:r>
      <w:proofErr w:type="spellStart"/>
      <w:r w:rsidRPr="00E035B0">
        <w:rPr>
          <w:rFonts w:ascii="Times New Roman" w:eastAsia="Times New Roman" w:hAnsi="Times New Roman" w:cs="Times New Roman"/>
          <w:sz w:val="24"/>
          <w:szCs w:val="24"/>
        </w:rPr>
        <w:t>Kongjit</w:t>
      </w:r>
      <w:proofErr w:type="spellEnd"/>
      <w:r w:rsidRPr="00E035B0">
        <w:rPr>
          <w:rFonts w:ascii="Times New Roman" w:eastAsia="Times New Roman" w:hAnsi="Times New Roman" w:cs="Times New Roman"/>
          <w:sz w:val="24"/>
          <w:szCs w:val="24"/>
        </w:rPr>
        <w:t xml:space="preserve"> e </w:t>
      </w:r>
      <w:proofErr w:type="spellStart"/>
      <w:r w:rsidRPr="00E035B0">
        <w:rPr>
          <w:rFonts w:ascii="Times New Roman" w:eastAsia="Times New Roman" w:hAnsi="Times New Roman" w:cs="Times New Roman"/>
          <w:sz w:val="24"/>
          <w:szCs w:val="24"/>
        </w:rPr>
        <w:t>Nimmolrat</w:t>
      </w:r>
      <w:proofErr w:type="spellEnd"/>
      <w:r w:rsidRPr="00E035B0">
        <w:rPr>
          <w:rFonts w:ascii="Times New Roman" w:eastAsia="Times New Roman" w:hAnsi="Times New Roman" w:cs="Times New Roman"/>
          <w:sz w:val="24"/>
          <w:szCs w:val="24"/>
        </w:rPr>
        <w:t xml:space="preserve"> (2024) ressaltam que a GCP se refere ao conjunto de competências e estratégias que as pessoas utilizam para gerir seu próprio conhecimento e construir sua compreensão das informações e recursos adquiridos de forma autodirigida. Os autores destacam ainda que a GCP desempenha um papel importante no processo de GC, uma vez que beneficia tanto os profissionais quanto as organizações na melhoria de suas competências. </w:t>
      </w:r>
    </w:p>
    <w:p w14:paraId="56D52A2F" w14:textId="77777777" w:rsidR="002E7634" w:rsidRPr="00E035B0"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035B0">
        <w:rPr>
          <w:rFonts w:ascii="Times New Roman" w:eastAsia="Times New Roman" w:hAnsi="Times New Roman" w:cs="Times New Roman"/>
          <w:sz w:val="24"/>
          <w:szCs w:val="24"/>
        </w:rPr>
        <w:t xml:space="preserve">Na visão de Liu e Xiao (2022), o conhecimento individual é a base e fundamento da inovação tecnológica organizacional, uma vez que é importante formar um ciclo favorável de GCP, por meio da aquisição, transferência, disseminação e aplicação de conhecimento, como um meio para impulsionar a inovação nas organizações. Em consonância, Berg e </w:t>
      </w:r>
      <w:proofErr w:type="spellStart"/>
      <w:r w:rsidRPr="00E035B0">
        <w:rPr>
          <w:rFonts w:ascii="Times New Roman" w:eastAsia="Times New Roman" w:hAnsi="Times New Roman" w:cs="Times New Roman"/>
          <w:sz w:val="24"/>
          <w:szCs w:val="24"/>
        </w:rPr>
        <w:t>Kaur</w:t>
      </w:r>
      <w:proofErr w:type="spellEnd"/>
      <w:r w:rsidRPr="00E035B0">
        <w:rPr>
          <w:rFonts w:ascii="Times New Roman" w:eastAsia="Times New Roman" w:hAnsi="Times New Roman" w:cs="Times New Roman"/>
          <w:sz w:val="24"/>
          <w:szCs w:val="24"/>
        </w:rPr>
        <w:t xml:space="preserve"> (2022) asseveram que a criação de conhecimento ao nível individual é fundamental para o </w:t>
      </w:r>
      <w:r w:rsidRPr="00E035B0">
        <w:rPr>
          <w:rFonts w:ascii="Times New Roman" w:eastAsia="Times New Roman" w:hAnsi="Times New Roman" w:cs="Times New Roman"/>
          <w:sz w:val="24"/>
          <w:szCs w:val="24"/>
        </w:rPr>
        <w:lastRenderedPageBreak/>
        <w:t>funcionamento e a competitividade das organizações, posto que as pessoas desempenham um papel crucial na criação e retenção de conhecimento.</w:t>
      </w:r>
    </w:p>
    <w:p w14:paraId="4AC02CE8" w14:textId="77777777" w:rsidR="002E7634" w:rsidRPr="00E035B0"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035B0">
        <w:rPr>
          <w:rFonts w:ascii="Times New Roman" w:eastAsia="Times New Roman" w:hAnsi="Times New Roman" w:cs="Times New Roman"/>
          <w:sz w:val="24"/>
          <w:szCs w:val="24"/>
        </w:rPr>
        <w:t xml:space="preserve">De acordo com Vu e Alonso (2023), o conhecimento é um dos recursos da organização que requer constante desenvolvimento e cuidado, sendo as práticas colaborativas essenciais para esta finalidade. Assim, a criação de conhecimento está intrinsecamente ligada à dinâmica entre o conhecimento individual e coletivo existentes na organização. Conforme discutido por </w:t>
      </w:r>
      <w:proofErr w:type="spellStart"/>
      <w:r w:rsidRPr="00E035B0">
        <w:rPr>
          <w:rFonts w:ascii="Times New Roman" w:eastAsia="Times New Roman" w:hAnsi="Times New Roman" w:cs="Times New Roman"/>
          <w:sz w:val="24"/>
          <w:szCs w:val="24"/>
        </w:rPr>
        <w:t>Ley</w:t>
      </w:r>
      <w:proofErr w:type="spellEnd"/>
      <w:r w:rsidRPr="00E035B0">
        <w:rPr>
          <w:rFonts w:ascii="Times New Roman" w:eastAsia="Times New Roman" w:hAnsi="Times New Roman" w:cs="Times New Roman"/>
          <w:sz w:val="24"/>
          <w:szCs w:val="24"/>
        </w:rPr>
        <w:t xml:space="preserve"> </w:t>
      </w:r>
      <w:r w:rsidRPr="00E035B0">
        <w:rPr>
          <w:rFonts w:ascii="Times New Roman" w:eastAsia="Times New Roman" w:hAnsi="Times New Roman" w:cs="Times New Roman"/>
          <w:i/>
          <w:iCs/>
          <w:sz w:val="24"/>
          <w:szCs w:val="24"/>
        </w:rPr>
        <w:t>et al</w:t>
      </w:r>
      <w:r w:rsidRPr="00E035B0">
        <w:rPr>
          <w:rFonts w:ascii="Times New Roman" w:eastAsia="Times New Roman" w:hAnsi="Times New Roman" w:cs="Times New Roman"/>
          <w:sz w:val="24"/>
          <w:szCs w:val="24"/>
        </w:rPr>
        <w:t>. (2020), os processos de criação de conhecimento envolvem a transformação do conhecimento do nível individual para comunidades cada vez mais amplas de interação, que podem até transcender os limites organizacionais estabelecidos.</w:t>
      </w:r>
    </w:p>
    <w:p w14:paraId="4987A655" w14:textId="77777777" w:rsidR="002E7634" w:rsidRPr="00E035B0"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035B0">
        <w:rPr>
          <w:rFonts w:ascii="Times New Roman" w:eastAsia="Times New Roman" w:hAnsi="Times New Roman" w:cs="Times New Roman"/>
          <w:sz w:val="24"/>
          <w:szCs w:val="24"/>
        </w:rPr>
        <w:t xml:space="preserve">Para </w:t>
      </w:r>
      <w:proofErr w:type="spellStart"/>
      <w:r w:rsidRPr="00E035B0">
        <w:rPr>
          <w:rFonts w:ascii="Times New Roman" w:eastAsia="Times New Roman" w:hAnsi="Times New Roman" w:cs="Times New Roman"/>
          <w:sz w:val="24"/>
          <w:szCs w:val="24"/>
        </w:rPr>
        <w:t>Farzaneh</w:t>
      </w:r>
      <w:proofErr w:type="spellEnd"/>
      <w:r w:rsidRPr="00E035B0">
        <w:rPr>
          <w:rFonts w:ascii="Times New Roman" w:eastAsia="Times New Roman" w:hAnsi="Times New Roman" w:cs="Times New Roman"/>
          <w:sz w:val="24"/>
          <w:szCs w:val="24"/>
        </w:rPr>
        <w:t xml:space="preserve">, </w:t>
      </w:r>
      <w:proofErr w:type="spellStart"/>
      <w:r w:rsidRPr="00E035B0">
        <w:rPr>
          <w:rFonts w:ascii="Times New Roman" w:eastAsia="Times New Roman" w:hAnsi="Times New Roman" w:cs="Times New Roman"/>
          <w:sz w:val="24"/>
          <w:szCs w:val="24"/>
        </w:rPr>
        <w:t>Mehralian</w:t>
      </w:r>
      <w:proofErr w:type="spellEnd"/>
      <w:r w:rsidRPr="00E035B0">
        <w:rPr>
          <w:rFonts w:ascii="Times New Roman" w:eastAsia="Times New Roman" w:hAnsi="Times New Roman" w:cs="Times New Roman"/>
          <w:sz w:val="24"/>
          <w:szCs w:val="24"/>
        </w:rPr>
        <w:t xml:space="preserve"> e </w:t>
      </w:r>
      <w:proofErr w:type="spellStart"/>
      <w:r w:rsidRPr="00E035B0">
        <w:rPr>
          <w:rFonts w:ascii="Times New Roman" w:eastAsia="Times New Roman" w:hAnsi="Times New Roman" w:cs="Times New Roman"/>
          <w:sz w:val="24"/>
          <w:szCs w:val="24"/>
        </w:rPr>
        <w:t>Isaai</w:t>
      </w:r>
      <w:proofErr w:type="spellEnd"/>
      <w:r w:rsidRPr="00E035B0">
        <w:rPr>
          <w:rFonts w:ascii="Times New Roman" w:eastAsia="Times New Roman" w:hAnsi="Times New Roman" w:cs="Times New Roman"/>
          <w:sz w:val="24"/>
          <w:szCs w:val="24"/>
        </w:rPr>
        <w:t xml:space="preserve"> (2021), o conhecimento coletivo pode ser entendido como o resultado da interação entre o compartilhamento e a integração do conhecimento por indivíduos integrantes de um grupo ou equipe. Os autores indicam ainda que o compartilhamento de conhecimento se refere à atividade na qual os membros introduzem seu próprio conhecimento no grupo, contribuindo para o desenvolvimento de artefatos e facilitando a captura e transferência de conhecimentos entre as pessoas. O conhecimento pessoal e coletivo dos profissionais é base para a construção do conhecimento organizacional, segundo </w:t>
      </w:r>
      <w:proofErr w:type="spellStart"/>
      <w:r w:rsidRPr="00E035B0">
        <w:rPr>
          <w:rFonts w:ascii="Times New Roman" w:eastAsia="Times New Roman" w:hAnsi="Times New Roman" w:cs="Times New Roman"/>
          <w:sz w:val="24"/>
          <w:szCs w:val="24"/>
        </w:rPr>
        <w:t>Dalkir</w:t>
      </w:r>
      <w:proofErr w:type="spellEnd"/>
      <w:r w:rsidRPr="00E035B0">
        <w:rPr>
          <w:rFonts w:ascii="Times New Roman" w:eastAsia="Times New Roman" w:hAnsi="Times New Roman" w:cs="Times New Roman"/>
          <w:sz w:val="24"/>
          <w:szCs w:val="24"/>
        </w:rPr>
        <w:t xml:space="preserve"> (2017), que transcende a mera coleta de dados e informações dos indivíduos, sendo a essência internalizada pelos membros da organização para gerar vantagens competitivas. </w:t>
      </w:r>
    </w:p>
    <w:p w14:paraId="7404F3DA" w14:textId="77777777" w:rsidR="002E7634" w:rsidRPr="00E035B0"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035B0">
        <w:rPr>
          <w:rFonts w:ascii="Times New Roman" w:eastAsia="Times New Roman" w:hAnsi="Times New Roman" w:cs="Times New Roman"/>
          <w:sz w:val="24"/>
          <w:szCs w:val="24"/>
        </w:rPr>
        <w:t xml:space="preserve">Segundo </w:t>
      </w:r>
      <w:proofErr w:type="spellStart"/>
      <w:r w:rsidRPr="00E035B0">
        <w:rPr>
          <w:rFonts w:ascii="Times New Roman" w:eastAsia="Times New Roman" w:hAnsi="Times New Roman" w:cs="Times New Roman"/>
          <w:sz w:val="24"/>
          <w:szCs w:val="24"/>
        </w:rPr>
        <w:t>Ibidunni</w:t>
      </w:r>
      <w:proofErr w:type="spellEnd"/>
      <w:r w:rsidRPr="00E035B0">
        <w:rPr>
          <w:rFonts w:ascii="Times New Roman" w:eastAsia="Times New Roman" w:hAnsi="Times New Roman" w:cs="Times New Roman"/>
          <w:sz w:val="24"/>
          <w:szCs w:val="24"/>
        </w:rPr>
        <w:t xml:space="preserve"> (2020), o conhecimento organizacional vai além de um simples estoque de informações, representando uma consciência global sobre eventos, situações, estratégias concorrentes, regulamentações governamentais e avanços tecnológicos. O autor também destaca a importância desse conhecimento como uma ferramenta essencial para a tomada de decisões eficazes no contexto organizacional, enfatizando sua aplicação prática nas atividades diárias das empresas. Neste sentido, o conhecimento organizacional envolve a capacidade de agir de maneira adequada com base nesses dados e informações, conferindo à organização uma vantagem competitiva no mercado.</w:t>
      </w:r>
    </w:p>
    <w:p w14:paraId="7D0BDE63" w14:textId="77777777" w:rsidR="002E7634" w:rsidRPr="00E035B0"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035B0">
        <w:rPr>
          <w:rFonts w:ascii="Times New Roman" w:eastAsia="Times New Roman" w:hAnsi="Times New Roman" w:cs="Times New Roman"/>
          <w:sz w:val="24"/>
          <w:szCs w:val="24"/>
        </w:rPr>
        <w:t>Destarte, os conhecimentos pessoal, coletivo e organizacional são fundamentais em Organizações Intensivas em Conhecimento (</w:t>
      </w:r>
      <w:proofErr w:type="spellStart"/>
      <w:r w:rsidRPr="00E035B0">
        <w:rPr>
          <w:rFonts w:ascii="Times New Roman" w:eastAsia="Times New Roman" w:hAnsi="Times New Roman" w:cs="Times New Roman"/>
          <w:sz w:val="24"/>
          <w:szCs w:val="24"/>
        </w:rPr>
        <w:t>OICs</w:t>
      </w:r>
      <w:proofErr w:type="spellEnd"/>
      <w:r w:rsidRPr="00E035B0">
        <w:rPr>
          <w:rFonts w:ascii="Times New Roman" w:eastAsia="Times New Roman" w:hAnsi="Times New Roman" w:cs="Times New Roman"/>
          <w:sz w:val="24"/>
          <w:szCs w:val="24"/>
        </w:rPr>
        <w:t xml:space="preserve">) que, conforme descritas por </w:t>
      </w:r>
      <w:proofErr w:type="spellStart"/>
      <w:r w:rsidRPr="00E035B0">
        <w:rPr>
          <w:rFonts w:ascii="Times New Roman" w:eastAsia="Times New Roman" w:hAnsi="Times New Roman" w:cs="Times New Roman"/>
          <w:sz w:val="24"/>
          <w:szCs w:val="24"/>
        </w:rPr>
        <w:t>Nakash</w:t>
      </w:r>
      <w:proofErr w:type="spellEnd"/>
      <w:r w:rsidRPr="00E035B0">
        <w:rPr>
          <w:rFonts w:ascii="Times New Roman" w:eastAsia="Times New Roman" w:hAnsi="Times New Roman" w:cs="Times New Roman"/>
          <w:sz w:val="24"/>
          <w:szCs w:val="24"/>
        </w:rPr>
        <w:t xml:space="preserve"> e </w:t>
      </w:r>
      <w:proofErr w:type="spellStart"/>
      <w:r w:rsidRPr="00E035B0">
        <w:rPr>
          <w:rFonts w:ascii="Times New Roman" w:eastAsia="Times New Roman" w:hAnsi="Times New Roman" w:cs="Times New Roman"/>
          <w:sz w:val="24"/>
          <w:szCs w:val="24"/>
        </w:rPr>
        <w:t>Bouhnik</w:t>
      </w:r>
      <w:proofErr w:type="spellEnd"/>
      <w:r w:rsidRPr="00E035B0">
        <w:rPr>
          <w:rFonts w:ascii="Times New Roman" w:eastAsia="Times New Roman" w:hAnsi="Times New Roman" w:cs="Times New Roman"/>
          <w:sz w:val="24"/>
          <w:szCs w:val="24"/>
        </w:rPr>
        <w:t xml:space="preserve"> (2022), são organizações em que a maior parte da força de trabalho é composta por trabalhadores do conhecimento. Nessas organizações, o conhecimento, as habilidades, a expertise e os esforços de indivíduos e equipes são a principal fonte de vantagem competitiva. </w:t>
      </w:r>
    </w:p>
    <w:p w14:paraId="4B5F8742" w14:textId="77777777" w:rsidR="002E7634"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035B0">
        <w:rPr>
          <w:rFonts w:ascii="Times New Roman" w:eastAsia="Times New Roman" w:hAnsi="Times New Roman" w:cs="Times New Roman"/>
          <w:sz w:val="24"/>
          <w:szCs w:val="24"/>
        </w:rPr>
        <w:lastRenderedPageBreak/>
        <w:t xml:space="preserve">De La Torre e </w:t>
      </w:r>
      <w:proofErr w:type="spellStart"/>
      <w:r w:rsidRPr="00E035B0">
        <w:rPr>
          <w:rFonts w:ascii="Times New Roman" w:eastAsia="Times New Roman" w:hAnsi="Times New Roman" w:cs="Times New Roman"/>
          <w:sz w:val="24"/>
          <w:szCs w:val="24"/>
        </w:rPr>
        <w:t>Berbegal-Mirabent</w:t>
      </w:r>
      <w:proofErr w:type="spellEnd"/>
      <w:r w:rsidRPr="00E035B0">
        <w:rPr>
          <w:rFonts w:ascii="Times New Roman" w:eastAsia="Times New Roman" w:hAnsi="Times New Roman" w:cs="Times New Roman"/>
          <w:sz w:val="24"/>
          <w:szCs w:val="24"/>
        </w:rPr>
        <w:t xml:space="preserve"> (2022) argumentam que a gestão eficaz dos fluxos de conhecimento internos seja crucial para a adaptação da empresa em um ambiente em constante mudança. Dada a complexidade do conhecimento e suas formas de geração, as estratégias de colaboração desempenham um papel significativo, permitindo acesso a novos conhecimentos e tecnologias relevantes para impulsionar a inovação de forma ágil. Segundo os autores, a literatura sobre </w:t>
      </w:r>
      <w:proofErr w:type="spellStart"/>
      <w:r w:rsidRPr="00E035B0">
        <w:rPr>
          <w:rFonts w:ascii="Times New Roman" w:eastAsia="Times New Roman" w:hAnsi="Times New Roman" w:cs="Times New Roman"/>
          <w:sz w:val="24"/>
          <w:szCs w:val="24"/>
        </w:rPr>
        <w:t>OICs</w:t>
      </w:r>
      <w:proofErr w:type="spellEnd"/>
      <w:r w:rsidRPr="00E035B0">
        <w:rPr>
          <w:rFonts w:ascii="Times New Roman" w:eastAsia="Times New Roman" w:hAnsi="Times New Roman" w:cs="Times New Roman"/>
          <w:sz w:val="24"/>
          <w:szCs w:val="24"/>
        </w:rPr>
        <w:t xml:space="preserve"> aborda principalmente três áreas: gerenciamento de pessoal qualificado, fluxos de informação que contribuam para o crescimento econômico e inovação e gestão do conhecimento em seus diferentes níveis.</w:t>
      </w:r>
    </w:p>
    <w:p w14:paraId="2AD4BC3B" w14:textId="77777777" w:rsidR="002E7634" w:rsidRPr="00E035B0"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3E45E153" w14:textId="77777777" w:rsidR="002E7634" w:rsidRPr="00E035B0"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b/>
          <w:sz w:val="24"/>
          <w:szCs w:val="24"/>
        </w:rPr>
      </w:pPr>
      <w:r w:rsidRPr="00E035B0">
        <w:rPr>
          <w:rFonts w:ascii="Times New Roman" w:eastAsia="Times New Roman" w:hAnsi="Times New Roman" w:cs="Times New Roman"/>
          <w:b/>
          <w:sz w:val="24"/>
          <w:szCs w:val="24"/>
        </w:rPr>
        <w:t xml:space="preserve">Práticas de Gestão do Conhecimento Pessoal </w:t>
      </w:r>
    </w:p>
    <w:p w14:paraId="19E20858" w14:textId="77777777" w:rsidR="002E7634" w:rsidRPr="00E035B0"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035B0">
        <w:rPr>
          <w:rFonts w:ascii="Times New Roman" w:eastAsia="Times New Roman" w:hAnsi="Times New Roman" w:cs="Times New Roman"/>
          <w:sz w:val="24"/>
          <w:szCs w:val="24"/>
        </w:rPr>
        <w:t xml:space="preserve">Para </w:t>
      </w:r>
      <w:proofErr w:type="spellStart"/>
      <w:r w:rsidRPr="00E035B0">
        <w:rPr>
          <w:rFonts w:ascii="Times New Roman" w:eastAsia="Times New Roman" w:hAnsi="Times New Roman" w:cs="Times New Roman"/>
          <w:sz w:val="24"/>
          <w:szCs w:val="24"/>
        </w:rPr>
        <w:t>Eskindarov</w:t>
      </w:r>
      <w:proofErr w:type="spellEnd"/>
      <w:r w:rsidRPr="00E035B0">
        <w:rPr>
          <w:rFonts w:ascii="Times New Roman" w:eastAsia="Times New Roman" w:hAnsi="Times New Roman" w:cs="Times New Roman"/>
          <w:sz w:val="24"/>
          <w:szCs w:val="24"/>
        </w:rPr>
        <w:t xml:space="preserve"> </w:t>
      </w:r>
      <w:r w:rsidRPr="00E035B0">
        <w:rPr>
          <w:rFonts w:ascii="Times New Roman" w:eastAsia="Times New Roman" w:hAnsi="Times New Roman" w:cs="Times New Roman"/>
          <w:i/>
          <w:iCs/>
          <w:sz w:val="24"/>
          <w:szCs w:val="24"/>
        </w:rPr>
        <w:t>et al</w:t>
      </w:r>
      <w:r w:rsidRPr="00E035B0">
        <w:rPr>
          <w:rFonts w:ascii="Times New Roman" w:eastAsia="Times New Roman" w:hAnsi="Times New Roman" w:cs="Times New Roman"/>
          <w:sz w:val="24"/>
          <w:szCs w:val="24"/>
        </w:rPr>
        <w:t xml:space="preserve">. (2020), a sociedade moderna é uma economia do conhecimento, na qual pessoas capazes de assimilar, analisar e transformar informações em conhecimento se destacam. Osman; </w:t>
      </w:r>
      <w:proofErr w:type="spellStart"/>
      <w:r w:rsidRPr="00E035B0">
        <w:rPr>
          <w:rFonts w:ascii="Times New Roman" w:eastAsia="Times New Roman" w:hAnsi="Times New Roman" w:cs="Times New Roman"/>
          <w:sz w:val="24"/>
          <w:szCs w:val="24"/>
        </w:rPr>
        <w:t>Mohd</w:t>
      </w:r>
      <w:proofErr w:type="spellEnd"/>
      <w:r w:rsidRPr="00E035B0">
        <w:rPr>
          <w:rFonts w:ascii="Times New Roman" w:eastAsia="Times New Roman" w:hAnsi="Times New Roman" w:cs="Times New Roman"/>
          <w:sz w:val="24"/>
          <w:szCs w:val="24"/>
        </w:rPr>
        <w:t xml:space="preserve"> </w:t>
      </w:r>
      <w:proofErr w:type="spellStart"/>
      <w:r w:rsidRPr="00E035B0">
        <w:rPr>
          <w:rFonts w:ascii="Times New Roman" w:eastAsia="Times New Roman" w:hAnsi="Times New Roman" w:cs="Times New Roman"/>
          <w:sz w:val="24"/>
          <w:szCs w:val="24"/>
        </w:rPr>
        <w:t>Noah</w:t>
      </w:r>
      <w:proofErr w:type="spellEnd"/>
      <w:r w:rsidRPr="00E035B0">
        <w:rPr>
          <w:rFonts w:ascii="Times New Roman" w:eastAsia="Times New Roman" w:hAnsi="Times New Roman" w:cs="Times New Roman"/>
          <w:sz w:val="24"/>
          <w:szCs w:val="24"/>
        </w:rPr>
        <w:t xml:space="preserve">; Saad (2022) afirmam ser fundamental que todos os membros da organização sejam capazes de adaptar e implementar práticas de GC, incluindo atividades de compartilhamento de conhecimento. Tais atividades envolvem a transferência do conhecimento individual e organizacional entre os membros da organização. Para os autores, o compartilhamento de conhecimento é uma atividade bidirecional que ocorre no ambiente organizacional, resultando em aprendizado mútuo e vantagem competitiva para a empresa. </w:t>
      </w:r>
    </w:p>
    <w:p w14:paraId="0F66CD9F" w14:textId="77777777" w:rsidR="002E7634"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035B0">
        <w:rPr>
          <w:rFonts w:ascii="Times New Roman" w:eastAsia="Times New Roman" w:hAnsi="Times New Roman" w:cs="Times New Roman"/>
          <w:sz w:val="24"/>
          <w:szCs w:val="24"/>
        </w:rPr>
        <w:t xml:space="preserve">Práticas de gestão do conhecimento podem impulsionar a disseminação de conhecimentos entre os profissionais na organização. Marques Júnior </w:t>
      </w:r>
      <w:r w:rsidRPr="00E035B0">
        <w:rPr>
          <w:rFonts w:ascii="Times New Roman" w:eastAsia="Times New Roman" w:hAnsi="Times New Roman" w:cs="Times New Roman"/>
          <w:i/>
          <w:iCs/>
          <w:sz w:val="24"/>
          <w:szCs w:val="24"/>
        </w:rPr>
        <w:t>et al.</w:t>
      </w:r>
      <w:r w:rsidRPr="00E035B0">
        <w:rPr>
          <w:rFonts w:ascii="Times New Roman" w:eastAsia="Times New Roman" w:hAnsi="Times New Roman" w:cs="Times New Roman"/>
          <w:sz w:val="24"/>
          <w:szCs w:val="24"/>
        </w:rPr>
        <w:t xml:space="preserve"> (2020) indicam que as práticas de GC podem ser entendidas como um conjunto de métodos e técnicas que apoia os processos de conhecimento. Na Figura 1 são expostas práticas de GC, conforme indicação de Evans, </w:t>
      </w:r>
      <w:proofErr w:type="spellStart"/>
      <w:r w:rsidRPr="00E035B0">
        <w:rPr>
          <w:rFonts w:ascii="Times New Roman" w:eastAsia="Times New Roman" w:hAnsi="Times New Roman" w:cs="Times New Roman"/>
          <w:sz w:val="24"/>
          <w:szCs w:val="24"/>
        </w:rPr>
        <w:t>Dalkir</w:t>
      </w:r>
      <w:proofErr w:type="spellEnd"/>
      <w:r w:rsidRPr="00E035B0">
        <w:rPr>
          <w:rFonts w:ascii="Times New Roman" w:eastAsia="Times New Roman" w:hAnsi="Times New Roman" w:cs="Times New Roman"/>
          <w:sz w:val="24"/>
          <w:szCs w:val="24"/>
        </w:rPr>
        <w:t xml:space="preserve"> e </w:t>
      </w:r>
      <w:proofErr w:type="spellStart"/>
      <w:r w:rsidRPr="00E035B0">
        <w:rPr>
          <w:rFonts w:ascii="Times New Roman" w:eastAsia="Times New Roman" w:hAnsi="Times New Roman" w:cs="Times New Roman"/>
          <w:sz w:val="24"/>
          <w:szCs w:val="24"/>
        </w:rPr>
        <w:t>Bidian</w:t>
      </w:r>
      <w:proofErr w:type="spellEnd"/>
      <w:r w:rsidRPr="00E035B0">
        <w:rPr>
          <w:rFonts w:ascii="Times New Roman" w:eastAsia="Times New Roman" w:hAnsi="Times New Roman" w:cs="Times New Roman"/>
          <w:sz w:val="24"/>
          <w:szCs w:val="24"/>
        </w:rPr>
        <w:t xml:space="preserve"> (2014). As práticas de GC estão distribuídas nas diferentes fases do processo de GC realizado na empresa.</w:t>
      </w:r>
    </w:p>
    <w:p w14:paraId="75EB0255" w14:textId="77777777" w:rsidR="002E7634"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8970D1">
        <w:rPr>
          <w:noProof/>
        </w:rPr>
        <w:lastRenderedPageBreak/>
        <w:drawing>
          <wp:inline distT="0" distB="0" distL="0" distR="0" wp14:anchorId="7B6B07C5" wp14:editId="54160707">
            <wp:extent cx="5285549" cy="3226335"/>
            <wp:effectExtent l="0" t="0" r="0"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90689" cy="3229473"/>
                    </a:xfrm>
                    <a:prstGeom prst="rect">
                      <a:avLst/>
                    </a:prstGeom>
                  </pic:spPr>
                </pic:pic>
              </a:graphicData>
            </a:graphic>
          </wp:inline>
        </w:drawing>
      </w:r>
    </w:p>
    <w:p w14:paraId="53C57236" w14:textId="77777777" w:rsidR="002E7634" w:rsidRPr="00E035B0" w:rsidRDefault="002E7634" w:rsidP="002E7634">
      <w:pPr>
        <w:pBdr>
          <w:top w:val="nil"/>
          <w:left w:val="nil"/>
          <w:bottom w:val="nil"/>
          <w:right w:val="nil"/>
          <w:between w:val="nil"/>
        </w:pBdr>
        <w:spacing w:line="240" w:lineRule="auto"/>
        <w:ind w:firstLine="720"/>
        <w:jc w:val="both"/>
        <w:rPr>
          <w:rFonts w:ascii="Times New Roman" w:eastAsia="Times New Roman" w:hAnsi="Times New Roman" w:cs="Times New Roman"/>
          <w:sz w:val="20"/>
          <w:szCs w:val="20"/>
        </w:rPr>
      </w:pPr>
      <w:r w:rsidRPr="00E035B0">
        <w:rPr>
          <w:rFonts w:ascii="Times New Roman" w:eastAsia="Times New Roman" w:hAnsi="Times New Roman" w:cs="Times New Roman"/>
          <w:sz w:val="20"/>
          <w:szCs w:val="20"/>
        </w:rPr>
        <w:t>Figura 1: Principais práticas de gestão do conhecimento</w:t>
      </w:r>
    </w:p>
    <w:p w14:paraId="58BB5AB5" w14:textId="77777777" w:rsidR="002E7634" w:rsidRPr="00E035B0" w:rsidRDefault="002E7634" w:rsidP="002E7634">
      <w:pPr>
        <w:pBdr>
          <w:top w:val="nil"/>
          <w:left w:val="nil"/>
          <w:bottom w:val="nil"/>
          <w:right w:val="nil"/>
          <w:between w:val="nil"/>
        </w:pBdr>
        <w:spacing w:line="240" w:lineRule="auto"/>
        <w:ind w:firstLine="720"/>
        <w:jc w:val="both"/>
        <w:rPr>
          <w:rFonts w:ascii="Times New Roman" w:eastAsia="Times New Roman" w:hAnsi="Times New Roman" w:cs="Times New Roman"/>
          <w:sz w:val="20"/>
          <w:szCs w:val="20"/>
        </w:rPr>
      </w:pPr>
      <w:r w:rsidRPr="00E035B0">
        <w:rPr>
          <w:rFonts w:ascii="Times New Roman" w:eastAsia="Times New Roman" w:hAnsi="Times New Roman" w:cs="Times New Roman"/>
          <w:sz w:val="20"/>
          <w:szCs w:val="20"/>
        </w:rPr>
        <w:t xml:space="preserve">Fonte: Adaptado de Evans, </w:t>
      </w:r>
      <w:proofErr w:type="spellStart"/>
      <w:r w:rsidRPr="00E035B0">
        <w:rPr>
          <w:rFonts w:ascii="Times New Roman" w:eastAsia="Times New Roman" w:hAnsi="Times New Roman" w:cs="Times New Roman"/>
          <w:sz w:val="20"/>
          <w:szCs w:val="20"/>
        </w:rPr>
        <w:t>Dalkir</w:t>
      </w:r>
      <w:proofErr w:type="spellEnd"/>
      <w:r w:rsidRPr="00E035B0">
        <w:rPr>
          <w:rFonts w:ascii="Times New Roman" w:eastAsia="Times New Roman" w:hAnsi="Times New Roman" w:cs="Times New Roman"/>
          <w:sz w:val="20"/>
          <w:szCs w:val="20"/>
        </w:rPr>
        <w:t xml:space="preserve"> e </w:t>
      </w:r>
      <w:proofErr w:type="spellStart"/>
      <w:r w:rsidRPr="00E035B0">
        <w:rPr>
          <w:rFonts w:ascii="Times New Roman" w:eastAsia="Times New Roman" w:hAnsi="Times New Roman" w:cs="Times New Roman"/>
          <w:sz w:val="20"/>
          <w:szCs w:val="20"/>
        </w:rPr>
        <w:t>Bidian</w:t>
      </w:r>
      <w:proofErr w:type="spellEnd"/>
      <w:r w:rsidRPr="00E035B0">
        <w:rPr>
          <w:rFonts w:ascii="Times New Roman" w:eastAsia="Times New Roman" w:hAnsi="Times New Roman" w:cs="Times New Roman"/>
          <w:sz w:val="20"/>
          <w:szCs w:val="20"/>
        </w:rPr>
        <w:t xml:space="preserve"> (2014, p. 96).</w:t>
      </w:r>
    </w:p>
    <w:p w14:paraId="2693AA79" w14:textId="77777777" w:rsidR="002E7634" w:rsidRPr="00E035B0"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09FF99D6" w14:textId="77777777" w:rsidR="002E7634" w:rsidRPr="00E035B0"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E035B0">
        <w:rPr>
          <w:rFonts w:ascii="Times New Roman" w:eastAsia="Times New Roman" w:hAnsi="Times New Roman" w:cs="Times New Roman"/>
          <w:bCs/>
          <w:sz w:val="24"/>
          <w:szCs w:val="24"/>
        </w:rPr>
        <w:t xml:space="preserve">Para </w:t>
      </w:r>
      <w:proofErr w:type="spellStart"/>
      <w:r w:rsidRPr="00E035B0">
        <w:rPr>
          <w:rFonts w:ascii="Times New Roman" w:eastAsia="Times New Roman" w:hAnsi="Times New Roman" w:cs="Times New Roman"/>
          <w:bCs/>
          <w:sz w:val="24"/>
          <w:szCs w:val="24"/>
        </w:rPr>
        <w:t>Shujahat</w:t>
      </w:r>
      <w:proofErr w:type="spellEnd"/>
      <w:r w:rsidRPr="00E035B0">
        <w:rPr>
          <w:rFonts w:ascii="Times New Roman" w:eastAsia="Times New Roman" w:hAnsi="Times New Roman" w:cs="Times New Roman"/>
          <w:bCs/>
          <w:sz w:val="24"/>
          <w:szCs w:val="24"/>
        </w:rPr>
        <w:t xml:space="preserve"> </w:t>
      </w:r>
      <w:r w:rsidRPr="00E035B0">
        <w:rPr>
          <w:rFonts w:ascii="Times New Roman" w:eastAsia="Times New Roman" w:hAnsi="Times New Roman" w:cs="Times New Roman"/>
          <w:bCs/>
          <w:i/>
          <w:iCs/>
          <w:sz w:val="24"/>
          <w:szCs w:val="24"/>
        </w:rPr>
        <w:t>et. al.</w:t>
      </w:r>
      <w:r w:rsidRPr="00E035B0">
        <w:rPr>
          <w:rFonts w:ascii="Times New Roman" w:eastAsia="Times New Roman" w:hAnsi="Times New Roman" w:cs="Times New Roman"/>
          <w:bCs/>
          <w:sz w:val="24"/>
          <w:szCs w:val="24"/>
        </w:rPr>
        <w:t xml:space="preserve"> (2021), a GCP é uma abordagem ascendente e descentralizada da GC, que envolve ferramentas, processos, competências e estratégias usadas por trabalhadores do conhecimento em seus ambientes individuais, organizacionais e sociais para adquirir, localizar, capturar, criar, compartilhar e aplicar conhecimento pessoal, com o objetivo de aumentar a produtividade e eficácia no trabalho. Os autores ressaltam ainda que a GCP fornece estrutura para integração de novas experiências e conhecimentos de diferentes fontes com experiências passadas, melhorando assim o desempenho no trabalho. Os autores indicam que seus componentes incluem processos, comportamentos, habilidades e ferramentas de gestão do conhecimento individual, distribuídos em quatro etapas do processo de gestão do conhecimento: (1) localização/captura de conhecimento, (2) compartilhamento de conhecimento, (3) criação de conhecimento e (4) aplicação de conhecimento.</w:t>
      </w:r>
    </w:p>
    <w:p w14:paraId="2DBD4ADC" w14:textId="77777777" w:rsidR="002E7634" w:rsidRPr="00E035B0"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roofErr w:type="spellStart"/>
      <w:r w:rsidRPr="00E035B0">
        <w:rPr>
          <w:rFonts w:ascii="Times New Roman" w:eastAsia="Times New Roman" w:hAnsi="Times New Roman" w:cs="Times New Roman"/>
          <w:sz w:val="24"/>
          <w:szCs w:val="24"/>
        </w:rPr>
        <w:t>Jarrahi</w:t>
      </w:r>
      <w:proofErr w:type="spellEnd"/>
      <w:r w:rsidRPr="00E035B0">
        <w:rPr>
          <w:rFonts w:ascii="Times New Roman" w:eastAsia="Times New Roman" w:hAnsi="Times New Roman" w:cs="Times New Roman"/>
          <w:sz w:val="24"/>
          <w:szCs w:val="24"/>
        </w:rPr>
        <w:t xml:space="preserve">, Reynolds e </w:t>
      </w:r>
      <w:proofErr w:type="spellStart"/>
      <w:r w:rsidRPr="00E035B0">
        <w:rPr>
          <w:rFonts w:ascii="Times New Roman" w:eastAsia="Times New Roman" w:hAnsi="Times New Roman" w:cs="Times New Roman"/>
          <w:sz w:val="24"/>
          <w:szCs w:val="24"/>
        </w:rPr>
        <w:t>Eshraghi</w:t>
      </w:r>
      <w:proofErr w:type="spellEnd"/>
      <w:r w:rsidRPr="00E035B0">
        <w:rPr>
          <w:rFonts w:ascii="Times New Roman" w:eastAsia="Times New Roman" w:hAnsi="Times New Roman" w:cs="Times New Roman"/>
          <w:sz w:val="24"/>
          <w:szCs w:val="24"/>
        </w:rPr>
        <w:t xml:space="preserve"> (2021) atestam que o uso da Gestão do Conhecimento Pessoal (GCP) representa uma abordagem centrada em práticas de conhecimento e na investigação individual dos trabalhadores, em contraposição à abordagem organizacional convencional da GC. Isto porque tais práticas facilitam a criação, organização e compartilhamento do conhecimento pessoal, resultando em uma renovação permanente desse conhecimento à medida que os ambientes de trabalho sofrem mudanças contínuas e imprevisíveis. A abordagem da GCP incorpora personificação individualizada à GC, sendo concebida como uma instância de aprendizagem autodirigida e autorregulada. </w:t>
      </w:r>
    </w:p>
    <w:p w14:paraId="51EDA287" w14:textId="77777777" w:rsidR="002E7634" w:rsidRPr="00E035B0"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035B0">
        <w:rPr>
          <w:rFonts w:ascii="Times New Roman" w:eastAsia="Times New Roman" w:hAnsi="Times New Roman" w:cs="Times New Roman"/>
          <w:sz w:val="24"/>
          <w:szCs w:val="24"/>
        </w:rPr>
        <w:lastRenderedPageBreak/>
        <w:t xml:space="preserve">Em sentido mais restrito, </w:t>
      </w:r>
      <w:proofErr w:type="spellStart"/>
      <w:r w:rsidRPr="00E035B0">
        <w:rPr>
          <w:rFonts w:ascii="Times New Roman" w:eastAsia="Times New Roman" w:hAnsi="Times New Roman" w:cs="Times New Roman"/>
          <w:sz w:val="24"/>
          <w:szCs w:val="24"/>
        </w:rPr>
        <w:t>Shujahat</w:t>
      </w:r>
      <w:proofErr w:type="spellEnd"/>
      <w:r w:rsidRPr="00E035B0">
        <w:rPr>
          <w:rFonts w:ascii="Times New Roman" w:eastAsia="Times New Roman" w:hAnsi="Times New Roman" w:cs="Times New Roman"/>
          <w:sz w:val="24"/>
          <w:szCs w:val="24"/>
        </w:rPr>
        <w:t xml:space="preserve"> </w:t>
      </w:r>
      <w:r w:rsidRPr="00E035B0">
        <w:rPr>
          <w:rFonts w:ascii="Times New Roman" w:eastAsia="Times New Roman" w:hAnsi="Times New Roman" w:cs="Times New Roman"/>
          <w:i/>
          <w:iCs/>
          <w:sz w:val="24"/>
          <w:szCs w:val="24"/>
        </w:rPr>
        <w:t>et al</w:t>
      </w:r>
      <w:r w:rsidRPr="00E035B0">
        <w:rPr>
          <w:rFonts w:ascii="Times New Roman" w:eastAsia="Times New Roman" w:hAnsi="Times New Roman" w:cs="Times New Roman"/>
          <w:sz w:val="24"/>
          <w:szCs w:val="24"/>
        </w:rPr>
        <w:t>. (2021) enfatizam a gestão do conhecimento pessoal como uma abordagem ascendente e descentralizada da GC, que envolve ferramentas, processos, competências e estratégias usadas por trabalhadores do conhecimento em seus ambientes individuais, organizacionais e sociais para adquirir, localizar, capturar, criar, compartilhar e aplicar conhecimento pessoal, com o objetivo de aumentar a produtividade e eficácia no trabalho.</w:t>
      </w:r>
    </w:p>
    <w:p w14:paraId="2480EF42" w14:textId="77777777" w:rsidR="002E7634" w:rsidRPr="00E035B0"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035B0">
        <w:rPr>
          <w:rFonts w:ascii="Times New Roman" w:eastAsia="Times New Roman" w:hAnsi="Times New Roman" w:cs="Times New Roman"/>
          <w:sz w:val="24"/>
          <w:szCs w:val="24"/>
        </w:rPr>
        <w:t xml:space="preserve">Em seu estudo, </w:t>
      </w:r>
      <w:proofErr w:type="spellStart"/>
      <w:r w:rsidRPr="00E035B0">
        <w:rPr>
          <w:rFonts w:ascii="Times New Roman" w:eastAsia="Times New Roman" w:hAnsi="Times New Roman" w:cs="Times New Roman"/>
          <w:sz w:val="24"/>
          <w:szCs w:val="24"/>
        </w:rPr>
        <w:t>Värk</w:t>
      </w:r>
      <w:proofErr w:type="spellEnd"/>
      <w:r w:rsidRPr="00E035B0">
        <w:rPr>
          <w:rFonts w:ascii="Times New Roman" w:eastAsia="Times New Roman" w:hAnsi="Times New Roman" w:cs="Times New Roman"/>
          <w:sz w:val="24"/>
          <w:szCs w:val="24"/>
        </w:rPr>
        <w:t xml:space="preserve"> e Reino (2021) exploraram como as práticas de conhecimento são moldadas, tanto pela criatividade individual quanto pelos contextos materiais, normas, história e outras práticas interligadas na organização. Segundo os autores, as práticas de GCP incluem aquelas que promovem o desenvolvimento profissional dos trabalhadores do conhecimento e ajudam na realização do trabalho diário, mas não dependem da organização ou de seus recursos. </w:t>
      </w:r>
    </w:p>
    <w:p w14:paraId="6FCB8679" w14:textId="01678522" w:rsidR="00D8471E"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roofErr w:type="spellStart"/>
      <w:r w:rsidRPr="00E035B0">
        <w:rPr>
          <w:rFonts w:ascii="Times New Roman" w:eastAsia="Times New Roman" w:hAnsi="Times New Roman" w:cs="Times New Roman"/>
          <w:sz w:val="24"/>
          <w:szCs w:val="24"/>
        </w:rPr>
        <w:t>Värk</w:t>
      </w:r>
      <w:proofErr w:type="spellEnd"/>
      <w:r w:rsidRPr="00E035B0">
        <w:rPr>
          <w:rFonts w:ascii="Times New Roman" w:eastAsia="Times New Roman" w:hAnsi="Times New Roman" w:cs="Times New Roman"/>
          <w:sz w:val="24"/>
          <w:szCs w:val="24"/>
        </w:rPr>
        <w:t xml:space="preserve"> e Reino (2021) revelam a ocorrência de uma variedade de práticas de GCP que, embora não estejam diretamente relacionadas a tarefas específicas, beneficiam a organização ao desenvolver o conhecimento profissional dos funcionários de forma geral. Essas práticas de GCP estão segregadas em dois conjuntos: a) Aprender e criar conhecimento, cujas práticas são voltadas à realização de pesquisas sobre temas de interesse; participação em programas de treinamento; participação em cursos; aprender sobre novos softwares e aprender com experiências e experimentos; e b) Manter-se atualizado em temas relacionados à sua área de atuação, cujas práticas são voltadas a seguir diversas contas nas redes sociais; acompanhar blogs relevantes; assistir a canais do YouTube de interesse profissional; participar de grupos no Facebook relacionados aos interesses profissionais; ler revistas profissionais; ouvir podcasts e participar em fóruns online.</w:t>
      </w:r>
      <w:r>
        <w:rPr>
          <w:rFonts w:ascii="Times New Roman" w:eastAsia="Times New Roman" w:hAnsi="Times New Roman" w:cs="Times New Roman"/>
          <w:sz w:val="24"/>
          <w:szCs w:val="24"/>
        </w:rPr>
        <w:t xml:space="preserve"> </w:t>
      </w:r>
    </w:p>
    <w:p w14:paraId="6DF2D21B" w14:textId="77777777" w:rsidR="00D8471E" w:rsidRDefault="00D8471E">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p w14:paraId="17734348" w14:textId="77777777" w:rsidR="00D8471E" w:rsidRDefault="00A42D81">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METODOLOGIA</w:t>
      </w:r>
    </w:p>
    <w:p w14:paraId="2991CE1A" w14:textId="77777777" w:rsidR="002E7634" w:rsidRPr="002E7634"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E7634">
        <w:rPr>
          <w:rFonts w:ascii="Times New Roman" w:eastAsia="Times New Roman" w:hAnsi="Times New Roman" w:cs="Times New Roman"/>
          <w:sz w:val="24"/>
          <w:szCs w:val="24"/>
        </w:rPr>
        <w:t>Esta é uma pesquisa descritiva qualitativa (</w:t>
      </w:r>
      <w:proofErr w:type="spellStart"/>
      <w:r w:rsidRPr="002E7634">
        <w:rPr>
          <w:rFonts w:ascii="Times New Roman" w:eastAsia="Times New Roman" w:hAnsi="Times New Roman" w:cs="Times New Roman"/>
          <w:sz w:val="24"/>
          <w:szCs w:val="24"/>
        </w:rPr>
        <w:t>Itokazu</w:t>
      </w:r>
      <w:proofErr w:type="spellEnd"/>
      <w:r w:rsidRPr="002E7634">
        <w:rPr>
          <w:rFonts w:ascii="Times New Roman" w:eastAsia="Times New Roman" w:hAnsi="Times New Roman" w:cs="Times New Roman"/>
          <w:sz w:val="24"/>
          <w:szCs w:val="24"/>
        </w:rPr>
        <w:t xml:space="preserve">; Medeiros, 2024). A escolha por uma abordagem descritiva permitiu identificar as práticas de GCP em </w:t>
      </w:r>
      <w:proofErr w:type="spellStart"/>
      <w:r w:rsidRPr="002E7634">
        <w:rPr>
          <w:rFonts w:ascii="Times New Roman" w:eastAsia="Times New Roman" w:hAnsi="Times New Roman" w:cs="Times New Roman"/>
          <w:sz w:val="24"/>
          <w:szCs w:val="24"/>
        </w:rPr>
        <w:t>OICs</w:t>
      </w:r>
      <w:proofErr w:type="spellEnd"/>
      <w:r w:rsidRPr="002E7634">
        <w:rPr>
          <w:rFonts w:ascii="Times New Roman" w:eastAsia="Times New Roman" w:hAnsi="Times New Roman" w:cs="Times New Roman"/>
          <w:sz w:val="24"/>
          <w:szCs w:val="24"/>
        </w:rPr>
        <w:t xml:space="preserve">, enquanto a abordagem qualitativa possibilitou a compreensão da influência dessas práticas no desenvolvimento individual e organizacional voltado à inovação nas </w:t>
      </w:r>
      <w:proofErr w:type="spellStart"/>
      <w:r w:rsidRPr="002E7634">
        <w:rPr>
          <w:rFonts w:ascii="Times New Roman" w:eastAsia="Times New Roman" w:hAnsi="Times New Roman" w:cs="Times New Roman"/>
          <w:sz w:val="24"/>
          <w:szCs w:val="24"/>
        </w:rPr>
        <w:t>OICs</w:t>
      </w:r>
      <w:proofErr w:type="spellEnd"/>
      <w:r w:rsidRPr="002E7634">
        <w:rPr>
          <w:rFonts w:ascii="Times New Roman" w:eastAsia="Times New Roman" w:hAnsi="Times New Roman" w:cs="Times New Roman"/>
          <w:sz w:val="24"/>
          <w:szCs w:val="24"/>
        </w:rPr>
        <w:t xml:space="preserve"> analisadas na pesquisa de campo.</w:t>
      </w:r>
    </w:p>
    <w:p w14:paraId="599C834D" w14:textId="77777777" w:rsidR="002E7634" w:rsidRPr="002E7634"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E7634">
        <w:rPr>
          <w:rFonts w:ascii="Times New Roman" w:eastAsia="Times New Roman" w:hAnsi="Times New Roman" w:cs="Times New Roman"/>
          <w:sz w:val="24"/>
          <w:szCs w:val="24"/>
        </w:rPr>
        <w:t xml:space="preserve">Dezessete </w:t>
      </w:r>
      <w:proofErr w:type="spellStart"/>
      <w:r w:rsidRPr="002E7634">
        <w:rPr>
          <w:rFonts w:ascii="Times New Roman" w:eastAsia="Times New Roman" w:hAnsi="Times New Roman" w:cs="Times New Roman"/>
          <w:sz w:val="24"/>
          <w:szCs w:val="24"/>
        </w:rPr>
        <w:t>OICs</w:t>
      </w:r>
      <w:proofErr w:type="spellEnd"/>
      <w:r w:rsidRPr="002E7634">
        <w:rPr>
          <w:rFonts w:ascii="Times New Roman" w:eastAsia="Times New Roman" w:hAnsi="Times New Roman" w:cs="Times New Roman"/>
          <w:sz w:val="24"/>
          <w:szCs w:val="24"/>
        </w:rPr>
        <w:t xml:space="preserve"> organizações associadas à Sociedade Brasileira de Gestão do Conhecimento (SBGC) e 27 profissionais participantes da </w:t>
      </w:r>
      <w:proofErr w:type="spellStart"/>
      <w:r w:rsidRPr="002E7634">
        <w:rPr>
          <w:rFonts w:ascii="Times New Roman" w:eastAsia="Times New Roman" w:hAnsi="Times New Roman" w:cs="Times New Roman"/>
          <w:sz w:val="24"/>
          <w:szCs w:val="24"/>
        </w:rPr>
        <w:t>CoP</w:t>
      </w:r>
      <w:proofErr w:type="spellEnd"/>
      <w:r w:rsidRPr="002E7634">
        <w:rPr>
          <w:rFonts w:ascii="Times New Roman" w:eastAsia="Times New Roman" w:hAnsi="Times New Roman" w:cs="Times New Roman"/>
          <w:sz w:val="24"/>
          <w:szCs w:val="24"/>
        </w:rPr>
        <w:t xml:space="preserve"> (Comunidade de Práticas em GC) da SBGC foram selecionados pelo critério de acessibilidade e conveniência dos </w:t>
      </w:r>
      <w:r w:rsidRPr="002E7634">
        <w:rPr>
          <w:rFonts w:ascii="Times New Roman" w:eastAsia="Times New Roman" w:hAnsi="Times New Roman" w:cs="Times New Roman"/>
          <w:sz w:val="24"/>
          <w:szCs w:val="24"/>
        </w:rPr>
        <w:lastRenderedPageBreak/>
        <w:t xml:space="preserve">pesquisadores. Além disso, também foi enviado convite para profissionais ligados às </w:t>
      </w:r>
      <w:proofErr w:type="spellStart"/>
      <w:r w:rsidRPr="002E7634">
        <w:rPr>
          <w:rFonts w:ascii="Times New Roman" w:eastAsia="Times New Roman" w:hAnsi="Times New Roman" w:cs="Times New Roman"/>
          <w:sz w:val="24"/>
          <w:szCs w:val="24"/>
        </w:rPr>
        <w:t>OICs</w:t>
      </w:r>
      <w:proofErr w:type="spellEnd"/>
      <w:r w:rsidRPr="002E7634">
        <w:rPr>
          <w:rFonts w:ascii="Times New Roman" w:eastAsia="Times New Roman" w:hAnsi="Times New Roman" w:cs="Times New Roman"/>
          <w:sz w:val="24"/>
          <w:szCs w:val="24"/>
        </w:rPr>
        <w:t xml:space="preserve"> que desejassem participar do estudo, sendo estes alcançados por meio da base de associados da SBGC na categoria individual (pessoa física). </w:t>
      </w:r>
    </w:p>
    <w:p w14:paraId="6466023A" w14:textId="77777777" w:rsidR="002E7634" w:rsidRPr="002E7634"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E7634">
        <w:rPr>
          <w:rFonts w:ascii="Times New Roman" w:eastAsia="Times New Roman" w:hAnsi="Times New Roman" w:cs="Times New Roman"/>
          <w:sz w:val="24"/>
          <w:szCs w:val="24"/>
        </w:rPr>
        <w:t xml:space="preserve">Para garantir a representatividade e relevância das </w:t>
      </w:r>
      <w:proofErr w:type="spellStart"/>
      <w:r w:rsidRPr="002E7634">
        <w:rPr>
          <w:rFonts w:ascii="Times New Roman" w:eastAsia="Times New Roman" w:hAnsi="Times New Roman" w:cs="Times New Roman"/>
          <w:sz w:val="24"/>
          <w:szCs w:val="24"/>
        </w:rPr>
        <w:t>OICs</w:t>
      </w:r>
      <w:proofErr w:type="spellEnd"/>
      <w:r w:rsidRPr="002E7634">
        <w:rPr>
          <w:rFonts w:ascii="Times New Roman" w:eastAsia="Times New Roman" w:hAnsi="Times New Roman" w:cs="Times New Roman"/>
          <w:sz w:val="24"/>
          <w:szCs w:val="24"/>
        </w:rPr>
        <w:t xml:space="preserve"> participantes da pesquisa foi desenvolvido um formulário de classificação para a primeira fase da pesquisa, que permitiu identificar e selecionar as </w:t>
      </w:r>
      <w:proofErr w:type="spellStart"/>
      <w:r w:rsidRPr="002E7634">
        <w:rPr>
          <w:rFonts w:ascii="Times New Roman" w:eastAsia="Times New Roman" w:hAnsi="Times New Roman" w:cs="Times New Roman"/>
          <w:sz w:val="24"/>
          <w:szCs w:val="24"/>
        </w:rPr>
        <w:t>OICs</w:t>
      </w:r>
      <w:proofErr w:type="spellEnd"/>
      <w:r w:rsidRPr="002E7634">
        <w:rPr>
          <w:rFonts w:ascii="Times New Roman" w:eastAsia="Times New Roman" w:hAnsi="Times New Roman" w:cs="Times New Roman"/>
          <w:sz w:val="24"/>
          <w:szCs w:val="24"/>
        </w:rPr>
        <w:t xml:space="preserve"> mais relevantes para a pesquisa de campo. Neste estudo, a técnica de tratamento dos dados coletados via questionário para identificação e qualificação das </w:t>
      </w:r>
      <w:proofErr w:type="spellStart"/>
      <w:r w:rsidRPr="002E7634">
        <w:rPr>
          <w:rFonts w:ascii="Times New Roman" w:eastAsia="Times New Roman" w:hAnsi="Times New Roman" w:cs="Times New Roman"/>
          <w:sz w:val="24"/>
          <w:szCs w:val="24"/>
        </w:rPr>
        <w:t>OICs</w:t>
      </w:r>
      <w:proofErr w:type="spellEnd"/>
      <w:r w:rsidRPr="002E7634">
        <w:rPr>
          <w:rFonts w:ascii="Times New Roman" w:eastAsia="Times New Roman" w:hAnsi="Times New Roman" w:cs="Times New Roman"/>
          <w:sz w:val="24"/>
          <w:szCs w:val="24"/>
        </w:rPr>
        <w:t xml:space="preserve"> foi baseada em uma abordagem de contagem simples. Com um total de oito perguntas sobre diferentes aspectos relacionados à gestão e utilização do conhecimento na organização, cada resposta afirmativa foi considerada como um ponto de contribuição para a classificação da organização como sendo uma OIC. </w:t>
      </w:r>
    </w:p>
    <w:p w14:paraId="3870626F" w14:textId="77777777" w:rsidR="002E7634" w:rsidRPr="002E7634"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2E7634">
        <w:rPr>
          <w:rFonts w:ascii="Times New Roman" w:eastAsia="Times New Roman" w:hAnsi="Times New Roman" w:cs="Times New Roman"/>
          <w:sz w:val="24"/>
          <w:szCs w:val="24"/>
        </w:rPr>
        <w:t xml:space="preserve">A coleta de dados durante a segunda fase da pesquisa foi realizada por meio de roteiro de entrevista semiestruturada, junto a profissionais-chave das </w:t>
      </w:r>
      <w:proofErr w:type="spellStart"/>
      <w:r w:rsidRPr="002E7634">
        <w:rPr>
          <w:rFonts w:ascii="Times New Roman" w:eastAsia="Times New Roman" w:hAnsi="Times New Roman" w:cs="Times New Roman"/>
          <w:sz w:val="24"/>
          <w:szCs w:val="24"/>
        </w:rPr>
        <w:t>OICs</w:t>
      </w:r>
      <w:proofErr w:type="spellEnd"/>
      <w:r w:rsidRPr="002E7634">
        <w:rPr>
          <w:rFonts w:ascii="Times New Roman" w:eastAsia="Times New Roman" w:hAnsi="Times New Roman" w:cs="Times New Roman"/>
          <w:sz w:val="24"/>
          <w:szCs w:val="24"/>
        </w:rPr>
        <w:t xml:space="preserve"> selecionadas na fase anterior. </w:t>
      </w:r>
      <w:r w:rsidRPr="002E7634">
        <w:rPr>
          <w:rFonts w:ascii="Times New Roman" w:eastAsia="Times New Roman" w:hAnsi="Times New Roman" w:cs="Times New Roman"/>
          <w:bCs/>
          <w:sz w:val="24"/>
          <w:szCs w:val="24"/>
        </w:rPr>
        <w:t>O roteiro de entrevista semiestruturado contou com quatro seções relacionadas diretamente ao objetivo de pesquisa: a primeira seção, com 5 perguntas, investigou práticas pessoais de localização e captura de conhecimento aplicadas à inovação; a segunda seção, com 4 perguntas, abordou o compartilhamento de conhecimento como suporte à inovação; a terceira seção, com 5 perguntas, examinou processos de criação de conhecimento com foco em inovação e, por fim; a quarta seção, com 5 perguntas, explorou a aplicação prática do conhecimento no ambiente organizacional visando a geração de inovação.</w:t>
      </w:r>
    </w:p>
    <w:p w14:paraId="3BE8E32B" w14:textId="4A7CFD5D" w:rsidR="00D8471E"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E7634">
        <w:rPr>
          <w:rFonts w:ascii="Times New Roman" w:eastAsia="Times New Roman" w:hAnsi="Times New Roman" w:cs="Times New Roman"/>
          <w:sz w:val="24"/>
          <w:szCs w:val="24"/>
        </w:rPr>
        <w:t xml:space="preserve">O roteiro de entrevista semiestruturada foi aplicado remotamente, conforme a disponibilidade dos profissionais participantes, tendo duração média em torno de duas horas. Nesta segunda fase da pesquisa, a técnica análise categorial de Bardin (1977) foi aplicada para analisar os dados coletados nas entrevistas realizadas. A análise categorial seguiu as seguintes etapas: </w:t>
      </w:r>
      <w:proofErr w:type="spellStart"/>
      <w:r w:rsidRPr="002E7634">
        <w:rPr>
          <w:rFonts w:ascii="Times New Roman" w:eastAsia="Times New Roman" w:hAnsi="Times New Roman" w:cs="Times New Roman"/>
          <w:sz w:val="24"/>
          <w:szCs w:val="24"/>
        </w:rPr>
        <w:t>pré-análise</w:t>
      </w:r>
      <w:proofErr w:type="spellEnd"/>
      <w:r w:rsidRPr="002E7634">
        <w:rPr>
          <w:rFonts w:ascii="Times New Roman" w:eastAsia="Times New Roman" w:hAnsi="Times New Roman" w:cs="Times New Roman"/>
          <w:sz w:val="24"/>
          <w:szCs w:val="24"/>
        </w:rPr>
        <w:t xml:space="preserve">, exploração do material e tratamento dos resultados (Cardoso; Oliveira; </w:t>
      </w:r>
      <w:proofErr w:type="spellStart"/>
      <w:r w:rsidRPr="002E7634">
        <w:rPr>
          <w:rFonts w:ascii="Times New Roman" w:eastAsia="Times New Roman" w:hAnsi="Times New Roman" w:cs="Times New Roman"/>
          <w:sz w:val="24"/>
          <w:szCs w:val="24"/>
        </w:rPr>
        <w:t>Ghelli</w:t>
      </w:r>
      <w:proofErr w:type="spellEnd"/>
      <w:r w:rsidRPr="002E7634">
        <w:rPr>
          <w:rFonts w:ascii="Times New Roman" w:eastAsia="Times New Roman" w:hAnsi="Times New Roman" w:cs="Times New Roman"/>
          <w:sz w:val="24"/>
          <w:szCs w:val="24"/>
        </w:rPr>
        <w:t>, 2021).</w:t>
      </w:r>
    </w:p>
    <w:p w14:paraId="705FC36E" w14:textId="77777777" w:rsidR="00D8471E" w:rsidRDefault="00D8471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4D958DC" w14:textId="77777777" w:rsidR="00D8471E" w:rsidRDefault="00A42D81">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RESULTADOS E DISCUSSÃO</w:t>
      </w:r>
    </w:p>
    <w:p w14:paraId="0054E71C" w14:textId="77777777" w:rsidR="002E7634" w:rsidRDefault="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3E302E52" w14:textId="77777777" w:rsidR="002E7634" w:rsidRPr="00E035B0"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035B0">
        <w:rPr>
          <w:rFonts w:ascii="Times New Roman" w:eastAsia="Times New Roman" w:hAnsi="Times New Roman" w:cs="Times New Roman"/>
          <w:sz w:val="24"/>
          <w:szCs w:val="24"/>
        </w:rPr>
        <w:t xml:space="preserve">A primeira fase da pesquisa teve como objetivo identificar e selecionar organizações intensivas em conhecimento (OIC). O questionário foi respondido por 37 empresas participantes, representando diferentes setores e áreas de atuação, tais como serviços de educação, tecnologia da informação e indústria automobilística, dentre outros. 22 </w:t>
      </w:r>
      <w:r w:rsidRPr="00E035B0">
        <w:rPr>
          <w:rFonts w:ascii="Times New Roman" w:eastAsia="Times New Roman" w:hAnsi="Times New Roman" w:cs="Times New Roman"/>
          <w:sz w:val="24"/>
          <w:szCs w:val="24"/>
        </w:rPr>
        <w:lastRenderedPageBreak/>
        <w:t xml:space="preserve">organizações foram classificadas como intensivas em conhecimento, sendo todas convidadas a participar da fase de entrevistas para aprofundar o entendimento sobre suas práticas de GC e os impactos observados em seus processos de inovação. Nove </w:t>
      </w:r>
      <w:proofErr w:type="spellStart"/>
      <w:r w:rsidRPr="00E035B0">
        <w:rPr>
          <w:rFonts w:ascii="Times New Roman" w:eastAsia="Times New Roman" w:hAnsi="Times New Roman" w:cs="Times New Roman"/>
          <w:sz w:val="24"/>
          <w:szCs w:val="24"/>
        </w:rPr>
        <w:t>OICs</w:t>
      </w:r>
      <w:proofErr w:type="spellEnd"/>
      <w:r w:rsidRPr="00E035B0">
        <w:rPr>
          <w:rFonts w:ascii="Times New Roman" w:eastAsia="Times New Roman" w:hAnsi="Times New Roman" w:cs="Times New Roman"/>
          <w:sz w:val="24"/>
          <w:szCs w:val="24"/>
        </w:rPr>
        <w:t xml:space="preserve"> participaram da segunda fase da pesquisa de campo.</w:t>
      </w:r>
    </w:p>
    <w:p w14:paraId="596DDAFA" w14:textId="77777777" w:rsidR="002E7634" w:rsidRPr="00E035B0"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E035B0">
        <w:rPr>
          <w:rFonts w:ascii="Times New Roman" w:eastAsia="Times New Roman" w:hAnsi="Times New Roman" w:cs="Times New Roman"/>
          <w:sz w:val="24"/>
          <w:szCs w:val="24"/>
        </w:rPr>
        <w:t xml:space="preserve">Dentre as </w:t>
      </w:r>
      <w:proofErr w:type="spellStart"/>
      <w:r w:rsidRPr="00E035B0">
        <w:rPr>
          <w:rFonts w:ascii="Times New Roman" w:eastAsia="Times New Roman" w:hAnsi="Times New Roman" w:cs="Times New Roman"/>
          <w:sz w:val="24"/>
          <w:szCs w:val="24"/>
        </w:rPr>
        <w:t>OICs</w:t>
      </w:r>
      <w:proofErr w:type="spellEnd"/>
      <w:r w:rsidRPr="00E035B0">
        <w:rPr>
          <w:rFonts w:ascii="Times New Roman" w:eastAsia="Times New Roman" w:hAnsi="Times New Roman" w:cs="Times New Roman"/>
          <w:sz w:val="24"/>
          <w:szCs w:val="24"/>
        </w:rPr>
        <w:t xml:space="preserve"> selecionadas foi possível realizar entrevistas com nove profissionais, o que permitiu a compreensão mais detalhada da aplicação e uso das práticas de GC em prol da inovação. A análise dos cargos dos profissionais respondentes destaca uma combinação de diferentes perfis de profissionais do conhecimento das </w:t>
      </w:r>
      <w:proofErr w:type="spellStart"/>
      <w:r w:rsidRPr="00E035B0">
        <w:rPr>
          <w:rFonts w:ascii="Times New Roman" w:eastAsia="Times New Roman" w:hAnsi="Times New Roman" w:cs="Times New Roman"/>
          <w:sz w:val="24"/>
          <w:szCs w:val="24"/>
        </w:rPr>
        <w:t>OICs</w:t>
      </w:r>
      <w:proofErr w:type="spellEnd"/>
      <w:r w:rsidRPr="00E035B0">
        <w:rPr>
          <w:rFonts w:ascii="Times New Roman" w:eastAsia="Times New Roman" w:hAnsi="Times New Roman" w:cs="Times New Roman"/>
          <w:sz w:val="24"/>
          <w:szCs w:val="24"/>
        </w:rPr>
        <w:t xml:space="preserve"> consultadas, refletindo a complexidade e a multidisciplinaridade do conhecimento nas organizações participantes da pesquisa. </w:t>
      </w:r>
    </w:p>
    <w:p w14:paraId="667684D5" w14:textId="77777777" w:rsidR="002E7634" w:rsidRPr="00E035B0"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E035B0">
        <w:rPr>
          <w:rFonts w:ascii="Times New Roman" w:eastAsia="Times New Roman" w:hAnsi="Times New Roman" w:cs="Times New Roman"/>
          <w:bCs/>
          <w:sz w:val="24"/>
          <w:szCs w:val="24"/>
        </w:rPr>
        <w:t>Quanto aos profissionais respondentes da pesquisa, os entrevistados atuam em setores diversos e ocupam cargos como analistas, coordenadores, gestores, consultores e especialistas, além de apresentarem perfis acadêmicos e técnicos. Dentre os atributos observados, destacam-se a atuação em contextos interdisciplinares, a experiência prática com GC, a responsabilidade por processos de documentação e transferência de conhecimento, o uso de ferramentas digitais colaborativas, a autonomia na execução das atividades e a orientação para inovação. Vale destacar o protagonismo dos profissionais entrevistados no desenvolvimento de soluções em equipe em suas organizações, além da participação ativa em redes de compartilhamento de conhecimento, o que reforça a maturidade desses trabalhadores do conhecimento em ambientes organizacionais intensivos em conhecimento.</w:t>
      </w:r>
    </w:p>
    <w:p w14:paraId="6BD2BB50" w14:textId="77777777" w:rsidR="002E7634"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035B0">
        <w:rPr>
          <w:rFonts w:ascii="Times New Roman" w:eastAsia="Times New Roman" w:hAnsi="Times New Roman" w:cs="Times New Roman"/>
          <w:sz w:val="24"/>
          <w:szCs w:val="24"/>
        </w:rPr>
        <w:t xml:space="preserve">Foram identificadas 29 práticas de GC voltadas ao desenvolvimento de conhecimento individual dos profissionais das </w:t>
      </w:r>
      <w:proofErr w:type="spellStart"/>
      <w:r w:rsidRPr="00E035B0">
        <w:rPr>
          <w:rFonts w:ascii="Times New Roman" w:eastAsia="Times New Roman" w:hAnsi="Times New Roman" w:cs="Times New Roman"/>
          <w:sz w:val="24"/>
          <w:szCs w:val="24"/>
        </w:rPr>
        <w:t>OICs</w:t>
      </w:r>
      <w:proofErr w:type="spellEnd"/>
      <w:r w:rsidRPr="00E035B0">
        <w:rPr>
          <w:rFonts w:ascii="Times New Roman" w:eastAsia="Times New Roman" w:hAnsi="Times New Roman" w:cs="Times New Roman"/>
          <w:sz w:val="24"/>
          <w:szCs w:val="24"/>
        </w:rPr>
        <w:t xml:space="preserve"> analisadas, conforme indicadas no Quadro 1</w:t>
      </w:r>
      <w:r>
        <w:rPr>
          <w:rFonts w:ascii="Times New Roman" w:eastAsia="Times New Roman" w:hAnsi="Times New Roman" w:cs="Times New Roman"/>
          <w:sz w:val="24"/>
          <w:szCs w:val="24"/>
        </w:rPr>
        <w:t>.</w:t>
      </w:r>
    </w:p>
    <w:tbl>
      <w:tblPr>
        <w:tblStyle w:val="Tabelacomgrade"/>
        <w:tblW w:w="0" w:type="auto"/>
        <w:tblLook w:val="04A0" w:firstRow="1" w:lastRow="0" w:firstColumn="1" w:lastColumn="0" w:noHBand="0" w:noVBand="1"/>
      </w:tblPr>
      <w:tblGrid>
        <w:gridCol w:w="3895"/>
        <w:gridCol w:w="570"/>
        <w:gridCol w:w="570"/>
        <w:gridCol w:w="570"/>
        <w:gridCol w:w="569"/>
        <w:gridCol w:w="569"/>
        <w:gridCol w:w="569"/>
        <w:gridCol w:w="569"/>
        <w:gridCol w:w="569"/>
        <w:gridCol w:w="569"/>
      </w:tblGrid>
      <w:tr w:rsidR="002E7634" w:rsidRPr="008970D1" w14:paraId="377F5F5F" w14:textId="77777777" w:rsidTr="00010AE3">
        <w:trPr>
          <w:trHeight w:val="320"/>
        </w:trPr>
        <w:tc>
          <w:tcPr>
            <w:tcW w:w="3895" w:type="dxa"/>
            <w:vMerge w:val="restart"/>
            <w:noWrap/>
          </w:tcPr>
          <w:p w14:paraId="0E68E766" w14:textId="77777777" w:rsidR="002E7634" w:rsidRPr="008970D1" w:rsidRDefault="002E7634" w:rsidP="00010AE3">
            <w:pPr>
              <w:spacing w:before="0"/>
              <w:jc w:val="center"/>
              <w:rPr>
                <w:rFonts w:eastAsia="Times New Roman" w:cs="Arial"/>
                <w:b/>
                <w:bCs/>
                <w:sz w:val="20"/>
                <w:szCs w:val="20"/>
                <w:lang w:eastAsia="pt-BR"/>
              </w:rPr>
            </w:pPr>
            <w:r w:rsidRPr="008970D1">
              <w:rPr>
                <w:rFonts w:eastAsia="Times New Roman" w:cs="Arial"/>
                <w:b/>
                <w:bCs/>
                <w:sz w:val="20"/>
                <w:szCs w:val="20"/>
                <w:lang w:eastAsia="pt-BR"/>
              </w:rPr>
              <w:t>Práticas de GC</w:t>
            </w:r>
          </w:p>
        </w:tc>
        <w:tc>
          <w:tcPr>
            <w:tcW w:w="5124" w:type="dxa"/>
            <w:gridSpan w:val="9"/>
            <w:noWrap/>
          </w:tcPr>
          <w:p w14:paraId="6981E6C7" w14:textId="77777777" w:rsidR="002E7634" w:rsidRPr="008970D1" w:rsidRDefault="002E7634" w:rsidP="00010AE3">
            <w:pPr>
              <w:spacing w:before="0"/>
              <w:jc w:val="center"/>
              <w:rPr>
                <w:rFonts w:eastAsia="Times New Roman" w:cs="Arial"/>
                <w:b/>
                <w:bCs/>
                <w:sz w:val="20"/>
                <w:szCs w:val="20"/>
                <w:lang w:eastAsia="pt-BR"/>
              </w:rPr>
            </w:pPr>
            <w:proofErr w:type="spellStart"/>
            <w:r w:rsidRPr="008970D1">
              <w:rPr>
                <w:rFonts w:eastAsia="Times New Roman" w:cs="Arial"/>
                <w:b/>
                <w:bCs/>
                <w:sz w:val="20"/>
                <w:szCs w:val="20"/>
                <w:lang w:eastAsia="pt-BR"/>
              </w:rPr>
              <w:t>OICs</w:t>
            </w:r>
            <w:proofErr w:type="spellEnd"/>
          </w:p>
        </w:tc>
      </w:tr>
      <w:tr w:rsidR="002E7634" w:rsidRPr="008970D1" w14:paraId="0249B228" w14:textId="77777777" w:rsidTr="00010AE3">
        <w:trPr>
          <w:trHeight w:val="320"/>
        </w:trPr>
        <w:tc>
          <w:tcPr>
            <w:tcW w:w="3895" w:type="dxa"/>
            <w:vMerge/>
            <w:noWrap/>
            <w:hideMark/>
          </w:tcPr>
          <w:p w14:paraId="2C7A9BC0" w14:textId="77777777" w:rsidR="002E7634" w:rsidRPr="008970D1" w:rsidRDefault="002E7634" w:rsidP="00010AE3">
            <w:pPr>
              <w:spacing w:before="0"/>
              <w:rPr>
                <w:rFonts w:eastAsia="Times New Roman" w:cs="Arial"/>
                <w:b/>
                <w:bCs/>
                <w:sz w:val="20"/>
                <w:szCs w:val="20"/>
                <w:lang w:eastAsia="pt-BR"/>
              </w:rPr>
            </w:pPr>
          </w:p>
        </w:tc>
        <w:tc>
          <w:tcPr>
            <w:tcW w:w="570" w:type="dxa"/>
            <w:noWrap/>
            <w:hideMark/>
          </w:tcPr>
          <w:p w14:paraId="76B5DF3A" w14:textId="77777777" w:rsidR="002E7634" w:rsidRPr="008970D1" w:rsidRDefault="002E7634" w:rsidP="00010AE3">
            <w:pPr>
              <w:spacing w:before="0"/>
              <w:jc w:val="center"/>
              <w:rPr>
                <w:rFonts w:eastAsia="Times New Roman" w:cs="Arial"/>
                <w:b/>
                <w:bCs/>
                <w:sz w:val="20"/>
                <w:szCs w:val="20"/>
                <w:lang w:eastAsia="pt-BR"/>
              </w:rPr>
            </w:pPr>
            <w:r w:rsidRPr="008970D1">
              <w:rPr>
                <w:rFonts w:eastAsia="Times New Roman" w:cs="Arial"/>
                <w:b/>
                <w:bCs/>
                <w:sz w:val="20"/>
                <w:szCs w:val="20"/>
                <w:lang w:eastAsia="pt-BR"/>
              </w:rPr>
              <w:t>1</w:t>
            </w:r>
          </w:p>
        </w:tc>
        <w:tc>
          <w:tcPr>
            <w:tcW w:w="570" w:type="dxa"/>
            <w:noWrap/>
            <w:hideMark/>
          </w:tcPr>
          <w:p w14:paraId="3A41A30A" w14:textId="77777777" w:rsidR="002E7634" w:rsidRPr="008970D1" w:rsidRDefault="002E7634" w:rsidP="00010AE3">
            <w:pPr>
              <w:spacing w:before="0"/>
              <w:jc w:val="center"/>
              <w:rPr>
                <w:rFonts w:eastAsia="Times New Roman" w:cs="Arial"/>
                <w:b/>
                <w:bCs/>
                <w:sz w:val="20"/>
                <w:szCs w:val="20"/>
                <w:lang w:eastAsia="pt-BR"/>
              </w:rPr>
            </w:pPr>
            <w:r w:rsidRPr="008970D1">
              <w:rPr>
                <w:rFonts w:eastAsia="Times New Roman" w:cs="Arial"/>
                <w:b/>
                <w:bCs/>
                <w:sz w:val="20"/>
                <w:szCs w:val="20"/>
                <w:lang w:eastAsia="pt-BR"/>
              </w:rPr>
              <w:t>2</w:t>
            </w:r>
          </w:p>
        </w:tc>
        <w:tc>
          <w:tcPr>
            <w:tcW w:w="570" w:type="dxa"/>
            <w:noWrap/>
            <w:hideMark/>
          </w:tcPr>
          <w:p w14:paraId="031890ED" w14:textId="77777777" w:rsidR="002E7634" w:rsidRPr="008970D1" w:rsidRDefault="002E7634" w:rsidP="00010AE3">
            <w:pPr>
              <w:spacing w:before="0"/>
              <w:jc w:val="center"/>
              <w:rPr>
                <w:rFonts w:eastAsia="Times New Roman" w:cs="Arial"/>
                <w:b/>
                <w:bCs/>
                <w:sz w:val="20"/>
                <w:szCs w:val="20"/>
                <w:lang w:eastAsia="pt-BR"/>
              </w:rPr>
            </w:pPr>
            <w:r w:rsidRPr="008970D1">
              <w:rPr>
                <w:rFonts w:eastAsia="Times New Roman" w:cs="Arial"/>
                <w:b/>
                <w:bCs/>
                <w:sz w:val="20"/>
                <w:szCs w:val="20"/>
                <w:lang w:eastAsia="pt-BR"/>
              </w:rPr>
              <w:t>3</w:t>
            </w:r>
          </w:p>
        </w:tc>
        <w:tc>
          <w:tcPr>
            <w:tcW w:w="569" w:type="dxa"/>
            <w:noWrap/>
            <w:hideMark/>
          </w:tcPr>
          <w:p w14:paraId="607C82DA" w14:textId="77777777" w:rsidR="002E7634" w:rsidRPr="008970D1" w:rsidRDefault="002E7634" w:rsidP="00010AE3">
            <w:pPr>
              <w:spacing w:before="0"/>
              <w:jc w:val="center"/>
              <w:rPr>
                <w:rFonts w:eastAsia="Times New Roman" w:cs="Arial"/>
                <w:b/>
                <w:bCs/>
                <w:sz w:val="20"/>
                <w:szCs w:val="20"/>
                <w:lang w:eastAsia="pt-BR"/>
              </w:rPr>
            </w:pPr>
            <w:r w:rsidRPr="008970D1">
              <w:rPr>
                <w:rFonts w:eastAsia="Times New Roman" w:cs="Arial"/>
                <w:b/>
                <w:bCs/>
                <w:sz w:val="20"/>
                <w:szCs w:val="20"/>
                <w:lang w:eastAsia="pt-BR"/>
              </w:rPr>
              <w:t>4</w:t>
            </w:r>
          </w:p>
        </w:tc>
        <w:tc>
          <w:tcPr>
            <w:tcW w:w="569" w:type="dxa"/>
            <w:noWrap/>
            <w:hideMark/>
          </w:tcPr>
          <w:p w14:paraId="23B4CC3A" w14:textId="77777777" w:rsidR="002E7634" w:rsidRPr="008970D1" w:rsidRDefault="002E7634" w:rsidP="00010AE3">
            <w:pPr>
              <w:spacing w:before="0"/>
              <w:jc w:val="center"/>
              <w:rPr>
                <w:rFonts w:eastAsia="Times New Roman" w:cs="Arial"/>
                <w:b/>
                <w:bCs/>
                <w:sz w:val="20"/>
                <w:szCs w:val="20"/>
                <w:lang w:eastAsia="pt-BR"/>
              </w:rPr>
            </w:pPr>
            <w:r w:rsidRPr="008970D1">
              <w:rPr>
                <w:rFonts w:eastAsia="Times New Roman" w:cs="Arial"/>
                <w:b/>
                <w:bCs/>
                <w:sz w:val="20"/>
                <w:szCs w:val="20"/>
                <w:lang w:eastAsia="pt-BR"/>
              </w:rPr>
              <w:t>5</w:t>
            </w:r>
          </w:p>
        </w:tc>
        <w:tc>
          <w:tcPr>
            <w:tcW w:w="569" w:type="dxa"/>
            <w:noWrap/>
            <w:hideMark/>
          </w:tcPr>
          <w:p w14:paraId="6A0B8E2E" w14:textId="77777777" w:rsidR="002E7634" w:rsidRPr="008970D1" w:rsidRDefault="002E7634" w:rsidP="00010AE3">
            <w:pPr>
              <w:spacing w:before="0"/>
              <w:jc w:val="center"/>
              <w:rPr>
                <w:rFonts w:eastAsia="Times New Roman" w:cs="Arial"/>
                <w:b/>
                <w:bCs/>
                <w:sz w:val="20"/>
                <w:szCs w:val="20"/>
                <w:lang w:eastAsia="pt-BR"/>
              </w:rPr>
            </w:pPr>
            <w:r w:rsidRPr="008970D1">
              <w:rPr>
                <w:rFonts w:eastAsia="Times New Roman" w:cs="Arial"/>
                <w:b/>
                <w:bCs/>
                <w:sz w:val="20"/>
                <w:szCs w:val="20"/>
                <w:lang w:eastAsia="pt-BR"/>
              </w:rPr>
              <w:t>6</w:t>
            </w:r>
          </w:p>
        </w:tc>
        <w:tc>
          <w:tcPr>
            <w:tcW w:w="569" w:type="dxa"/>
            <w:noWrap/>
            <w:hideMark/>
          </w:tcPr>
          <w:p w14:paraId="585A74FE" w14:textId="77777777" w:rsidR="002E7634" w:rsidRPr="008970D1" w:rsidRDefault="002E7634" w:rsidP="00010AE3">
            <w:pPr>
              <w:spacing w:before="0"/>
              <w:jc w:val="center"/>
              <w:rPr>
                <w:rFonts w:eastAsia="Times New Roman" w:cs="Arial"/>
                <w:b/>
                <w:bCs/>
                <w:sz w:val="20"/>
                <w:szCs w:val="20"/>
                <w:lang w:eastAsia="pt-BR"/>
              </w:rPr>
            </w:pPr>
            <w:r w:rsidRPr="008970D1">
              <w:rPr>
                <w:rFonts w:eastAsia="Times New Roman" w:cs="Arial"/>
                <w:b/>
                <w:bCs/>
                <w:sz w:val="20"/>
                <w:szCs w:val="20"/>
                <w:lang w:eastAsia="pt-BR"/>
              </w:rPr>
              <w:t>7</w:t>
            </w:r>
          </w:p>
        </w:tc>
        <w:tc>
          <w:tcPr>
            <w:tcW w:w="569" w:type="dxa"/>
            <w:noWrap/>
            <w:hideMark/>
          </w:tcPr>
          <w:p w14:paraId="21471EE6" w14:textId="77777777" w:rsidR="002E7634" w:rsidRPr="008970D1" w:rsidRDefault="002E7634" w:rsidP="00010AE3">
            <w:pPr>
              <w:spacing w:before="0"/>
              <w:jc w:val="center"/>
              <w:rPr>
                <w:rFonts w:eastAsia="Times New Roman" w:cs="Arial"/>
                <w:b/>
                <w:bCs/>
                <w:sz w:val="20"/>
                <w:szCs w:val="20"/>
                <w:lang w:eastAsia="pt-BR"/>
              </w:rPr>
            </w:pPr>
            <w:r w:rsidRPr="008970D1">
              <w:rPr>
                <w:rFonts w:eastAsia="Times New Roman" w:cs="Arial"/>
                <w:b/>
                <w:bCs/>
                <w:sz w:val="20"/>
                <w:szCs w:val="20"/>
                <w:lang w:eastAsia="pt-BR"/>
              </w:rPr>
              <w:t>8</w:t>
            </w:r>
          </w:p>
        </w:tc>
        <w:tc>
          <w:tcPr>
            <w:tcW w:w="569" w:type="dxa"/>
            <w:noWrap/>
            <w:hideMark/>
          </w:tcPr>
          <w:p w14:paraId="4079233D" w14:textId="77777777" w:rsidR="002E7634" w:rsidRPr="008970D1" w:rsidRDefault="002E7634" w:rsidP="00010AE3">
            <w:pPr>
              <w:spacing w:before="0"/>
              <w:jc w:val="center"/>
              <w:rPr>
                <w:rFonts w:eastAsia="Times New Roman" w:cs="Arial"/>
                <w:b/>
                <w:bCs/>
                <w:sz w:val="20"/>
                <w:szCs w:val="20"/>
                <w:lang w:eastAsia="pt-BR"/>
              </w:rPr>
            </w:pPr>
            <w:r w:rsidRPr="008970D1">
              <w:rPr>
                <w:rFonts w:eastAsia="Times New Roman" w:cs="Arial"/>
                <w:b/>
                <w:bCs/>
                <w:sz w:val="20"/>
                <w:szCs w:val="20"/>
                <w:lang w:eastAsia="pt-BR"/>
              </w:rPr>
              <w:t>9</w:t>
            </w:r>
          </w:p>
        </w:tc>
      </w:tr>
      <w:tr w:rsidR="002E7634" w:rsidRPr="008970D1" w14:paraId="18FD7C7C" w14:textId="77777777" w:rsidTr="00010AE3">
        <w:trPr>
          <w:trHeight w:val="320"/>
        </w:trPr>
        <w:tc>
          <w:tcPr>
            <w:tcW w:w="3895" w:type="dxa"/>
            <w:noWrap/>
            <w:hideMark/>
          </w:tcPr>
          <w:p w14:paraId="60445796"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Mapas, modelos e taxonomias de conhecimento</w:t>
            </w:r>
          </w:p>
        </w:tc>
        <w:tc>
          <w:tcPr>
            <w:tcW w:w="570" w:type="dxa"/>
            <w:noWrap/>
            <w:hideMark/>
          </w:tcPr>
          <w:p w14:paraId="38E0F208"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28B1F3E6"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4DE693F9"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21C793FF" w14:textId="77777777" w:rsidR="002E7634" w:rsidRPr="008970D1" w:rsidRDefault="002E7634" w:rsidP="00010AE3">
            <w:pPr>
              <w:spacing w:before="0"/>
              <w:jc w:val="center"/>
              <w:rPr>
                <w:rFonts w:eastAsia="Times New Roman" w:cs="Arial"/>
                <w:sz w:val="20"/>
                <w:szCs w:val="20"/>
                <w:lang w:eastAsia="pt-BR"/>
              </w:rPr>
            </w:pPr>
          </w:p>
        </w:tc>
        <w:tc>
          <w:tcPr>
            <w:tcW w:w="569" w:type="dxa"/>
            <w:noWrap/>
            <w:hideMark/>
          </w:tcPr>
          <w:p w14:paraId="00855DA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1765A19D"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30F5B963"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DD5D687"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6F93ED2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799AD365" w14:textId="77777777" w:rsidTr="00010AE3">
        <w:trPr>
          <w:trHeight w:val="320"/>
        </w:trPr>
        <w:tc>
          <w:tcPr>
            <w:tcW w:w="3895" w:type="dxa"/>
            <w:noWrap/>
            <w:hideMark/>
          </w:tcPr>
          <w:p w14:paraId="4F9D6502"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Prototipagem</w:t>
            </w:r>
          </w:p>
        </w:tc>
        <w:tc>
          <w:tcPr>
            <w:tcW w:w="570" w:type="dxa"/>
            <w:noWrap/>
            <w:hideMark/>
          </w:tcPr>
          <w:p w14:paraId="6438CDE6"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723FD807"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164F7ED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02C14F48"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4D0B1C7A" w14:textId="77777777" w:rsidR="002E7634" w:rsidRPr="008970D1" w:rsidRDefault="002E7634" w:rsidP="00010AE3">
            <w:pPr>
              <w:spacing w:before="0"/>
              <w:jc w:val="center"/>
              <w:rPr>
                <w:rFonts w:eastAsia="Times New Roman" w:cs="Arial"/>
                <w:sz w:val="20"/>
                <w:szCs w:val="20"/>
                <w:lang w:eastAsia="pt-BR"/>
              </w:rPr>
            </w:pPr>
          </w:p>
        </w:tc>
        <w:tc>
          <w:tcPr>
            <w:tcW w:w="569" w:type="dxa"/>
            <w:noWrap/>
            <w:hideMark/>
          </w:tcPr>
          <w:p w14:paraId="3E504B5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2966287C"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4F2BF08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63B6DF2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6F56A0D1" w14:textId="77777777" w:rsidTr="00010AE3">
        <w:trPr>
          <w:trHeight w:val="320"/>
        </w:trPr>
        <w:tc>
          <w:tcPr>
            <w:tcW w:w="3895" w:type="dxa"/>
            <w:noWrap/>
            <w:hideMark/>
          </w:tcPr>
          <w:p w14:paraId="43ACC4CC"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Análise de informação e fluxo de trabalho</w:t>
            </w:r>
          </w:p>
        </w:tc>
        <w:tc>
          <w:tcPr>
            <w:tcW w:w="570" w:type="dxa"/>
            <w:noWrap/>
            <w:hideMark/>
          </w:tcPr>
          <w:p w14:paraId="5606B0BB"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59B6E1FB"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5808312D"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4D5360C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12B41BBE"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2299080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63D53993"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060E981E"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78EE76F5"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559ACBA9" w14:textId="77777777" w:rsidTr="00010AE3">
        <w:trPr>
          <w:trHeight w:val="320"/>
        </w:trPr>
        <w:tc>
          <w:tcPr>
            <w:tcW w:w="3895" w:type="dxa"/>
            <w:noWrap/>
            <w:hideMark/>
          </w:tcPr>
          <w:p w14:paraId="69646FE1"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Entrevistas com especialistas</w:t>
            </w:r>
          </w:p>
        </w:tc>
        <w:tc>
          <w:tcPr>
            <w:tcW w:w="570" w:type="dxa"/>
            <w:noWrap/>
            <w:hideMark/>
          </w:tcPr>
          <w:p w14:paraId="4D24F19D"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1D55FCF0"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06D5420E"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3E53D5C6"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313CD9BB"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0679BBBF"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0724359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1328222B" w14:textId="77777777" w:rsidR="002E7634" w:rsidRPr="008970D1" w:rsidRDefault="002E7634" w:rsidP="00010AE3">
            <w:pPr>
              <w:spacing w:before="0"/>
              <w:jc w:val="center"/>
              <w:rPr>
                <w:rFonts w:eastAsia="Times New Roman" w:cs="Arial"/>
                <w:sz w:val="20"/>
                <w:szCs w:val="20"/>
                <w:lang w:eastAsia="pt-BR"/>
              </w:rPr>
            </w:pPr>
          </w:p>
        </w:tc>
        <w:tc>
          <w:tcPr>
            <w:tcW w:w="569" w:type="dxa"/>
            <w:noWrap/>
            <w:hideMark/>
          </w:tcPr>
          <w:p w14:paraId="05B3965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3836859C" w14:textId="77777777" w:rsidTr="00010AE3">
        <w:trPr>
          <w:trHeight w:val="320"/>
        </w:trPr>
        <w:tc>
          <w:tcPr>
            <w:tcW w:w="3895" w:type="dxa"/>
            <w:noWrap/>
            <w:hideMark/>
          </w:tcPr>
          <w:p w14:paraId="2E84069C"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Observação</w:t>
            </w:r>
          </w:p>
        </w:tc>
        <w:tc>
          <w:tcPr>
            <w:tcW w:w="570" w:type="dxa"/>
            <w:noWrap/>
            <w:hideMark/>
          </w:tcPr>
          <w:p w14:paraId="19FE5DF3" w14:textId="77777777" w:rsidR="002E7634" w:rsidRPr="008970D1" w:rsidRDefault="002E7634" w:rsidP="00010AE3">
            <w:pPr>
              <w:spacing w:before="0"/>
              <w:jc w:val="center"/>
              <w:rPr>
                <w:rFonts w:eastAsia="Times New Roman" w:cs="Arial"/>
                <w:sz w:val="20"/>
                <w:szCs w:val="20"/>
                <w:lang w:eastAsia="pt-BR"/>
              </w:rPr>
            </w:pPr>
          </w:p>
        </w:tc>
        <w:tc>
          <w:tcPr>
            <w:tcW w:w="570" w:type="dxa"/>
            <w:noWrap/>
            <w:hideMark/>
          </w:tcPr>
          <w:p w14:paraId="4E66ED7F"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5DB20025" w14:textId="77777777" w:rsidR="002E7634" w:rsidRPr="008970D1" w:rsidRDefault="002E7634" w:rsidP="00010AE3">
            <w:pPr>
              <w:spacing w:before="0"/>
              <w:jc w:val="center"/>
              <w:rPr>
                <w:rFonts w:eastAsia="Times New Roman" w:cs="Arial"/>
                <w:sz w:val="20"/>
                <w:szCs w:val="20"/>
                <w:lang w:eastAsia="pt-BR"/>
              </w:rPr>
            </w:pPr>
          </w:p>
        </w:tc>
        <w:tc>
          <w:tcPr>
            <w:tcW w:w="569" w:type="dxa"/>
            <w:noWrap/>
            <w:hideMark/>
          </w:tcPr>
          <w:p w14:paraId="10BC7192" w14:textId="77777777" w:rsidR="002E7634" w:rsidRPr="008970D1" w:rsidRDefault="002E7634" w:rsidP="00010AE3">
            <w:pPr>
              <w:spacing w:before="0"/>
              <w:jc w:val="center"/>
              <w:rPr>
                <w:rFonts w:eastAsia="Times New Roman" w:cs="Arial"/>
                <w:sz w:val="20"/>
                <w:szCs w:val="20"/>
                <w:lang w:eastAsia="pt-BR"/>
              </w:rPr>
            </w:pPr>
          </w:p>
        </w:tc>
        <w:tc>
          <w:tcPr>
            <w:tcW w:w="569" w:type="dxa"/>
            <w:noWrap/>
            <w:hideMark/>
          </w:tcPr>
          <w:p w14:paraId="285DB79F" w14:textId="77777777" w:rsidR="002E7634" w:rsidRPr="008970D1" w:rsidRDefault="002E7634" w:rsidP="00010AE3">
            <w:pPr>
              <w:spacing w:before="0"/>
              <w:jc w:val="center"/>
              <w:rPr>
                <w:rFonts w:eastAsia="Times New Roman" w:cs="Arial"/>
                <w:sz w:val="20"/>
                <w:szCs w:val="20"/>
                <w:lang w:eastAsia="pt-BR"/>
              </w:rPr>
            </w:pPr>
          </w:p>
        </w:tc>
        <w:tc>
          <w:tcPr>
            <w:tcW w:w="569" w:type="dxa"/>
            <w:noWrap/>
            <w:hideMark/>
          </w:tcPr>
          <w:p w14:paraId="2E5A107A"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036D742" w14:textId="77777777" w:rsidR="002E7634" w:rsidRPr="008970D1" w:rsidRDefault="002E7634" w:rsidP="00010AE3">
            <w:pPr>
              <w:spacing w:before="0"/>
              <w:jc w:val="center"/>
              <w:rPr>
                <w:rFonts w:eastAsia="Times New Roman" w:cs="Arial"/>
                <w:sz w:val="20"/>
                <w:szCs w:val="20"/>
                <w:lang w:eastAsia="pt-BR"/>
              </w:rPr>
            </w:pPr>
          </w:p>
        </w:tc>
        <w:tc>
          <w:tcPr>
            <w:tcW w:w="569" w:type="dxa"/>
            <w:noWrap/>
            <w:hideMark/>
          </w:tcPr>
          <w:p w14:paraId="62ECEEFE"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3699755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32EF8059" w14:textId="77777777" w:rsidTr="00010AE3">
        <w:trPr>
          <w:trHeight w:val="320"/>
        </w:trPr>
        <w:tc>
          <w:tcPr>
            <w:tcW w:w="3895" w:type="dxa"/>
            <w:noWrap/>
            <w:hideMark/>
          </w:tcPr>
          <w:p w14:paraId="1EB07BB4"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Melhores práticas</w:t>
            </w:r>
          </w:p>
        </w:tc>
        <w:tc>
          <w:tcPr>
            <w:tcW w:w="570" w:type="dxa"/>
            <w:noWrap/>
            <w:hideMark/>
          </w:tcPr>
          <w:p w14:paraId="73866D8C"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072586CE"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45B13260"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39E666CA"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7022C06"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095FB77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380D856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79C2A277"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3ADFB35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719F42A6" w14:textId="77777777" w:rsidTr="00010AE3">
        <w:trPr>
          <w:trHeight w:val="320"/>
        </w:trPr>
        <w:tc>
          <w:tcPr>
            <w:tcW w:w="3895" w:type="dxa"/>
            <w:noWrap/>
            <w:hideMark/>
          </w:tcPr>
          <w:p w14:paraId="291BA037"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 xml:space="preserve">Sessões </w:t>
            </w:r>
            <w:r w:rsidRPr="008970D1">
              <w:rPr>
                <w:rFonts w:eastAsia="Times New Roman" w:cs="Arial"/>
                <w:i/>
                <w:iCs/>
                <w:sz w:val="20"/>
                <w:szCs w:val="20"/>
                <w:lang w:eastAsia="pt-BR"/>
              </w:rPr>
              <w:t>ad hoc</w:t>
            </w:r>
          </w:p>
        </w:tc>
        <w:tc>
          <w:tcPr>
            <w:tcW w:w="570" w:type="dxa"/>
            <w:noWrap/>
            <w:hideMark/>
          </w:tcPr>
          <w:p w14:paraId="23DE153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19E040B6"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4B1F5145"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0B7DA507"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6E30B2AA" w14:textId="77777777" w:rsidR="002E7634" w:rsidRPr="008970D1" w:rsidRDefault="002E7634" w:rsidP="00010AE3">
            <w:pPr>
              <w:spacing w:before="0"/>
              <w:jc w:val="center"/>
              <w:rPr>
                <w:rFonts w:eastAsia="Times New Roman" w:cs="Arial"/>
                <w:sz w:val="20"/>
                <w:szCs w:val="20"/>
                <w:lang w:eastAsia="pt-BR"/>
              </w:rPr>
            </w:pPr>
          </w:p>
        </w:tc>
        <w:tc>
          <w:tcPr>
            <w:tcW w:w="569" w:type="dxa"/>
            <w:noWrap/>
            <w:hideMark/>
          </w:tcPr>
          <w:p w14:paraId="5D431BA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7288546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731A7D28"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A4058E5"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69B18764" w14:textId="77777777" w:rsidTr="00010AE3">
        <w:trPr>
          <w:trHeight w:val="320"/>
        </w:trPr>
        <w:tc>
          <w:tcPr>
            <w:tcW w:w="3895" w:type="dxa"/>
            <w:noWrap/>
            <w:hideMark/>
          </w:tcPr>
          <w:p w14:paraId="05CCC502"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Avaliação de documentos estratégicos</w:t>
            </w:r>
          </w:p>
        </w:tc>
        <w:tc>
          <w:tcPr>
            <w:tcW w:w="570" w:type="dxa"/>
            <w:noWrap/>
            <w:hideMark/>
          </w:tcPr>
          <w:p w14:paraId="1BAE840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110B605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7C7B25F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1B6B8DEE" w14:textId="77777777" w:rsidR="002E7634" w:rsidRPr="008970D1" w:rsidRDefault="002E7634" w:rsidP="00010AE3">
            <w:pPr>
              <w:spacing w:before="0"/>
              <w:jc w:val="center"/>
              <w:rPr>
                <w:rFonts w:eastAsia="Times New Roman" w:cs="Arial"/>
                <w:sz w:val="20"/>
                <w:szCs w:val="20"/>
                <w:lang w:eastAsia="pt-BR"/>
              </w:rPr>
            </w:pPr>
          </w:p>
        </w:tc>
        <w:tc>
          <w:tcPr>
            <w:tcW w:w="569" w:type="dxa"/>
            <w:noWrap/>
            <w:hideMark/>
          </w:tcPr>
          <w:p w14:paraId="0830B536"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4FA4929C"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77995B23"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14A403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288DF9B6"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62995B34" w14:textId="77777777" w:rsidTr="00010AE3">
        <w:trPr>
          <w:trHeight w:val="320"/>
        </w:trPr>
        <w:tc>
          <w:tcPr>
            <w:tcW w:w="3895" w:type="dxa"/>
            <w:noWrap/>
            <w:hideMark/>
          </w:tcPr>
          <w:p w14:paraId="5AA40415"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Mapeamento de competências e processos</w:t>
            </w:r>
          </w:p>
        </w:tc>
        <w:tc>
          <w:tcPr>
            <w:tcW w:w="570" w:type="dxa"/>
            <w:noWrap/>
            <w:hideMark/>
          </w:tcPr>
          <w:p w14:paraId="613D8406"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0FFED7B0"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3EA537EE"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635F79C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60CEC837"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77E3BD6B"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76E6B119"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0B24F642"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2408044A"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388B75CC" w14:textId="77777777" w:rsidTr="00010AE3">
        <w:trPr>
          <w:trHeight w:val="320"/>
        </w:trPr>
        <w:tc>
          <w:tcPr>
            <w:tcW w:w="3895" w:type="dxa"/>
            <w:noWrap/>
            <w:hideMark/>
          </w:tcPr>
          <w:p w14:paraId="304CCF4E"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Sessões de brainstorming</w:t>
            </w:r>
          </w:p>
        </w:tc>
        <w:tc>
          <w:tcPr>
            <w:tcW w:w="570" w:type="dxa"/>
            <w:noWrap/>
            <w:hideMark/>
          </w:tcPr>
          <w:p w14:paraId="0DB9AF0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277BF177"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58EB20DF"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4F58DF28"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1F75DAB3"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0753BE5A"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32BA3473"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2C7AEAA2"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02880DF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23551DDB" w14:textId="77777777" w:rsidTr="00010AE3">
        <w:trPr>
          <w:trHeight w:val="320"/>
        </w:trPr>
        <w:tc>
          <w:tcPr>
            <w:tcW w:w="3895" w:type="dxa"/>
            <w:noWrap/>
            <w:hideMark/>
          </w:tcPr>
          <w:p w14:paraId="5932E322"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Armazenamento</w:t>
            </w:r>
          </w:p>
        </w:tc>
        <w:tc>
          <w:tcPr>
            <w:tcW w:w="570" w:type="dxa"/>
            <w:noWrap/>
            <w:hideMark/>
          </w:tcPr>
          <w:p w14:paraId="10407FE6"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1577474A"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1BF6A638"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60537EFE" w14:textId="77777777" w:rsidR="002E7634" w:rsidRPr="008970D1" w:rsidRDefault="002E7634" w:rsidP="00010AE3">
            <w:pPr>
              <w:spacing w:before="0"/>
              <w:jc w:val="center"/>
              <w:rPr>
                <w:rFonts w:eastAsia="Times New Roman" w:cs="Arial"/>
                <w:sz w:val="20"/>
                <w:szCs w:val="20"/>
                <w:lang w:eastAsia="pt-BR"/>
              </w:rPr>
            </w:pPr>
          </w:p>
        </w:tc>
        <w:tc>
          <w:tcPr>
            <w:tcW w:w="569" w:type="dxa"/>
            <w:noWrap/>
            <w:hideMark/>
          </w:tcPr>
          <w:p w14:paraId="7E3BCF8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7948405"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77998CE7"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8BF78FF"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4491AAE0"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6232502E" w14:textId="77777777" w:rsidTr="00010AE3">
        <w:trPr>
          <w:trHeight w:val="320"/>
        </w:trPr>
        <w:tc>
          <w:tcPr>
            <w:tcW w:w="3895" w:type="dxa"/>
            <w:noWrap/>
            <w:hideMark/>
          </w:tcPr>
          <w:p w14:paraId="1367232B"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Modelos</w:t>
            </w:r>
          </w:p>
        </w:tc>
        <w:tc>
          <w:tcPr>
            <w:tcW w:w="570" w:type="dxa"/>
            <w:noWrap/>
            <w:hideMark/>
          </w:tcPr>
          <w:p w14:paraId="76BCDC78"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4662DC1B"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59A2E308"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8EC80F9"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041CACD9"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B1FB2E2"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6A1E6ED3"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2C8E95FB"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751C854A"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69DCB91E" w14:textId="77777777" w:rsidTr="00010AE3">
        <w:trPr>
          <w:trHeight w:val="320"/>
        </w:trPr>
        <w:tc>
          <w:tcPr>
            <w:tcW w:w="3895" w:type="dxa"/>
            <w:noWrap/>
            <w:hideMark/>
          </w:tcPr>
          <w:p w14:paraId="3F3AEEEB"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lastRenderedPageBreak/>
              <w:t>Anotações</w:t>
            </w:r>
          </w:p>
        </w:tc>
        <w:tc>
          <w:tcPr>
            <w:tcW w:w="570" w:type="dxa"/>
            <w:noWrap/>
            <w:hideMark/>
          </w:tcPr>
          <w:p w14:paraId="52EC9106"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58848359"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6EAFC3F2"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67FD1A37"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73E3A132"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7EABE69C"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23BADAA5"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262BC0A"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30D4AC2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4732F8B3" w14:textId="77777777" w:rsidTr="00010AE3">
        <w:trPr>
          <w:trHeight w:val="320"/>
        </w:trPr>
        <w:tc>
          <w:tcPr>
            <w:tcW w:w="3895" w:type="dxa"/>
            <w:noWrap/>
            <w:hideMark/>
          </w:tcPr>
          <w:p w14:paraId="53B69E25"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Classificação</w:t>
            </w:r>
          </w:p>
        </w:tc>
        <w:tc>
          <w:tcPr>
            <w:tcW w:w="570" w:type="dxa"/>
            <w:noWrap/>
            <w:hideMark/>
          </w:tcPr>
          <w:p w14:paraId="1FDDE103"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1E0DF553"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188944B3"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651D4ECF"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3065357D"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35C1D188"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67900F1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1C9EF60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1950AE1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752B0677" w14:textId="77777777" w:rsidTr="00010AE3">
        <w:trPr>
          <w:trHeight w:val="320"/>
        </w:trPr>
        <w:tc>
          <w:tcPr>
            <w:tcW w:w="3895" w:type="dxa"/>
            <w:noWrap/>
            <w:hideMark/>
          </w:tcPr>
          <w:p w14:paraId="097BD727"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Arquivamento</w:t>
            </w:r>
          </w:p>
        </w:tc>
        <w:tc>
          <w:tcPr>
            <w:tcW w:w="570" w:type="dxa"/>
            <w:noWrap/>
            <w:hideMark/>
          </w:tcPr>
          <w:p w14:paraId="6EF9AAC3"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7B18F27F"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071BF57D"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6A57FEB"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26294D76"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198D81B5"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64B5CE6D"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2DBD04FD"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47752C23"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170F5E41" w14:textId="77777777" w:rsidTr="00010AE3">
        <w:trPr>
          <w:trHeight w:val="320"/>
        </w:trPr>
        <w:tc>
          <w:tcPr>
            <w:tcW w:w="3895" w:type="dxa"/>
            <w:noWrap/>
            <w:hideMark/>
          </w:tcPr>
          <w:p w14:paraId="0EA3F593"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Pesquisa e recuperação</w:t>
            </w:r>
          </w:p>
        </w:tc>
        <w:tc>
          <w:tcPr>
            <w:tcW w:w="570" w:type="dxa"/>
            <w:noWrap/>
            <w:hideMark/>
          </w:tcPr>
          <w:p w14:paraId="4310C2EC"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7512AC40"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68670F4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4C1222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10472CF3"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15941B68"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6DEC0FF0"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142C5C02"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04D268E9"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47945885" w14:textId="77777777" w:rsidTr="00010AE3">
        <w:trPr>
          <w:trHeight w:val="320"/>
        </w:trPr>
        <w:tc>
          <w:tcPr>
            <w:tcW w:w="3895" w:type="dxa"/>
            <w:noWrap/>
            <w:hideMark/>
          </w:tcPr>
          <w:p w14:paraId="439FB283"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Comunidades de práticas</w:t>
            </w:r>
          </w:p>
        </w:tc>
        <w:tc>
          <w:tcPr>
            <w:tcW w:w="570" w:type="dxa"/>
            <w:noWrap/>
            <w:hideMark/>
          </w:tcPr>
          <w:p w14:paraId="60902FB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16828CEB"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2964D143"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1BBCD288"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35E5610E"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3BC93206"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3090E526"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41B3BBE5"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273C18E9"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67428D23" w14:textId="77777777" w:rsidTr="00010AE3">
        <w:trPr>
          <w:trHeight w:val="320"/>
        </w:trPr>
        <w:tc>
          <w:tcPr>
            <w:tcW w:w="3895" w:type="dxa"/>
            <w:noWrap/>
            <w:hideMark/>
          </w:tcPr>
          <w:p w14:paraId="2114B0CC"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Contação de histórias, narrativas, anedotas</w:t>
            </w:r>
          </w:p>
        </w:tc>
        <w:tc>
          <w:tcPr>
            <w:tcW w:w="570" w:type="dxa"/>
            <w:noWrap/>
            <w:hideMark/>
          </w:tcPr>
          <w:p w14:paraId="31CF4AB7"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787228B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4E9002D0"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05C8D0CA" w14:textId="77777777" w:rsidR="002E7634" w:rsidRPr="008970D1" w:rsidRDefault="002E7634" w:rsidP="00010AE3">
            <w:pPr>
              <w:spacing w:before="0"/>
              <w:jc w:val="center"/>
              <w:rPr>
                <w:rFonts w:eastAsia="Times New Roman" w:cs="Arial"/>
                <w:sz w:val="20"/>
                <w:szCs w:val="20"/>
                <w:lang w:eastAsia="pt-BR"/>
              </w:rPr>
            </w:pPr>
          </w:p>
        </w:tc>
        <w:tc>
          <w:tcPr>
            <w:tcW w:w="569" w:type="dxa"/>
            <w:noWrap/>
            <w:hideMark/>
          </w:tcPr>
          <w:p w14:paraId="03FE8617"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66AD66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BAF1FA7"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685E306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00736DA9"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461919BD" w14:textId="77777777" w:rsidTr="00010AE3">
        <w:trPr>
          <w:trHeight w:val="320"/>
        </w:trPr>
        <w:tc>
          <w:tcPr>
            <w:tcW w:w="3895" w:type="dxa"/>
            <w:noWrap/>
            <w:hideMark/>
          </w:tcPr>
          <w:p w14:paraId="7F2D6003"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i/>
                <w:iCs/>
                <w:sz w:val="20"/>
                <w:szCs w:val="20"/>
                <w:lang w:eastAsia="pt-BR"/>
              </w:rPr>
              <w:t>Workshops</w:t>
            </w:r>
            <w:r w:rsidRPr="008970D1">
              <w:rPr>
                <w:rFonts w:eastAsia="Times New Roman" w:cs="Arial"/>
                <w:sz w:val="20"/>
                <w:szCs w:val="20"/>
                <w:lang w:eastAsia="pt-BR"/>
              </w:rPr>
              <w:t xml:space="preserve"> e tutoriais</w:t>
            </w:r>
          </w:p>
        </w:tc>
        <w:tc>
          <w:tcPr>
            <w:tcW w:w="570" w:type="dxa"/>
            <w:noWrap/>
            <w:hideMark/>
          </w:tcPr>
          <w:p w14:paraId="0AC958C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695F0C7A"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7E6E83C7"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70C252DD"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69F1E5F0"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000F198F"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E542F9B"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EB3310A"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1B6D2B0C"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766A30B4" w14:textId="77777777" w:rsidTr="00010AE3">
        <w:trPr>
          <w:trHeight w:val="320"/>
        </w:trPr>
        <w:tc>
          <w:tcPr>
            <w:tcW w:w="3895" w:type="dxa"/>
            <w:noWrap/>
            <w:hideMark/>
          </w:tcPr>
          <w:p w14:paraId="4BFD5235"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i/>
                <w:iCs/>
                <w:sz w:val="20"/>
                <w:szCs w:val="20"/>
                <w:lang w:eastAsia="pt-BR"/>
              </w:rPr>
              <w:t>Coaching</w:t>
            </w:r>
            <w:r w:rsidRPr="008970D1">
              <w:rPr>
                <w:rFonts w:eastAsia="Times New Roman" w:cs="Arial"/>
                <w:sz w:val="20"/>
                <w:szCs w:val="20"/>
                <w:lang w:eastAsia="pt-BR"/>
              </w:rPr>
              <w:t>, mentoria e aprendizagens</w:t>
            </w:r>
          </w:p>
        </w:tc>
        <w:tc>
          <w:tcPr>
            <w:tcW w:w="570" w:type="dxa"/>
            <w:noWrap/>
            <w:hideMark/>
          </w:tcPr>
          <w:p w14:paraId="5047A055"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66DEB7FD"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09456052"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458CE37C"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48FFE0A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1B59D03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F94AEC2"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660122D7"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4A26E3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145142CF" w14:textId="77777777" w:rsidTr="00010AE3">
        <w:trPr>
          <w:trHeight w:val="320"/>
        </w:trPr>
        <w:tc>
          <w:tcPr>
            <w:tcW w:w="3895" w:type="dxa"/>
            <w:noWrap/>
            <w:hideMark/>
          </w:tcPr>
          <w:p w14:paraId="62DB609A"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Análise social / organizacional e sociogramas</w:t>
            </w:r>
          </w:p>
        </w:tc>
        <w:tc>
          <w:tcPr>
            <w:tcW w:w="570" w:type="dxa"/>
            <w:noWrap/>
            <w:hideMark/>
          </w:tcPr>
          <w:p w14:paraId="1515CD7D" w14:textId="77777777" w:rsidR="002E7634" w:rsidRPr="008970D1" w:rsidRDefault="002E7634" w:rsidP="00010AE3">
            <w:pPr>
              <w:spacing w:before="0"/>
              <w:jc w:val="center"/>
              <w:rPr>
                <w:rFonts w:eastAsia="Times New Roman" w:cs="Arial"/>
                <w:sz w:val="20"/>
                <w:szCs w:val="20"/>
                <w:lang w:eastAsia="pt-BR"/>
              </w:rPr>
            </w:pPr>
          </w:p>
        </w:tc>
        <w:tc>
          <w:tcPr>
            <w:tcW w:w="570" w:type="dxa"/>
            <w:noWrap/>
            <w:hideMark/>
          </w:tcPr>
          <w:p w14:paraId="0078EA36" w14:textId="77777777" w:rsidR="002E7634" w:rsidRPr="008970D1" w:rsidRDefault="002E7634" w:rsidP="00010AE3">
            <w:pPr>
              <w:spacing w:before="0"/>
              <w:jc w:val="center"/>
              <w:rPr>
                <w:rFonts w:eastAsia="Times New Roman" w:cs="Arial"/>
                <w:sz w:val="20"/>
                <w:szCs w:val="20"/>
                <w:lang w:eastAsia="pt-BR"/>
              </w:rPr>
            </w:pPr>
          </w:p>
        </w:tc>
        <w:tc>
          <w:tcPr>
            <w:tcW w:w="570" w:type="dxa"/>
            <w:noWrap/>
            <w:hideMark/>
          </w:tcPr>
          <w:p w14:paraId="39BDDD21" w14:textId="77777777" w:rsidR="002E7634" w:rsidRPr="008970D1" w:rsidRDefault="002E7634" w:rsidP="00010AE3">
            <w:pPr>
              <w:spacing w:before="0"/>
              <w:jc w:val="center"/>
              <w:rPr>
                <w:rFonts w:eastAsia="Times New Roman" w:cs="Arial"/>
                <w:sz w:val="20"/>
                <w:szCs w:val="20"/>
                <w:lang w:eastAsia="pt-BR"/>
              </w:rPr>
            </w:pPr>
          </w:p>
        </w:tc>
        <w:tc>
          <w:tcPr>
            <w:tcW w:w="569" w:type="dxa"/>
            <w:noWrap/>
            <w:hideMark/>
          </w:tcPr>
          <w:p w14:paraId="43D907B7" w14:textId="77777777" w:rsidR="002E7634" w:rsidRPr="008970D1" w:rsidRDefault="002E7634" w:rsidP="00010AE3">
            <w:pPr>
              <w:spacing w:before="0"/>
              <w:jc w:val="center"/>
              <w:rPr>
                <w:rFonts w:eastAsia="Times New Roman" w:cs="Arial"/>
                <w:sz w:val="20"/>
                <w:szCs w:val="20"/>
                <w:lang w:eastAsia="pt-BR"/>
              </w:rPr>
            </w:pPr>
          </w:p>
        </w:tc>
        <w:tc>
          <w:tcPr>
            <w:tcW w:w="569" w:type="dxa"/>
            <w:noWrap/>
            <w:hideMark/>
          </w:tcPr>
          <w:p w14:paraId="7809DCC8" w14:textId="77777777" w:rsidR="002E7634" w:rsidRPr="008970D1" w:rsidRDefault="002E7634" w:rsidP="00010AE3">
            <w:pPr>
              <w:spacing w:before="0"/>
              <w:jc w:val="center"/>
              <w:rPr>
                <w:rFonts w:eastAsia="Times New Roman" w:cs="Arial"/>
                <w:sz w:val="20"/>
                <w:szCs w:val="20"/>
                <w:lang w:eastAsia="pt-BR"/>
              </w:rPr>
            </w:pPr>
          </w:p>
        </w:tc>
        <w:tc>
          <w:tcPr>
            <w:tcW w:w="569" w:type="dxa"/>
            <w:noWrap/>
            <w:hideMark/>
          </w:tcPr>
          <w:p w14:paraId="2D67D4AD"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0356B99B" w14:textId="77777777" w:rsidR="002E7634" w:rsidRPr="008970D1" w:rsidRDefault="002E7634" w:rsidP="00010AE3">
            <w:pPr>
              <w:spacing w:before="0"/>
              <w:jc w:val="center"/>
              <w:rPr>
                <w:rFonts w:eastAsia="Times New Roman" w:cs="Arial"/>
                <w:sz w:val="20"/>
                <w:szCs w:val="20"/>
                <w:lang w:eastAsia="pt-BR"/>
              </w:rPr>
            </w:pPr>
          </w:p>
        </w:tc>
        <w:tc>
          <w:tcPr>
            <w:tcW w:w="569" w:type="dxa"/>
            <w:noWrap/>
            <w:hideMark/>
          </w:tcPr>
          <w:p w14:paraId="311B3119"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7B3751FD" w14:textId="77777777" w:rsidR="002E7634" w:rsidRPr="008970D1" w:rsidRDefault="002E7634" w:rsidP="00010AE3">
            <w:pPr>
              <w:spacing w:before="0"/>
              <w:jc w:val="center"/>
              <w:rPr>
                <w:rFonts w:eastAsia="Times New Roman" w:cs="Arial"/>
                <w:sz w:val="20"/>
                <w:szCs w:val="20"/>
                <w:lang w:eastAsia="pt-BR"/>
              </w:rPr>
            </w:pPr>
          </w:p>
        </w:tc>
      </w:tr>
      <w:tr w:rsidR="002E7634" w:rsidRPr="008970D1" w14:paraId="34DEEC90" w14:textId="77777777" w:rsidTr="00010AE3">
        <w:trPr>
          <w:trHeight w:val="320"/>
        </w:trPr>
        <w:tc>
          <w:tcPr>
            <w:tcW w:w="3895" w:type="dxa"/>
            <w:noWrap/>
            <w:hideMark/>
          </w:tcPr>
          <w:p w14:paraId="0C7CC842"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Perfil de especialista e páginas amarelas</w:t>
            </w:r>
          </w:p>
        </w:tc>
        <w:tc>
          <w:tcPr>
            <w:tcW w:w="570" w:type="dxa"/>
            <w:noWrap/>
            <w:hideMark/>
          </w:tcPr>
          <w:p w14:paraId="2A1B4346"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72F0B037"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16A51B6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7181335"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1A5B038"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C66379F"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870C273"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78E0A0FF"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C8D541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64A5FEB7" w14:textId="77777777" w:rsidTr="00010AE3">
        <w:trPr>
          <w:trHeight w:val="320"/>
        </w:trPr>
        <w:tc>
          <w:tcPr>
            <w:tcW w:w="3895" w:type="dxa"/>
            <w:noWrap/>
            <w:hideMark/>
          </w:tcPr>
          <w:p w14:paraId="672628BA"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Revisão após a ação / tempo de reflexão</w:t>
            </w:r>
          </w:p>
        </w:tc>
        <w:tc>
          <w:tcPr>
            <w:tcW w:w="570" w:type="dxa"/>
            <w:noWrap/>
            <w:hideMark/>
          </w:tcPr>
          <w:p w14:paraId="3DF54E4C"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06C99493"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7E55928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33E26D87"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1090A7E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1885931F"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769D61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124620CC"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2764E4B0"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720B0D57" w14:textId="77777777" w:rsidTr="00010AE3">
        <w:trPr>
          <w:trHeight w:val="320"/>
        </w:trPr>
        <w:tc>
          <w:tcPr>
            <w:tcW w:w="3895" w:type="dxa"/>
            <w:noWrap/>
            <w:hideMark/>
          </w:tcPr>
          <w:p w14:paraId="4F2996F5"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i/>
                <w:iCs/>
                <w:sz w:val="20"/>
                <w:szCs w:val="20"/>
                <w:lang w:eastAsia="pt-BR"/>
              </w:rPr>
              <w:t>E-learning</w:t>
            </w:r>
            <w:r w:rsidRPr="008970D1">
              <w:rPr>
                <w:rFonts w:eastAsia="Times New Roman" w:cs="Arial"/>
                <w:sz w:val="20"/>
                <w:szCs w:val="20"/>
                <w:lang w:eastAsia="pt-BR"/>
              </w:rPr>
              <w:t xml:space="preserve"> e treinamento</w:t>
            </w:r>
          </w:p>
        </w:tc>
        <w:tc>
          <w:tcPr>
            <w:tcW w:w="570" w:type="dxa"/>
            <w:noWrap/>
            <w:hideMark/>
          </w:tcPr>
          <w:p w14:paraId="0991251A"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2048FFBC"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2B8785FF"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092C520B"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045431A3"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2D00F230"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1857E937"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7F9AAB48"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6BA9F439"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57F82D5F" w14:textId="77777777" w:rsidTr="00010AE3">
        <w:trPr>
          <w:trHeight w:val="320"/>
        </w:trPr>
        <w:tc>
          <w:tcPr>
            <w:tcW w:w="3895" w:type="dxa"/>
            <w:noWrap/>
            <w:hideMark/>
          </w:tcPr>
          <w:p w14:paraId="2D0BAC55"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Tempo de inovação</w:t>
            </w:r>
          </w:p>
        </w:tc>
        <w:tc>
          <w:tcPr>
            <w:tcW w:w="570" w:type="dxa"/>
            <w:noWrap/>
            <w:hideMark/>
          </w:tcPr>
          <w:p w14:paraId="33DEF7BF"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0BD31D1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3D0F2EB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0A7F903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ACBC21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5E15307"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403B249C"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37F8522F"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4C75A2ED"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0125FF83" w14:textId="77777777" w:rsidTr="00010AE3">
        <w:trPr>
          <w:trHeight w:val="320"/>
        </w:trPr>
        <w:tc>
          <w:tcPr>
            <w:tcW w:w="3895" w:type="dxa"/>
            <w:noWrap/>
            <w:hideMark/>
          </w:tcPr>
          <w:p w14:paraId="66F17618"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Lições aprendidas</w:t>
            </w:r>
          </w:p>
        </w:tc>
        <w:tc>
          <w:tcPr>
            <w:tcW w:w="570" w:type="dxa"/>
            <w:noWrap/>
            <w:hideMark/>
          </w:tcPr>
          <w:p w14:paraId="584C55BA"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0381A6B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1FE4EA9C"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2C092463"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75C5A8E7"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3AED95F0"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479DE0F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0ECB65B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2C09704D"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2A763EF1" w14:textId="77777777" w:rsidTr="00010AE3">
        <w:trPr>
          <w:trHeight w:val="320"/>
        </w:trPr>
        <w:tc>
          <w:tcPr>
            <w:tcW w:w="3895" w:type="dxa"/>
            <w:noWrap/>
            <w:hideMark/>
          </w:tcPr>
          <w:p w14:paraId="29C7E749" w14:textId="77777777" w:rsidR="002E7634" w:rsidRPr="008970D1" w:rsidRDefault="002E7634" w:rsidP="00010AE3">
            <w:pPr>
              <w:spacing w:before="0"/>
              <w:rPr>
                <w:rFonts w:eastAsia="Times New Roman" w:cs="Arial"/>
                <w:i/>
                <w:iCs/>
                <w:sz w:val="20"/>
                <w:szCs w:val="20"/>
                <w:lang w:eastAsia="pt-BR"/>
              </w:rPr>
            </w:pPr>
            <w:r w:rsidRPr="008970D1">
              <w:rPr>
                <w:rFonts w:eastAsia="Times New Roman" w:cs="Arial"/>
                <w:i/>
                <w:iCs/>
                <w:sz w:val="20"/>
                <w:szCs w:val="20"/>
                <w:lang w:eastAsia="pt-BR"/>
              </w:rPr>
              <w:t>Benchmarking</w:t>
            </w:r>
          </w:p>
        </w:tc>
        <w:tc>
          <w:tcPr>
            <w:tcW w:w="570" w:type="dxa"/>
            <w:noWrap/>
            <w:hideMark/>
          </w:tcPr>
          <w:p w14:paraId="750092D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320D4337"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41D86AA0"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267F473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7BDB6FE0"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2C5FEA59"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76AE297A"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127A22A9"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7290721A"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6E53F57F" w14:textId="77777777" w:rsidTr="00010AE3">
        <w:trPr>
          <w:trHeight w:val="320"/>
        </w:trPr>
        <w:tc>
          <w:tcPr>
            <w:tcW w:w="3895" w:type="dxa"/>
            <w:noWrap/>
            <w:hideMark/>
          </w:tcPr>
          <w:p w14:paraId="155961D2"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Análise, visualização, métricas e relatórios</w:t>
            </w:r>
          </w:p>
        </w:tc>
        <w:tc>
          <w:tcPr>
            <w:tcW w:w="570" w:type="dxa"/>
            <w:noWrap/>
            <w:hideMark/>
          </w:tcPr>
          <w:p w14:paraId="210A6698"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270E9CA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769B83EF"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4721518C"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64424D16"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5E942E0A"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75B728CB"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0EA4FAEC"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6A3AD6EB"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06B245C2" w14:textId="77777777" w:rsidTr="00010AE3">
        <w:trPr>
          <w:trHeight w:val="320"/>
        </w:trPr>
        <w:tc>
          <w:tcPr>
            <w:tcW w:w="3895" w:type="dxa"/>
            <w:noWrap/>
            <w:hideMark/>
          </w:tcPr>
          <w:p w14:paraId="25FDFA35"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Análise de lacuna de conhecimento</w:t>
            </w:r>
          </w:p>
        </w:tc>
        <w:tc>
          <w:tcPr>
            <w:tcW w:w="570" w:type="dxa"/>
            <w:noWrap/>
            <w:hideMark/>
          </w:tcPr>
          <w:p w14:paraId="1B747A7B"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5E8B6F23"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70" w:type="dxa"/>
            <w:noWrap/>
            <w:hideMark/>
          </w:tcPr>
          <w:p w14:paraId="2633833C"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213E4F65"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6E788AD0"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21724573"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37DF183B"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04B165E8"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569" w:type="dxa"/>
            <w:noWrap/>
            <w:hideMark/>
          </w:tcPr>
          <w:p w14:paraId="249F19EC"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bl>
    <w:p w14:paraId="002AE0D9" w14:textId="77777777" w:rsidR="002E7634" w:rsidRPr="00E035B0" w:rsidRDefault="002E7634" w:rsidP="002E7634">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E035B0">
        <w:rPr>
          <w:rFonts w:ascii="Times New Roman" w:eastAsia="Times New Roman" w:hAnsi="Times New Roman" w:cs="Times New Roman"/>
          <w:sz w:val="20"/>
          <w:szCs w:val="20"/>
        </w:rPr>
        <w:t>Quadro 1: Consolidação das práticas gestão do conhecimento pessoal aplicadas na OIC</w:t>
      </w:r>
    </w:p>
    <w:p w14:paraId="08008F3F" w14:textId="77777777" w:rsidR="002E7634" w:rsidRPr="00E035B0" w:rsidRDefault="002E7634" w:rsidP="002E7634">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E035B0">
        <w:rPr>
          <w:rFonts w:ascii="Times New Roman" w:eastAsia="Times New Roman" w:hAnsi="Times New Roman" w:cs="Times New Roman"/>
          <w:sz w:val="20"/>
          <w:szCs w:val="20"/>
        </w:rPr>
        <w:t>Fonte: autores.</w:t>
      </w:r>
    </w:p>
    <w:p w14:paraId="18841006" w14:textId="77777777" w:rsidR="002E7634" w:rsidRDefault="002E7634" w:rsidP="002E7634">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1D677783" w14:textId="77777777" w:rsidR="002E7634" w:rsidRPr="00E035B0" w:rsidRDefault="002E7634" w:rsidP="002E763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1" w:name="_Toc187159064"/>
      <w:r w:rsidRPr="00E035B0">
        <w:rPr>
          <w:rFonts w:ascii="Times New Roman" w:eastAsia="Times New Roman" w:hAnsi="Times New Roman" w:cs="Times New Roman"/>
          <w:bCs/>
          <w:sz w:val="24"/>
          <w:szCs w:val="24"/>
        </w:rPr>
        <w:t xml:space="preserve">A seguir é exposta a consolidação das principais indicações de aplicação das 29 práticas de GC identificadas para o desenvolvimento do trabalhador do conhecimento em prol da inovação nas </w:t>
      </w:r>
      <w:proofErr w:type="spellStart"/>
      <w:r w:rsidRPr="00E035B0">
        <w:rPr>
          <w:rFonts w:ascii="Times New Roman" w:eastAsia="Times New Roman" w:hAnsi="Times New Roman" w:cs="Times New Roman"/>
          <w:bCs/>
          <w:sz w:val="24"/>
          <w:szCs w:val="24"/>
        </w:rPr>
        <w:t>OICs</w:t>
      </w:r>
      <w:proofErr w:type="spellEnd"/>
      <w:r w:rsidRPr="00E035B0">
        <w:rPr>
          <w:rFonts w:ascii="Times New Roman" w:eastAsia="Times New Roman" w:hAnsi="Times New Roman" w:cs="Times New Roman"/>
          <w:bCs/>
          <w:sz w:val="24"/>
          <w:szCs w:val="24"/>
        </w:rPr>
        <w:t xml:space="preserve"> participantes da pesquisa.  </w:t>
      </w:r>
    </w:p>
    <w:p w14:paraId="25608FCE"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E035B0">
        <w:rPr>
          <w:rFonts w:ascii="Times New Roman" w:eastAsia="Times New Roman" w:hAnsi="Times New Roman" w:cs="Times New Roman"/>
          <w:bCs/>
          <w:sz w:val="24"/>
          <w:szCs w:val="24"/>
        </w:rPr>
        <w:t>Mapas, modelos e taxonomias de conhecimento</w:t>
      </w:r>
      <w:bookmarkEnd w:id="1"/>
      <w:r w:rsidRPr="00E035B0">
        <w:rPr>
          <w:rFonts w:ascii="Times New Roman" w:eastAsia="Times New Roman" w:hAnsi="Times New Roman" w:cs="Times New Roman"/>
          <w:bCs/>
          <w:sz w:val="24"/>
          <w:szCs w:val="24"/>
        </w:rPr>
        <w:t>: indicados por oito profissionais e identificados como práticas relevantes para a GCP, se destacando pela sua função organizacional e de avaliação do conhecimento. Sua aplicação contribui para a melhoria da estruturação do conhecimento organizacional, favorecendo a identificação de oportunidades de inovação e o alinhamento entre conhecimentos individuais e estratégicos;</w:t>
      </w:r>
    </w:p>
    <w:p w14:paraId="04799E4E"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2" w:name="_Toc187159065"/>
      <w:r w:rsidRPr="00E035B0">
        <w:rPr>
          <w:rFonts w:ascii="Times New Roman" w:eastAsia="Times New Roman" w:hAnsi="Times New Roman" w:cs="Times New Roman"/>
          <w:bCs/>
          <w:sz w:val="24"/>
          <w:szCs w:val="24"/>
        </w:rPr>
        <w:t>Prototipagem</w:t>
      </w:r>
      <w:bookmarkEnd w:id="2"/>
      <w:r w:rsidRPr="00E035B0">
        <w:rPr>
          <w:rFonts w:ascii="Times New Roman" w:eastAsia="Times New Roman" w:hAnsi="Times New Roman" w:cs="Times New Roman"/>
          <w:bCs/>
          <w:sz w:val="24"/>
          <w:szCs w:val="24"/>
        </w:rPr>
        <w:t xml:space="preserve">: indicada por oito profissionais, é identificada como uma prática relevante e necessária para a GCP por facilitar um aprendizado ativo e adaptável, alinhado às demandas contemporâneas de inovação e eficiência. A experimentação por meio de protótipos permite a validação rápida de ideias e a transformação de </w:t>
      </w:r>
      <w:r w:rsidRPr="00E035B0">
        <w:rPr>
          <w:rFonts w:ascii="Times New Roman" w:eastAsia="Times New Roman" w:hAnsi="Times New Roman" w:cs="Times New Roman"/>
          <w:bCs/>
          <w:i/>
          <w:iCs/>
          <w:sz w:val="24"/>
          <w:szCs w:val="24"/>
        </w:rPr>
        <w:t>insights</w:t>
      </w:r>
      <w:r w:rsidRPr="00E035B0">
        <w:rPr>
          <w:rFonts w:ascii="Times New Roman" w:eastAsia="Times New Roman" w:hAnsi="Times New Roman" w:cs="Times New Roman"/>
          <w:bCs/>
          <w:sz w:val="24"/>
          <w:szCs w:val="24"/>
        </w:rPr>
        <w:t xml:space="preserve"> individuais em soluções inovadoras;</w:t>
      </w:r>
    </w:p>
    <w:p w14:paraId="48BAC49B"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3" w:name="_Toc187159066"/>
      <w:r w:rsidRPr="00E035B0">
        <w:rPr>
          <w:rFonts w:ascii="Times New Roman" w:eastAsia="Times New Roman" w:hAnsi="Times New Roman" w:cs="Times New Roman"/>
          <w:bCs/>
          <w:sz w:val="24"/>
          <w:szCs w:val="24"/>
        </w:rPr>
        <w:t>Análise de informação e fluxo de trabalho</w:t>
      </w:r>
      <w:bookmarkEnd w:id="3"/>
      <w:r w:rsidRPr="00E035B0">
        <w:rPr>
          <w:rFonts w:ascii="Times New Roman" w:eastAsia="Times New Roman" w:hAnsi="Times New Roman" w:cs="Times New Roman"/>
          <w:bCs/>
          <w:sz w:val="24"/>
          <w:szCs w:val="24"/>
        </w:rPr>
        <w:t xml:space="preserve">: indicada por todos os profissionais respondentes, foi destacada como uma estratégia para otimizar processos e eliminar gargalos e redundâncias. Ao racionalizar o uso do conhecimento é </w:t>
      </w:r>
      <w:r w:rsidRPr="00E035B0">
        <w:rPr>
          <w:rFonts w:ascii="Times New Roman" w:eastAsia="Times New Roman" w:hAnsi="Times New Roman" w:cs="Times New Roman"/>
          <w:bCs/>
          <w:sz w:val="24"/>
          <w:szCs w:val="24"/>
        </w:rPr>
        <w:lastRenderedPageBreak/>
        <w:t>possível contribuir diretamente para o aperfeiçoamento dos fluxos organizacionais e para a inovação contínua nos processos da organização;</w:t>
      </w:r>
    </w:p>
    <w:p w14:paraId="40153B39"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4" w:name="_Toc187159067"/>
      <w:r w:rsidRPr="00E035B0">
        <w:rPr>
          <w:rFonts w:ascii="Times New Roman" w:eastAsia="Times New Roman" w:hAnsi="Times New Roman" w:cs="Times New Roman"/>
          <w:bCs/>
          <w:sz w:val="24"/>
          <w:szCs w:val="24"/>
        </w:rPr>
        <w:t>Entrevistas com especialistas</w:t>
      </w:r>
      <w:bookmarkEnd w:id="4"/>
      <w:r w:rsidRPr="00E035B0">
        <w:rPr>
          <w:rFonts w:ascii="Times New Roman" w:eastAsia="Times New Roman" w:hAnsi="Times New Roman" w:cs="Times New Roman"/>
          <w:bCs/>
          <w:sz w:val="24"/>
          <w:szCs w:val="24"/>
        </w:rPr>
        <w:t>: indicada por oito profissionais, foi destacada como essencial para coletar conhecimentos específicos e experiências. A troca direta com especialistas promove a disseminação de expertises críticas e fomenta a inovação a partir da combinação entre diferentes conhecimentos individuais;</w:t>
      </w:r>
    </w:p>
    <w:p w14:paraId="098DD1D4"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5" w:name="_Toc187159068"/>
      <w:r w:rsidRPr="00E035B0">
        <w:rPr>
          <w:rFonts w:ascii="Times New Roman" w:eastAsia="Times New Roman" w:hAnsi="Times New Roman" w:cs="Times New Roman"/>
          <w:bCs/>
          <w:sz w:val="24"/>
          <w:szCs w:val="24"/>
        </w:rPr>
        <w:t>Observação</w:t>
      </w:r>
      <w:bookmarkEnd w:id="5"/>
      <w:r w:rsidRPr="00E035B0">
        <w:rPr>
          <w:rFonts w:ascii="Times New Roman" w:eastAsia="Times New Roman" w:hAnsi="Times New Roman" w:cs="Times New Roman"/>
          <w:bCs/>
          <w:sz w:val="24"/>
          <w:szCs w:val="24"/>
        </w:rPr>
        <w:t xml:space="preserve">: citada por quatro profissionais, foi considerada uma ferramenta voltada </w:t>
      </w:r>
      <w:proofErr w:type="gramStart"/>
      <w:r w:rsidRPr="00E035B0">
        <w:rPr>
          <w:rFonts w:ascii="Times New Roman" w:eastAsia="Times New Roman" w:hAnsi="Times New Roman" w:cs="Times New Roman"/>
          <w:bCs/>
          <w:sz w:val="24"/>
          <w:szCs w:val="24"/>
        </w:rPr>
        <w:t>à</w:t>
      </w:r>
      <w:proofErr w:type="gramEnd"/>
      <w:r w:rsidRPr="00E035B0">
        <w:rPr>
          <w:rFonts w:ascii="Times New Roman" w:eastAsia="Times New Roman" w:hAnsi="Times New Roman" w:cs="Times New Roman"/>
          <w:bCs/>
          <w:sz w:val="24"/>
          <w:szCs w:val="24"/>
        </w:rPr>
        <w:t xml:space="preserve"> identificar conhecimentos tácitos e padrões de comportamento. Sua aplicação permite captar nuances relevantes que, ao serem socializadas, promovem melhorias e adaptações inovadores em práticas cotidianas;</w:t>
      </w:r>
    </w:p>
    <w:p w14:paraId="20B75682"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6" w:name="_Toc187159069"/>
      <w:r w:rsidRPr="00E035B0">
        <w:rPr>
          <w:rFonts w:ascii="Times New Roman" w:eastAsia="Times New Roman" w:hAnsi="Times New Roman" w:cs="Times New Roman"/>
          <w:bCs/>
          <w:sz w:val="24"/>
          <w:szCs w:val="24"/>
        </w:rPr>
        <w:t>Melhores práticas</w:t>
      </w:r>
      <w:bookmarkEnd w:id="6"/>
      <w:r w:rsidRPr="00E035B0">
        <w:rPr>
          <w:rFonts w:ascii="Times New Roman" w:eastAsia="Times New Roman" w:hAnsi="Times New Roman" w:cs="Times New Roman"/>
          <w:bCs/>
          <w:sz w:val="24"/>
          <w:szCs w:val="24"/>
        </w:rPr>
        <w:t>: mencionada por todos os profissionais, foi reconhecida como prática fundamental para padronizar e replicar o que já deu certo, promovendo eficiência e aprendizado contínuo nas equipes. A sistematização dessa prática facilita o reaproveitamento de soluções, impulsionando inovações em processos e serviços;</w:t>
      </w:r>
    </w:p>
    <w:p w14:paraId="347E7E50"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E035B0">
        <w:rPr>
          <w:rFonts w:ascii="Times New Roman" w:eastAsia="Times New Roman" w:hAnsi="Times New Roman" w:cs="Times New Roman"/>
          <w:bCs/>
          <w:sz w:val="24"/>
          <w:szCs w:val="24"/>
        </w:rPr>
        <w:t xml:space="preserve">Sessões </w:t>
      </w:r>
      <w:r w:rsidRPr="00E035B0">
        <w:rPr>
          <w:rFonts w:ascii="Times New Roman" w:eastAsia="Times New Roman" w:hAnsi="Times New Roman" w:cs="Times New Roman"/>
          <w:bCs/>
          <w:i/>
          <w:iCs/>
          <w:sz w:val="24"/>
          <w:szCs w:val="24"/>
        </w:rPr>
        <w:t>ad hoc</w:t>
      </w:r>
      <w:r w:rsidRPr="00E035B0">
        <w:rPr>
          <w:rFonts w:ascii="Times New Roman" w:eastAsia="Times New Roman" w:hAnsi="Times New Roman" w:cs="Times New Roman"/>
          <w:bCs/>
          <w:sz w:val="24"/>
          <w:szCs w:val="24"/>
        </w:rPr>
        <w:t xml:space="preserve">: citada por oito profissionais, foi indicada como uma prática para o compartilhamento espontâneo de conhecimentos, experiências e </w:t>
      </w:r>
      <w:r w:rsidRPr="00E035B0">
        <w:rPr>
          <w:rFonts w:ascii="Times New Roman" w:eastAsia="Times New Roman" w:hAnsi="Times New Roman" w:cs="Times New Roman"/>
          <w:bCs/>
          <w:i/>
          <w:iCs/>
          <w:sz w:val="24"/>
          <w:szCs w:val="24"/>
        </w:rPr>
        <w:t>insights</w:t>
      </w:r>
      <w:r w:rsidRPr="00E035B0">
        <w:rPr>
          <w:rFonts w:ascii="Times New Roman" w:eastAsia="Times New Roman" w:hAnsi="Times New Roman" w:cs="Times New Roman"/>
          <w:bCs/>
          <w:sz w:val="24"/>
          <w:szCs w:val="24"/>
        </w:rPr>
        <w:t>. Ao incentivar a troca informal e dinâmica de conhecimentos, essas sessões potencializam a geração de ideias inovadoras a partir de experiências práticas;</w:t>
      </w:r>
    </w:p>
    <w:p w14:paraId="73C088AB"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7" w:name="_Toc187159071"/>
      <w:r w:rsidRPr="00E035B0">
        <w:rPr>
          <w:rFonts w:ascii="Times New Roman" w:eastAsia="Times New Roman" w:hAnsi="Times New Roman" w:cs="Times New Roman"/>
          <w:bCs/>
          <w:sz w:val="24"/>
          <w:szCs w:val="24"/>
        </w:rPr>
        <w:t>Avaliação de documentos estratégicos</w:t>
      </w:r>
      <w:bookmarkEnd w:id="7"/>
      <w:r w:rsidRPr="00E035B0">
        <w:rPr>
          <w:rFonts w:ascii="Times New Roman" w:eastAsia="Times New Roman" w:hAnsi="Times New Roman" w:cs="Times New Roman"/>
          <w:bCs/>
          <w:sz w:val="24"/>
          <w:szCs w:val="24"/>
        </w:rPr>
        <w:t>: mencionada por oito profissionais, é uma prática considerada para a análise crítica de informações e a tomada de decisões informadas. Ao contextualizar o conhecimento existente, abre-se espaço para revisões e inovações nos rumos estratégicos da organização;</w:t>
      </w:r>
    </w:p>
    <w:p w14:paraId="3C47FE82"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E035B0">
        <w:rPr>
          <w:rFonts w:ascii="Times New Roman" w:eastAsia="Times New Roman" w:hAnsi="Times New Roman" w:cs="Times New Roman"/>
          <w:bCs/>
          <w:sz w:val="24"/>
          <w:szCs w:val="24"/>
        </w:rPr>
        <w:t>Mapeamento de competências e processos: citada por todos os profissionais, é volta à otimização da alocação de recursos e promoção do autoconhecimento. Tal mapeamento favorece a identificação de lacunas e oportunidades de melhoria, direcionando ações inovadoras de desenvolvimento de produtos;</w:t>
      </w:r>
    </w:p>
    <w:p w14:paraId="30FB9AC4"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8" w:name="_Toc187159073"/>
      <w:r w:rsidRPr="00E035B0">
        <w:rPr>
          <w:rFonts w:ascii="Times New Roman" w:eastAsia="Times New Roman" w:hAnsi="Times New Roman" w:cs="Times New Roman"/>
          <w:bCs/>
          <w:sz w:val="24"/>
          <w:szCs w:val="24"/>
        </w:rPr>
        <w:t xml:space="preserve">Sessões de </w:t>
      </w:r>
      <w:r w:rsidRPr="00E035B0">
        <w:rPr>
          <w:rFonts w:ascii="Times New Roman" w:eastAsia="Times New Roman" w:hAnsi="Times New Roman" w:cs="Times New Roman"/>
          <w:bCs/>
          <w:i/>
          <w:iCs/>
          <w:sz w:val="24"/>
          <w:szCs w:val="24"/>
        </w:rPr>
        <w:t>brainstorming</w:t>
      </w:r>
      <w:bookmarkEnd w:id="8"/>
      <w:r w:rsidRPr="00E035B0">
        <w:rPr>
          <w:rFonts w:ascii="Times New Roman" w:eastAsia="Times New Roman" w:hAnsi="Times New Roman" w:cs="Times New Roman"/>
          <w:bCs/>
          <w:sz w:val="24"/>
          <w:szCs w:val="24"/>
        </w:rPr>
        <w:t xml:space="preserve">: mencionada por todos os profissionais, foi destacada para a geração de ideias criativas e soluções inovadoras para desafios específicos. Trata-se de um mecanismo direto de fomento à inovação </w:t>
      </w:r>
      <w:r w:rsidRPr="00E035B0">
        <w:rPr>
          <w:rFonts w:ascii="Times New Roman" w:eastAsia="Times New Roman" w:hAnsi="Times New Roman" w:cs="Times New Roman"/>
          <w:bCs/>
          <w:sz w:val="24"/>
          <w:szCs w:val="24"/>
        </w:rPr>
        <w:lastRenderedPageBreak/>
        <w:t>colaborativa, estimulando a criação coletiva e a construção de novos caminhos;</w:t>
      </w:r>
    </w:p>
    <w:p w14:paraId="3F6D2D5E"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E035B0">
        <w:rPr>
          <w:rFonts w:ascii="Times New Roman" w:eastAsia="Times New Roman" w:hAnsi="Times New Roman" w:cs="Times New Roman"/>
          <w:bCs/>
          <w:sz w:val="24"/>
          <w:szCs w:val="24"/>
        </w:rPr>
        <w:t>Armazenamento: mencionada por oito profissionais, foi destacada para organização e acessibilidade de conhecimentos. Ao garantir a preservação e o resgate de conhecimentos relevantes, apoia processos de melhoria contínua e reutilização inovadora de aprendizados anteriores;</w:t>
      </w:r>
    </w:p>
    <w:p w14:paraId="5A7232A8"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E035B0">
        <w:rPr>
          <w:rFonts w:ascii="Times New Roman" w:eastAsia="Times New Roman" w:hAnsi="Times New Roman" w:cs="Times New Roman"/>
          <w:bCs/>
          <w:sz w:val="24"/>
          <w:szCs w:val="24"/>
        </w:rPr>
        <w:t>Modelos: mencionada por todos os profissionais, foi destacada como uma ferramenta essencial para estruturar e comunicar conhecimentos de maneira clara e visual. Os modelos funcionam como catalizadores de inovação, notadamente ao permitirem a replicação e adaptação de soluções bem-sucedidas;</w:t>
      </w:r>
    </w:p>
    <w:p w14:paraId="6A0E4A1E"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9" w:name="_Toc187159076"/>
      <w:r w:rsidRPr="00E035B0">
        <w:rPr>
          <w:rFonts w:ascii="Times New Roman" w:eastAsia="Times New Roman" w:hAnsi="Times New Roman" w:cs="Times New Roman"/>
          <w:bCs/>
          <w:sz w:val="24"/>
          <w:szCs w:val="24"/>
        </w:rPr>
        <w:t>Anotações</w:t>
      </w:r>
      <w:bookmarkEnd w:id="9"/>
      <w:r w:rsidRPr="00E035B0">
        <w:rPr>
          <w:rFonts w:ascii="Times New Roman" w:eastAsia="Times New Roman" w:hAnsi="Times New Roman" w:cs="Times New Roman"/>
          <w:bCs/>
          <w:sz w:val="24"/>
          <w:szCs w:val="24"/>
        </w:rPr>
        <w:t xml:space="preserve">: mencionada por todos os profissionais respondentes, foi destacada como uma ferramenta para registrar informações, </w:t>
      </w:r>
      <w:r w:rsidRPr="00E035B0">
        <w:rPr>
          <w:rFonts w:ascii="Times New Roman" w:eastAsia="Times New Roman" w:hAnsi="Times New Roman" w:cs="Times New Roman"/>
          <w:bCs/>
          <w:i/>
          <w:iCs/>
          <w:sz w:val="24"/>
          <w:szCs w:val="24"/>
        </w:rPr>
        <w:t>insights</w:t>
      </w:r>
      <w:r w:rsidRPr="00E035B0">
        <w:rPr>
          <w:rFonts w:ascii="Times New Roman" w:eastAsia="Times New Roman" w:hAnsi="Times New Roman" w:cs="Times New Roman"/>
          <w:bCs/>
          <w:sz w:val="24"/>
          <w:szCs w:val="24"/>
        </w:rPr>
        <w:t xml:space="preserve"> e ideias de forma organizada, promovendo assim a recuperação e o compartilhamento de conhecimento nas equipes. O registro sistemático contribui para a reflexão individual e para o aprimoramento coletivo, viabilizando inovações baseadas em experiências acumuladas;</w:t>
      </w:r>
    </w:p>
    <w:p w14:paraId="413E611A"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10" w:name="_Toc187159077"/>
      <w:r w:rsidRPr="00E035B0">
        <w:rPr>
          <w:rFonts w:ascii="Times New Roman" w:eastAsia="Times New Roman" w:hAnsi="Times New Roman" w:cs="Times New Roman"/>
          <w:bCs/>
          <w:sz w:val="24"/>
          <w:szCs w:val="24"/>
        </w:rPr>
        <w:t>Classificação</w:t>
      </w:r>
      <w:bookmarkEnd w:id="10"/>
      <w:r w:rsidRPr="00E035B0">
        <w:rPr>
          <w:rFonts w:ascii="Times New Roman" w:eastAsia="Times New Roman" w:hAnsi="Times New Roman" w:cs="Times New Roman"/>
          <w:bCs/>
          <w:sz w:val="24"/>
          <w:szCs w:val="24"/>
        </w:rPr>
        <w:t>: mencionada por todos os profissionais, é destacada como viabilizadora da organização e categorização de conhecimentos, facilitando sua recuperação e utilização. A categorização favorece o acesso rápido a conteúdos relevantes, acelerando processos decisórios e inovadores.</w:t>
      </w:r>
    </w:p>
    <w:p w14:paraId="111FF41F"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11" w:name="_Toc187159078"/>
      <w:r w:rsidRPr="00E035B0">
        <w:rPr>
          <w:rFonts w:ascii="Times New Roman" w:eastAsia="Times New Roman" w:hAnsi="Times New Roman" w:cs="Times New Roman"/>
          <w:bCs/>
          <w:sz w:val="24"/>
          <w:szCs w:val="24"/>
        </w:rPr>
        <w:t>Arquivamento</w:t>
      </w:r>
      <w:bookmarkEnd w:id="11"/>
      <w:r w:rsidRPr="00E035B0">
        <w:rPr>
          <w:rFonts w:ascii="Times New Roman" w:eastAsia="Times New Roman" w:hAnsi="Times New Roman" w:cs="Times New Roman"/>
          <w:bCs/>
          <w:sz w:val="24"/>
          <w:szCs w:val="24"/>
        </w:rPr>
        <w:t>: mencionada por todos os profissionais, foi destacada para o armazenamento seguro e de longo prazo de informações e documentos importantes. Sua utilização assegura a memória organizacional e sustenta processos de inovação por meio do reaproveitamento histórico do conhecimento;</w:t>
      </w:r>
    </w:p>
    <w:p w14:paraId="11E4FC4B"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E035B0">
        <w:rPr>
          <w:rFonts w:ascii="Times New Roman" w:eastAsia="Times New Roman" w:hAnsi="Times New Roman" w:cs="Times New Roman"/>
          <w:bCs/>
          <w:sz w:val="24"/>
          <w:szCs w:val="24"/>
        </w:rPr>
        <w:t>Pesquisa e recuperação: mencionada por todos os profissionais, foi destacada para acessar informações de forma eficiente e produtiva. Ao reduzir o tempo de busca e ampliar a autonomia dos profissionais, contribui para decisões ágeis e inovações responsivas;</w:t>
      </w:r>
    </w:p>
    <w:p w14:paraId="18AF711C"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12" w:name="_Toc187159080"/>
      <w:r w:rsidRPr="00E035B0">
        <w:rPr>
          <w:rFonts w:ascii="Times New Roman" w:eastAsia="Times New Roman" w:hAnsi="Times New Roman" w:cs="Times New Roman"/>
          <w:bCs/>
          <w:sz w:val="24"/>
          <w:szCs w:val="24"/>
        </w:rPr>
        <w:t>Comunidades de práticas</w:t>
      </w:r>
      <w:bookmarkEnd w:id="12"/>
      <w:r w:rsidRPr="00E035B0">
        <w:rPr>
          <w:rFonts w:ascii="Times New Roman" w:eastAsia="Times New Roman" w:hAnsi="Times New Roman" w:cs="Times New Roman"/>
          <w:bCs/>
          <w:sz w:val="24"/>
          <w:szCs w:val="24"/>
        </w:rPr>
        <w:t xml:space="preserve">: citada por todos os profissionais, foi considerada por promover trocas de conhecimento, experiências e aprendizado coletivo. A </w:t>
      </w:r>
      <w:r w:rsidRPr="00E035B0">
        <w:rPr>
          <w:rFonts w:ascii="Times New Roman" w:eastAsia="Times New Roman" w:hAnsi="Times New Roman" w:cs="Times New Roman"/>
          <w:bCs/>
          <w:sz w:val="24"/>
          <w:szCs w:val="24"/>
        </w:rPr>
        <w:lastRenderedPageBreak/>
        <w:t>interação entre pares fomenta a construção colaborativa de soluções inovadoras e o fortalecimento da inteligência coletiva;</w:t>
      </w:r>
    </w:p>
    <w:p w14:paraId="1D930AED"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13" w:name="_Toc187159081"/>
      <w:r w:rsidRPr="00E035B0">
        <w:rPr>
          <w:rFonts w:ascii="Times New Roman" w:eastAsia="Times New Roman" w:hAnsi="Times New Roman" w:cs="Times New Roman"/>
          <w:bCs/>
          <w:sz w:val="24"/>
          <w:szCs w:val="24"/>
        </w:rPr>
        <w:t>Contação de histórias, narrativas, anedotas</w:t>
      </w:r>
      <w:bookmarkEnd w:id="13"/>
      <w:r w:rsidRPr="00E035B0">
        <w:rPr>
          <w:rFonts w:ascii="Times New Roman" w:eastAsia="Times New Roman" w:hAnsi="Times New Roman" w:cs="Times New Roman"/>
          <w:bCs/>
          <w:sz w:val="24"/>
          <w:szCs w:val="24"/>
        </w:rPr>
        <w:t>: mencionada por oito profissionais, foi reconhecida como uma ferramenta destinada à transferência de conhecimentos, especialmente de forma tácita. Por meio de histórias, experiências são compartilhadas de forma envolvente, inspirando mudanças e melhorias nas práticas organizacionais.</w:t>
      </w:r>
    </w:p>
    <w:p w14:paraId="2D16F214"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14" w:name="_Toc187159082"/>
      <w:r w:rsidRPr="00E035B0">
        <w:rPr>
          <w:rFonts w:ascii="Times New Roman" w:eastAsia="Times New Roman" w:hAnsi="Times New Roman" w:cs="Times New Roman"/>
          <w:bCs/>
          <w:i/>
          <w:iCs/>
          <w:sz w:val="24"/>
          <w:szCs w:val="24"/>
        </w:rPr>
        <w:t>Workshops</w:t>
      </w:r>
      <w:r w:rsidRPr="00E035B0">
        <w:rPr>
          <w:rFonts w:ascii="Times New Roman" w:eastAsia="Times New Roman" w:hAnsi="Times New Roman" w:cs="Times New Roman"/>
          <w:bCs/>
          <w:sz w:val="24"/>
          <w:szCs w:val="24"/>
        </w:rPr>
        <w:t xml:space="preserve"> e tutoriais</w:t>
      </w:r>
      <w:bookmarkEnd w:id="14"/>
      <w:r w:rsidRPr="00E035B0">
        <w:rPr>
          <w:rFonts w:ascii="Times New Roman" w:eastAsia="Times New Roman" w:hAnsi="Times New Roman" w:cs="Times New Roman"/>
          <w:bCs/>
          <w:sz w:val="24"/>
          <w:szCs w:val="24"/>
        </w:rPr>
        <w:t>: mencionada por todos os profissionais, foi destacada para o aprendizado estruturado e o desenvolvimento de habilidades. Ao alinhar capacitação de profissionais com desafios reais do negócio, há a contribuição para a geração de soluções práticas e inovadoras;</w:t>
      </w:r>
    </w:p>
    <w:p w14:paraId="6451A3C8"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15" w:name="_Toc187159083"/>
      <w:r w:rsidRPr="00E035B0">
        <w:rPr>
          <w:rFonts w:ascii="Times New Roman" w:eastAsia="Times New Roman" w:hAnsi="Times New Roman" w:cs="Times New Roman"/>
          <w:bCs/>
          <w:i/>
          <w:iCs/>
          <w:sz w:val="24"/>
          <w:szCs w:val="24"/>
        </w:rPr>
        <w:t>Coaching</w:t>
      </w:r>
      <w:r w:rsidRPr="00E035B0">
        <w:rPr>
          <w:rFonts w:ascii="Times New Roman" w:eastAsia="Times New Roman" w:hAnsi="Times New Roman" w:cs="Times New Roman"/>
          <w:bCs/>
          <w:sz w:val="24"/>
          <w:szCs w:val="24"/>
        </w:rPr>
        <w:t>, mentoria e aprendizagens</w:t>
      </w:r>
      <w:bookmarkEnd w:id="15"/>
      <w:r w:rsidRPr="00E035B0">
        <w:rPr>
          <w:rFonts w:ascii="Times New Roman" w:eastAsia="Times New Roman" w:hAnsi="Times New Roman" w:cs="Times New Roman"/>
          <w:bCs/>
          <w:sz w:val="24"/>
          <w:szCs w:val="24"/>
        </w:rPr>
        <w:t xml:space="preserve">: mencionada por todos os profissionais, foi apontada como um processo para o desenvolvimento pessoal e profissional. Ao estimular a evolução contínua, fortalecem o conhecimento individual a capacidade de inovar das </w:t>
      </w:r>
      <w:proofErr w:type="spellStart"/>
      <w:r w:rsidRPr="00E035B0">
        <w:rPr>
          <w:rFonts w:ascii="Times New Roman" w:eastAsia="Times New Roman" w:hAnsi="Times New Roman" w:cs="Times New Roman"/>
          <w:bCs/>
          <w:sz w:val="24"/>
          <w:szCs w:val="24"/>
        </w:rPr>
        <w:t>OICs</w:t>
      </w:r>
      <w:proofErr w:type="spellEnd"/>
      <w:r w:rsidRPr="00E035B0">
        <w:rPr>
          <w:rFonts w:ascii="Times New Roman" w:eastAsia="Times New Roman" w:hAnsi="Times New Roman" w:cs="Times New Roman"/>
          <w:bCs/>
          <w:sz w:val="24"/>
          <w:szCs w:val="24"/>
        </w:rPr>
        <w:t>;</w:t>
      </w:r>
    </w:p>
    <w:p w14:paraId="2B052A8A"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16" w:name="_Toc187159084"/>
      <w:r w:rsidRPr="00E035B0">
        <w:rPr>
          <w:rFonts w:ascii="Times New Roman" w:eastAsia="Times New Roman" w:hAnsi="Times New Roman" w:cs="Times New Roman"/>
          <w:bCs/>
          <w:sz w:val="24"/>
          <w:szCs w:val="24"/>
        </w:rPr>
        <w:t>Análise social/organizacional e sociogramas</w:t>
      </w:r>
      <w:bookmarkEnd w:id="16"/>
      <w:r w:rsidRPr="00E035B0">
        <w:rPr>
          <w:rFonts w:ascii="Times New Roman" w:eastAsia="Times New Roman" w:hAnsi="Times New Roman" w:cs="Times New Roman"/>
          <w:bCs/>
          <w:sz w:val="24"/>
          <w:szCs w:val="24"/>
        </w:rPr>
        <w:t>: mencionada por dois profissionais, destaca-se como uma ferramenta para visualizar e analisar redes de relacionamentos e fluxos de informação. Sua aplicação permite identificar conexões estratégicas e oportunidades de inovação colaborativa;</w:t>
      </w:r>
    </w:p>
    <w:p w14:paraId="003DC5C8"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17" w:name="_Toc187159085"/>
      <w:r w:rsidRPr="00E035B0">
        <w:rPr>
          <w:rFonts w:ascii="Times New Roman" w:eastAsia="Times New Roman" w:hAnsi="Times New Roman" w:cs="Times New Roman"/>
          <w:bCs/>
          <w:sz w:val="24"/>
          <w:szCs w:val="24"/>
        </w:rPr>
        <w:t>Perfil de especialista e páginas amarelas</w:t>
      </w:r>
      <w:bookmarkEnd w:id="17"/>
      <w:r w:rsidRPr="00E035B0">
        <w:rPr>
          <w:rFonts w:ascii="Times New Roman" w:eastAsia="Times New Roman" w:hAnsi="Times New Roman" w:cs="Times New Roman"/>
          <w:bCs/>
          <w:sz w:val="24"/>
          <w:szCs w:val="24"/>
        </w:rPr>
        <w:t>: mencionada por todos os profissionais, foi ressaltada como útil para localizar e acessar conhecimentos especializados de forma direcionada. Ao conectar demandas com expertises, a inovação é impulsionada com base nos conhecimentos disponíveis;</w:t>
      </w:r>
    </w:p>
    <w:p w14:paraId="5CD92E5F"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18" w:name="_Toc187159086"/>
      <w:r w:rsidRPr="00E035B0">
        <w:rPr>
          <w:rFonts w:ascii="Times New Roman" w:eastAsia="Times New Roman" w:hAnsi="Times New Roman" w:cs="Times New Roman"/>
          <w:bCs/>
          <w:sz w:val="24"/>
          <w:szCs w:val="24"/>
        </w:rPr>
        <w:t>Revisão após a ação / tempo de reflexão</w:t>
      </w:r>
      <w:bookmarkEnd w:id="18"/>
      <w:r w:rsidRPr="00E035B0">
        <w:rPr>
          <w:rFonts w:ascii="Times New Roman" w:eastAsia="Times New Roman" w:hAnsi="Times New Roman" w:cs="Times New Roman"/>
          <w:bCs/>
          <w:sz w:val="24"/>
          <w:szCs w:val="24"/>
        </w:rPr>
        <w:t>: citada por todos os profissionais, foi apontada para a análise de experiências passadas e identificação de pontos de melhoria. A reflexão de forma estruturada permite o aprimoramento contínuo ao identificar lições aprendidas e introduzir melhores práticas com base no aprendizado;</w:t>
      </w:r>
    </w:p>
    <w:p w14:paraId="12D4CC81"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19" w:name="_Toc187159087"/>
      <w:r w:rsidRPr="00E035B0">
        <w:rPr>
          <w:rFonts w:ascii="Times New Roman" w:eastAsia="Times New Roman" w:hAnsi="Times New Roman" w:cs="Times New Roman"/>
          <w:bCs/>
          <w:i/>
          <w:iCs/>
          <w:sz w:val="24"/>
          <w:szCs w:val="24"/>
        </w:rPr>
        <w:t>E-learning</w:t>
      </w:r>
      <w:r w:rsidRPr="00E035B0">
        <w:rPr>
          <w:rFonts w:ascii="Times New Roman" w:eastAsia="Times New Roman" w:hAnsi="Times New Roman" w:cs="Times New Roman"/>
          <w:bCs/>
          <w:sz w:val="24"/>
          <w:szCs w:val="24"/>
        </w:rPr>
        <w:t xml:space="preserve"> e treinamento</w:t>
      </w:r>
      <w:bookmarkEnd w:id="19"/>
      <w:r w:rsidRPr="00E035B0">
        <w:rPr>
          <w:rFonts w:ascii="Times New Roman" w:eastAsia="Times New Roman" w:hAnsi="Times New Roman" w:cs="Times New Roman"/>
          <w:bCs/>
          <w:sz w:val="24"/>
          <w:szCs w:val="24"/>
        </w:rPr>
        <w:t>: mencionada por todos os profissionais, foi indicada para o aprendizado contínuo e acessível. A flexibilidade e acessibilidade dos formatos digitais ampliaram o alcance da capacitação e fortaleceu a cultura de inovação na organização;</w:t>
      </w:r>
    </w:p>
    <w:p w14:paraId="08B63880"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20" w:name="_Toc187159088"/>
      <w:r w:rsidRPr="00E035B0">
        <w:rPr>
          <w:rFonts w:ascii="Times New Roman" w:eastAsia="Times New Roman" w:hAnsi="Times New Roman" w:cs="Times New Roman"/>
          <w:bCs/>
          <w:sz w:val="24"/>
          <w:szCs w:val="24"/>
        </w:rPr>
        <w:lastRenderedPageBreak/>
        <w:t>Tempo de inovação</w:t>
      </w:r>
      <w:bookmarkEnd w:id="20"/>
      <w:r w:rsidRPr="00E035B0">
        <w:rPr>
          <w:rFonts w:ascii="Times New Roman" w:eastAsia="Times New Roman" w:hAnsi="Times New Roman" w:cs="Times New Roman"/>
          <w:bCs/>
          <w:sz w:val="24"/>
          <w:szCs w:val="24"/>
        </w:rPr>
        <w:t>: mencionada por todos os profissionais, foi destacada para a geração de ideias e desenvolvimento de soluções criativas. Ao reservar tempo para a criatividade, estimula-se soluções originais e o desenvolvimento de iniciativas inovadoras.</w:t>
      </w:r>
    </w:p>
    <w:p w14:paraId="51A22C7D"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21" w:name="_Toc187159089"/>
      <w:r w:rsidRPr="00E035B0">
        <w:rPr>
          <w:rFonts w:ascii="Times New Roman" w:eastAsia="Times New Roman" w:hAnsi="Times New Roman" w:cs="Times New Roman"/>
          <w:bCs/>
          <w:sz w:val="24"/>
          <w:szCs w:val="24"/>
        </w:rPr>
        <w:t>Lições aprendidas</w:t>
      </w:r>
      <w:bookmarkEnd w:id="21"/>
      <w:r w:rsidRPr="00E035B0">
        <w:rPr>
          <w:rFonts w:ascii="Times New Roman" w:eastAsia="Times New Roman" w:hAnsi="Times New Roman" w:cs="Times New Roman"/>
          <w:bCs/>
          <w:sz w:val="24"/>
          <w:szCs w:val="24"/>
        </w:rPr>
        <w:t>: mencionada por todos os profissionais, foi destacada como uma ferramenta para refletir sobre experiências passadas e aprimorar futuras ações. A sistematização dos conhecimentos oriundos de lições aprendidas favorece aperfeiçoamento e surgimento de inovações.</w:t>
      </w:r>
    </w:p>
    <w:p w14:paraId="559194C5"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22" w:name="_Toc187159090"/>
      <w:r w:rsidRPr="00E035B0">
        <w:rPr>
          <w:rFonts w:ascii="Times New Roman" w:eastAsia="Times New Roman" w:hAnsi="Times New Roman" w:cs="Times New Roman"/>
          <w:bCs/>
          <w:i/>
          <w:iCs/>
          <w:sz w:val="24"/>
          <w:szCs w:val="24"/>
        </w:rPr>
        <w:t>Benchmarking</w:t>
      </w:r>
      <w:bookmarkEnd w:id="22"/>
      <w:r w:rsidRPr="00E035B0">
        <w:rPr>
          <w:rFonts w:ascii="Times New Roman" w:eastAsia="Times New Roman" w:hAnsi="Times New Roman" w:cs="Times New Roman"/>
          <w:bCs/>
          <w:sz w:val="24"/>
          <w:szCs w:val="24"/>
        </w:rPr>
        <w:t xml:space="preserve">: mencionada por todos os profissionais, foi considerada útil na identificação de boas práticas externas, comparação com processos internos e aprendizado com os sucessos dos outros. Essa comparação gera </w:t>
      </w:r>
      <w:r w:rsidRPr="00E035B0">
        <w:rPr>
          <w:rFonts w:ascii="Times New Roman" w:eastAsia="Times New Roman" w:hAnsi="Times New Roman" w:cs="Times New Roman"/>
          <w:bCs/>
          <w:i/>
          <w:iCs/>
          <w:sz w:val="24"/>
          <w:szCs w:val="24"/>
        </w:rPr>
        <w:t>insights</w:t>
      </w:r>
      <w:r w:rsidRPr="00E035B0">
        <w:rPr>
          <w:rFonts w:ascii="Times New Roman" w:eastAsia="Times New Roman" w:hAnsi="Times New Roman" w:cs="Times New Roman"/>
          <w:bCs/>
          <w:sz w:val="24"/>
          <w:szCs w:val="24"/>
        </w:rPr>
        <w:t xml:space="preserve"> para a modificação e inovação adaptadas ao contexto organizacional;</w:t>
      </w:r>
    </w:p>
    <w:p w14:paraId="4D052FD8"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23" w:name="_Toc187159091"/>
      <w:r w:rsidRPr="00E035B0">
        <w:rPr>
          <w:rFonts w:ascii="Times New Roman" w:eastAsia="Times New Roman" w:hAnsi="Times New Roman" w:cs="Times New Roman"/>
          <w:bCs/>
          <w:sz w:val="24"/>
          <w:szCs w:val="24"/>
        </w:rPr>
        <w:t>Análise, visualização, métricas e relatórios</w:t>
      </w:r>
      <w:bookmarkEnd w:id="23"/>
      <w:r w:rsidRPr="00E035B0">
        <w:rPr>
          <w:rFonts w:ascii="Times New Roman" w:eastAsia="Times New Roman" w:hAnsi="Times New Roman" w:cs="Times New Roman"/>
          <w:bCs/>
          <w:sz w:val="24"/>
          <w:szCs w:val="24"/>
        </w:rPr>
        <w:t>: mencionada por todos os profissionais, foi apontada para transformar dados em informações relevantes que orientam decisões. A interpretação visual e quantitativa do desempenho favorece decisões informadas e direcionadas à inovação;</w:t>
      </w:r>
    </w:p>
    <w:p w14:paraId="5B0948FC" w14:textId="77777777" w:rsidR="002E7634" w:rsidRPr="00E035B0" w:rsidRDefault="002E7634" w:rsidP="002E763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bookmarkStart w:id="24" w:name="_Toc187159092"/>
      <w:r w:rsidRPr="00E035B0">
        <w:rPr>
          <w:rFonts w:ascii="Times New Roman" w:eastAsia="Times New Roman" w:hAnsi="Times New Roman" w:cs="Times New Roman"/>
          <w:bCs/>
          <w:sz w:val="24"/>
          <w:szCs w:val="24"/>
        </w:rPr>
        <w:t>Análise de lacunas de conhecimento</w:t>
      </w:r>
      <w:bookmarkEnd w:id="24"/>
      <w:r w:rsidRPr="00E035B0">
        <w:rPr>
          <w:rFonts w:ascii="Times New Roman" w:eastAsia="Times New Roman" w:hAnsi="Times New Roman" w:cs="Times New Roman"/>
          <w:bCs/>
          <w:sz w:val="24"/>
          <w:szCs w:val="24"/>
        </w:rPr>
        <w:t xml:space="preserve">: mencionada por todos os profissionais, foi ressaltada como aplicável à identificação de </w:t>
      </w:r>
      <w:r w:rsidRPr="00E035B0">
        <w:rPr>
          <w:rFonts w:ascii="Times New Roman" w:eastAsia="Times New Roman" w:hAnsi="Times New Roman" w:cs="Times New Roman"/>
          <w:bCs/>
          <w:i/>
          <w:iCs/>
          <w:sz w:val="24"/>
          <w:szCs w:val="24"/>
        </w:rPr>
        <w:t>gaps</w:t>
      </w:r>
      <w:r w:rsidRPr="00E035B0">
        <w:rPr>
          <w:rFonts w:ascii="Times New Roman" w:eastAsia="Times New Roman" w:hAnsi="Times New Roman" w:cs="Times New Roman"/>
          <w:bCs/>
          <w:sz w:val="24"/>
          <w:szCs w:val="24"/>
        </w:rPr>
        <w:t xml:space="preserve"> entre o conhecimento atual e o desejado, permitindo assim o direcionamento de esforços para desenvolvimento de inovações. Ao explicitar tais lacunas, é possível direcionar investimento em aprendizado e inovação organizacional.</w:t>
      </w:r>
    </w:p>
    <w:p w14:paraId="0E41CB62" w14:textId="77777777" w:rsidR="002E7634" w:rsidRPr="00E035B0" w:rsidRDefault="002E7634" w:rsidP="002E763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0D242E4B" w14:textId="77777777" w:rsidR="002E7634" w:rsidRPr="00E035B0" w:rsidRDefault="002E7634" w:rsidP="002E763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E035B0">
        <w:rPr>
          <w:rFonts w:ascii="Times New Roman" w:eastAsia="Times New Roman" w:hAnsi="Times New Roman" w:cs="Times New Roman"/>
          <w:bCs/>
          <w:sz w:val="24"/>
          <w:szCs w:val="24"/>
        </w:rPr>
        <w:t>Outro resultado importante da pesquisa de campo realizada foi a indicação da aplicação das práticas de GC no processo de gestão do conhecimento pessoal. Assim, a ocorrência das 29 práticas de GC citadas pelos profissionais consultados foram dispostas nas diferentes etapas do processo de gestão do conhecimento pessoal (localizar, compartilhar, criar e aplicar conhecimento). A classificação da aplicação das práticas de GC permitiu uma visão sistêmica do desenvolvimento individual e organizacional voltado à inovação na OIC durante o processo de gestão do conhecimento, conforme exposto no Quadro 2.</w:t>
      </w:r>
    </w:p>
    <w:tbl>
      <w:tblPr>
        <w:tblStyle w:val="Tabelacomgrade"/>
        <w:tblW w:w="0" w:type="auto"/>
        <w:tblLook w:val="04A0" w:firstRow="1" w:lastRow="0" w:firstColumn="1" w:lastColumn="0" w:noHBand="0" w:noVBand="1"/>
      </w:tblPr>
      <w:tblGrid>
        <w:gridCol w:w="3646"/>
        <w:gridCol w:w="1288"/>
        <w:gridCol w:w="1564"/>
        <w:gridCol w:w="1264"/>
        <w:gridCol w:w="1257"/>
      </w:tblGrid>
      <w:tr w:rsidR="002E7634" w:rsidRPr="008970D1" w14:paraId="52A4F560" w14:textId="77777777" w:rsidTr="00010AE3">
        <w:trPr>
          <w:trHeight w:val="320"/>
        </w:trPr>
        <w:tc>
          <w:tcPr>
            <w:tcW w:w="3646" w:type="dxa"/>
            <w:noWrap/>
            <w:hideMark/>
          </w:tcPr>
          <w:p w14:paraId="4010B5DC" w14:textId="77777777" w:rsidR="002E7634" w:rsidRPr="008970D1" w:rsidRDefault="002E7634" w:rsidP="00010AE3">
            <w:pPr>
              <w:spacing w:before="0"/>
              <w:jc w:val="center"/>
              <w:rPr>
                <w:rFonts w:eastAsia="Times New Roman" w:cs="Arial"/>
                <w:b/>
                <w:bCs/>
                <w:sz w:val="20"/>
                <w:szCs w:val="20"/>
                <w:lang w:eastAsia="pt-BR"/>
              </w:rPr>
            </w:pPr>
            <w:r w:rsidRPr="008970D1">
              <w:rPr>
                <w:rFonts w:eastAsia="Times New Roman" w:cs="Arial"/>
                <w:b/>
                <w:bCs/>
                <w:sz w:val="20"/>
                <w:szCs w:val="20"/>
                <w:lang w:eastAsia="pt-BR"/>
              </w:rPr>
              <w:t>Práticas de GC</w:t>
            </w:r>
          </w:p>
        </w:tc>
        <w:tc>
          <w:tcPr>
            <w:tcW w:w="1288" w:type="dxa"/>
            <w:noWrap/>
            <w:hideMark/>
          </w:tcPr>
          <w:p w14:paraId="5C1D7EC1" w14:textId="77777777" w:rsidR="002E7634" w:rsidRPr="008970D1" w:rsidRDefault="002E7634" w:rsidP="00010AE3">
            <w:pPr>
              <w:spacing w:before="0"/>
              <w:jc w:val="center"/>
              <w:rPr>
                <w:rFonts w:eastAsia="Times New Roman" w:cs="Arial"/>
                <w:b/>
                <w:bCs/>
                <w:sz w:val="20"/>
                <w:szCs w:val="20"/>
                <w:lang w:eastAsia="pt-BR"/>
              </w:rPr>
            </w:pPr>
            <w:r w:rsidRPr="008970D1">
              <w:rPr>
                <w:rFonts w:eastAsia="Times New Roman" w:cs="Arial"/>
                <w:b/>
                <w:bCs/>
                <w:sz w:val="20"/>
                <w:szCs w:val="20"/>
                <w:lang w:eastAsia="pt-BR"/>
              </w:rPr>
              <w:t>Localizar</w:t>
            </w:r>
          </w:p>
        </w:tc>
        <w:tc>
          <w:tcPr>
            <w:tcW w:w="1564" w:type="dxa"/>
            <w:noWrap/>
            <w:hideMark/>
          </w:tcPr>
          <w:p w14:paraId="7294970A" w14:textId="77777777" w:rsidR="002E7634" w:rsidRPr="008970D1" w:rsidRDefault="002E7634" w:rsidP="00010AE3">
            <w:pPr>
              <w:spacing w:before="0"/>
              <w:jc w:val="center"/>
              <w:rPr>
                <w:rFonts w:eastAsia="Times New Roman" w:cs="Arial"/>
                <w:b/>
                <w:bCs/>
                <w:sz w:val="20"/>
                <w:szCs w:val="20"/>
                <w:lang w:eastAsia="pt-BR"/>
              </w:rPr>
            </w:pPr>
            <w:r w:rsidRPr="008970D1">
              <w:rPr>
                <w:rFonts w:eastAsia="Times New Roman" w:cs="Arial"/>
                <w:b/>
                <w:bCs/>
                <w:sz w:val="20"/>
                <w:szCs w:val="20"/>
                <w:lang w:eastAsia="pt-BR"/>
              </w:rPr>
              <w:t>Compartilhar</w:t>
            </w:r>
          </w:p>
        </w:tc>
        <w:tc>
          <w:tcPr>
            <w:tcW w:w="1264" w:type="dxa"/>
            <w:noWrap/>
            <w:hideMark/>
          </w:tcPr>
          <w:p w14:paraId="49734E2C" w14:textId="77777777" w:rsidR="002E7634" w:rsidRPr="008970D1" w:rsidRDefault="002E7634" w:rsidP="00010AE3">
            <w:pPr>
              <w:spacing w:before="0"/>
              <w:jc w:val="center"/>
              <w:rPr>
                <w:rFonts w:eastAsia="Times New Roman" w:cs="Arial"/>
                <w:b/>
                <w:bCs/>
                <w:sz w:val="20"/>
                <w:szCs w:val="20"/>
                <w:lang w:eastAsia="pt-BR"/>
              </w:rPr>
            </w:pPr>
            <w:r w:rsidRPr="008970D1">
              <w:rPr>
                <w:rFonts w:eastAsia="Times New Roman" w:cs="Arial"/>
                <w:b/>
                <w:bCs/>
                <w:sz w:val="20"/>
                <w:szCs w:val="20"/>
                <w:lang w:eastAsia="pt-BR"/>
              </w:rPr>
              <w:t>Criar</w:t>
            </w:r>
          </w:p>
        </w:tc>
        <w:tc>
          <w:tcPr>
            <w:tcW w:w="1257" w:type="dxa"/>
            <w:noWrap/>
            <w:hideMark/>
          </w:tcPr>
          <w:p w14:paraId="678ACB45" w14:textId="77777777" w:rsidR="002E7634" w:rsidRPr="008970D1" w:rsidRDefault="002E7634" w:rsidP="00010AE3">
            <w:pPr>
              <w:spacing w:before="0"/>
              <w:jc w:val="center"/>
              <w:rPr>
                <w:rFonts w:eastAsia="Times New Roman" w:cs="Arial"/>
                <w:b/>
                <w:bCs/>
                <w:sz w:val="20"/>
                <w:szCs w:val="20"/>
                <w:lang w:eastAsia="pt-BR"/>
              </w:rPr>
            </w:pPr>
            <w:r w:rsidRPr="008970D1">
              <w:rPr>
                <w:rFonts w:eastAsia="Times New Roman" w:cs="Arial"/>
                <w:b/>
                <w:bCs/>
                <w:sz w:val="20"/>
                <w:szCs w:val="20"/>
                <w:lang w:eastAsia="pt-BR"/>
              </w:rPr>
              <w:t>Aplicar</w:t>
            </w:r>
          </w:p>
        </w:tc>
      </w:tr>
      <w:tr w:rsidR="002E7634" w:rsidRPr="008970D1" w14:paraId="4B942B11" w14:textId="77777777" w:rsidTr="00010AE3">
        <w:trPr>
          <w:trHeight w:val="320"/>
        </w:trPr>
        <w:tc>
          <w:tcPr>
            <w:tcW w:w="3646" w:type="dxa"/>
            <w:noWrap/>
            <w:hideMark/>
          </w:tcPr>
          <w:p w14:paraId="1D663F84"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Mapas, modelos e taxonomias de conhecimento</w:t>
            </w:r>
          </w:p>
        </w:tc>
        <w:tc>
          <w:tcPr>
            <w:tcW w:w="1288" w:type="dxa"/>
            <w:noWrap/>
            <w:hideMark/>
          </w:tcPr>
          <w:p w14:paraId="769F640C"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564" w:type="dxa"/>
            <w:noWrap/>
            <w:hideMark/>
          </w:tcPr>
          <w:p w14:paraId="5BCE09EF" w14:textId="77777777" w:rsidR="002E7634" w:rsidRPr="008970D1" w:rsidRDefault="002E7634" w:rsidP="00010AE3">
            <w:pPr>
              <w:spacing w:before="0"/>
              <w:jc w:val="center"/>
              <w:rPr>
                <w:rFonts w:eastAsia="Times New Roman" w:cs="Arial"/>
                <w:sz w:val="20"/>
                <w:szCs w:val="20"/>
                <w:lang w:eastAsia="pt-BR"/>
              </w:rPr>
            </w:pPr>
          </w:p>
        </w:tc>
        <w:tc>
          <w:tcPr>
            <w:tcW w:w="1264" w:type="dxa"/>
            <w:noWrap/>
            <w:hideMark/>
          </w:tcPr>
          <w:p w14:paraId="0A5FED1F"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57" w:type="dxa"/>
            <w:noWrap/>
            <w:hideMark/>
          </w:tcPr>
          <w:p w14:paraId="1D1862D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125B6937" w14:textId="77777777" w:rsidTr="00010AE3">
        <w:trPr>
          <w:trHeight w:val="320"/>
        </w:trPr>
        <w:tc>
          <w:tcPr>
            <w:tcW w:w="3646" w:type="dxa"/>
            <w:noWrap/>
            <w:hideMark/>
          </w:tcPr>
          <w:p w14:paraId="0E451308"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Prototipagem</w:t>
            </w:r>
          </w:p>
        </w:tc>
        <w:tc>
          <w:tcPr>
            <w:tcW w:w="1288" w:type="dxa"/>
            <w:noWrap/>
            <w:hideMark/>
          </w:tcPr>
          <w:p w14:paraId="0AF7C3F2" w14:textId="77777777" w:rsidR="002E7634" w:rsidRPr="008970D1" w:rsidRDefault="002E7634" w:rsidP="00010AE3">
            <w:pPr>
              <w:spacing w:before="0"/>
              <w:jc w:val="center"/>
              <w:rPr>
                <w:rFonts w:eastAsia="Times New Roman" w:cs="Arial"/>
                <w:sz w:val="20"/>
                <w:szCs w:val="20"/>
                <w:lang w:eastAsia="pt-BR"/>
              </w:rPr>
            </w:pPr>
          </w:p>
        </w:tc>
        <w:tc>
          <w:tcPr>
            <w:tcW w:w="1564" w:type="dxa"/>
            <w:noWrap/>
            <w:hideMark/>
          </w:tcPr>
          <w:p w14:paraId="5E24CA91" w14:textId="77777777" w:rsidR="002E7634" w:rsidRPr="008970D1" w:rsidRDefault="002E7634" w:rsidP="00010AE3">
            <w:pPr>
              <w:spacing w:before="0"/>
              <w:jc w:val="center"/>
              <w:rPr>
                <w:rFonts w:eastAsia="Times New Roman" w:cs="Arial"/>
                <w:sz w:val="20"/>
                <w:szCs w:val="20"/>
                <w:lang w:eastAsia="pt-BR"/>
              </w:rPr>
            </w:pPr>
          </w:p>
        </w:tc>
        <w:tc>
          <w:tcPr>
            <w:tcW w:w="1264" w:type="dxa"/>
            <w:noWrap/>
            <w:hideMark/>
          </w:tcPr>
          <w:p w14:paraId="447C0A98"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57" w:type="dxa"/>
            <w:noWrap/>
            <w:hideMark/>
          </w:tcPr>
          <w:p w14:paraId="65AF54F7"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4924BF42" w14:textId="77777777" w:rsidTr="00010AE3">
        <w:trPr>
          <w:trHeight w:val="320"/>
        </w:trPr>
        <w:tc>
          <w:tcPr>
            <w:tcW w:w="3646" w:type="dxa"/>
            <w:noWrap/>
            <w:hideMark/>
          </w:tcPr>
          <w:p w14:paraId="57E02285"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Análise de informação e fluxo de trabalho</w:t>
            </w:r>
          </w:p>
        </w:tc>
        <w:tc>
          <w:tcPr>
            <w:tcW w:w="1288" w:type="dxa"/>
            <w:noWrap/>
            <w:hideMark/>
          </w:tcPr>
          <w:p w14:paraId="4C99235B"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564" w:type="dxa"/>
            <w:noWrap/>
            <w:hideMark/>
          </w:tcPr>
          <w:p w14:paraId="29EE2823"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64" w:type="dxa"/>
            <w:noWrap/>
            <w:hideMark/>
          </w:tcPr>
          <w:p w14:paraId="30868488"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57" w:type="dxa"/>
            <w:noWrap/>
            <w:hideMark/>
          </w:tcPr>
          <w:p w14:paraId="339729A0"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75D3D557" w14:textId="77777777" w:rsidTr="00010AE3">
        <w:trPr>
          <w:trHeight w:val="320"/>
        </w:trPr>
        <w:tc>
          <w:tcPr>
            <w:tcW w:w="3646" w:type="dxa"/>
            <w:noWrap/>
            <w:hideMark/>
          </w:tcPr>
          <w:p w14:paraId="21CA228B"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lastRenderedPageBreak/>
              <w:t>Entrevistas com especialistas</w:t>
            </w:r>
          </w:p>
        </w:tc>
        <w:tc>
          <w:tcPr>
            <w:tcW w:w="1288" w:type="dxa"/>
            <w:noWrap/>
            <w:hideMark/>
          </w:tcPr>
          <w:p w14:paraId="629BE09F"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564" w:type="dxa"/>
            <w:noWrap/>
            <w:hideMark/>
          </w:tcPr>
          <w:p w14:paraId="11052176"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64" w:type="dxa"/>
            <w:noWrap/>
            <w:hideMark/>
          </w:tcPr>
          <w:p w14:paraId="0CE15C59" w14:textId="77777777" w:rsidR="002E7634" w:rsidRPr="008970D1" w:rsidRDefault="002E7634" w:rsidP="00010AE3">
            <w:pPr>
              <w:spacing w:before="0"/>
              <w:jc w:val="center"/>
              <w:rPr>
                <w:rFonts w:eastAsia="Times New Roman" w:cs="Arial"/>
                <w:sz w:val="20"/>
                <w:szCs w:val="20"/>
                <w:lang w:eastAsia="pt-BR"/>
              </w:rPr>
            </w:pPr>
          </w:p>
        </w:tc>
        <w:tc>
          <w:tcPr>
            <w:tcW w:w="1257" w:type="dxa"/>
            <w:noWrap/>
            <w:hideMark/>
          </w:tcPr>
          <w:p w14:paraId="3CA089D0" w14:textId="77777777" w:rsidR="002E7634" w:rsidRPr="008970D1" w:rsidRDefault="002E7634" w:rsidP="00010AE3">
            <w:pPr>
              <w:spacing w:before="0"/>
              <w:jc w:val="center"/>
              <w:rPr>
                <w:rFonts w:eastAsia="Times New Roman" w:cs="Arial"/>
                <w:sz w:val="20"/>
                <w:szCs w:val="20"/>
                <w:lang w:eastAsia="pt-BR"/>
              </w:rPr>
            </w:pPr>
          </w:p>
        </w:tc>
      </w:tr>
      <w:tr w:rsidR="002E7634" w:rsidRPr="008970D1" w14:paraId="2F4E12DB" w14:textId="77777777" w:rsidTr="00010AE3">
        <w:trPr>
          <w:trHeight w:val="320"/>
        </w:trPr>
        <w:tc>
          <w:tcPr>
            <w:tcW w:w="3646" w:type="dxa"/>
            <w:noWrap/>
            <w:hideMark/>
          </w:tcPr>
          <w:p w14:paraId="5AAC5035"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Observação</w:t>
            </w:r>
          </w:p>
        </w:tc>
        <w:tc>
          <w:tcPr>
            <w:tcW w:w="1288" w:type="dxa"/>
            <w:noWrap/>
            <w:hideMark/>
          </w:tcPr>
          <w:p w14:paraId="1F8DE6C9"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564" w:type="dxa"/>
            <w:noWrap/>
            <w:hideMark/>
          </w:tcPr>
          <w:p w14:paraId="21DB6538" w14:textId="77777777" w:rsidR="002E7634" w:rsidRPr="008970D1" w:rsidRDefault="002E7634" w:rsidP="00010AE3">
            <w:pPr>
              <w:spacing w:before="0"/>
              <w:jc w:val="center"/>
              <w:rPr>
                <w:rFonts w:eastAsia="Times New Roman" w:cs="Arial"/>
                <w:sz w:val="20"/>
                <w:szCs w:val="20"/>
                <w:lang w:eastAsia="pt-BR"/>
              </w:rPr>
            </w:pPr>
          </w:p>
        </w:tc>
        <w:tc>
          <w:tcPr>
            <w:tcW w:w="1264" w:type="dxa"/>
            <w:noWrap/>
            <w:hideMark/>
          </w:tcPr>
          <w:p w14:paraId="78C6D1A8"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57" w:type="dxa"/>
            <w:noWrap/>
            <w:hideMark/>
          </w:tcPr>
          <w:p w14:paraId="7E6622B2" w14:textId="77777777" w:rsidR="002E7634" w:rsidRPr="008970D1" w:rsidRDefault="002E7634" w:rsidP="00010AE3">
            <w:pPr>
              <w:spacing w:before="0"/>
              <w:jc w:val="center"/>
              <w:rPr>
                <w:rFonts w:eastAsia="Times New Roman" w:cs="Arial"/>
                <w:sz w:val="20"/>
                <w:szCs w:val="20"/>
                <w:lang w:eastAsia="pt-BR"/>
              </w:rPr>
            </w:pPr>
          </w:p>
        </w:tc>
      </w:tr>
      <w:tr w:rsidR="002E7634" w:rsidRPr="008970D1" w14:paraId="4D00D96F" w14:textId="77777777" w:rsidTr="00010AE3">
        <w:trPr>
          <w:trHeight w:val="320"/>
        </w:trPr>
        <w:tc>
          <w:tcPr>
            <w:tcW w:w="3646" w:type="dxa"/>
            <w:noWrap/>
            <w:hideMark/>
          </w:tcPr>
          <w:p w14:paraId="61362FB4"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Melhores práticas</w:t>
            </w:r>
          </w:p>
        </w:tc>
        <w:tc>
          <w:tcPr>
            <w:tcW w:w="1288" w:type="dxa"/>
            <w:noWrap/>
            <w:hideMark/>
          </w:tcPr>
          <w:p w14:paraId="76D0E58D"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564" w:type="dxa"/>
            <w:noWrap/>
            <w:hideMark/>
          </w:tcPr>
          <w:p w14:paraId="47035845"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64" w:type="dxa"/>
            <w:noWrap/>
            <w:hideMark/>
          </w:tcPr>
          <w:p w14:paraId="665E274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57" w:type="dxa"/>
            <w:noWrap/>
            <w:hideMark/>
          </w:tcPr>
          <w:p w14:paraId="4514E0CC"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7A727EC6" w14:textId="77777777" w:rsidTr="00010AE3">
        <w:trPr>
          <w:trHeight w:val="320"/>
        </w:trPr>
        <w:tc>
          <w:tcPr>
            <w:tcW w:w="3646" w:type="dxa"/>
            <w:noWrap/>
            <w:hideMark/>
          </w:tcPr>
          <w:p w14:paraId="34A263AC"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 xml:space="preserve">Sessões </w:t>
            </w:r>
            <w:r w:rsidRPr="008970D1">
              <w:rPr>
                <w:rFonts w:eastAsia="Times New Roman" w:cs="Arial"/>
                <w:i/>
                <w:iCs/>
                <w:sz w:val="20"/>
                <w:szCs w:val="20"/>
                <w:lang w:eastAsia="pt-BR"/>
              </w:rPr>
              <w:t>ad hoc</w:t>
            </w:r>
          </w:p>
        </w:tc>
        <w:tc>
          <w:tcPr>
            <w:tcW w:w="1288" w:type="dxa"/>
            <w:noWrap/>
            <w:hideMark/>
          </w:tcPr>
          <w:p w14:paraId="54D689FC" w14:textId="77777777" w:rsidR="002E7634" w:rsidRPr="008970D1" w:rsidRDefault="002E7634" w:rsidP="00010AE3">
            <w:pPr>
              <w:spacing w:before="0"/>
              <w:jc w:val="center"/>
              <w:rPr>
                <w:rFonts w:eastAsia="Times New Roman" w:cs="Arial"/>
                <w:sz w:val="20"/>
                <w:szCs w:val="20"/>
                <w:lang w:eastAsia="pt-BR"/>
              </w:rPr>
            </w:pPr>
          </w:p>
        </w:tc>
        <w:tc>
          <w:tcPr>
            <w:tcW w:w="1564" w:type="dxa"/>
            <w:noWrap/>
            <w:hideMark/>
          </w:tcPr>
          <w:p w14:paraId="457873D8"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64" w:type="dxa"/>
            <w:noWrap/>
            <w:hideMark/>
          </w:tcPr>
          <w:p w14:paraId="3901038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57" w:type="dxa"/>
            <w:noWrap/>
            <w:hideMark/>
          </w:tcPr>
          <w:p w14:paraId="76F04420"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15E65C11" w14:textId="77777777" w:rsidTr="00010AE3">
        <w:trPr>
          <w:trHeight w:val="320"/>
        </w:trPr>
        <w:tc>
          <w:tcPr>
            <w:tcW w:w="3646" w:type="dxa"/>
            <w:noWrap/>
            <w:hideMark/>
          </w:tcPr>
          <w:p w14:paraId="15767B93"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Avaliação de documentos estratégicos</w:t>
            </w:r>
          </w:p>
        </w:tc>
        <w:tc>
          <w:tcPr>
            <w:tcW w:w="1288" w:type="dxa"/>
            <w:noWrap/>
            <w:hideMark/>
          </w:tcPr>
          <w:p w14:paraId="7D6F83CD"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564" w:type="dxa"/>
            <w:noWrap/>
            <w:hideMark/>
          </w:tcPr>
          <w:p w14:paraId="3A2041AA" w14:textId="77777777" w:rsidR="002E7634" w:rsidRPr="008970D1" w:rsidRDefault="002E7634" w:rsidP="00010AE3">
            <w:pPr>
              <w:spacing w:before="0"/>
              <w:jc w:val="center"/>
              <w:rPr>
                <w:rFonts w:eastAsia="Times New Roman" w:cs="Arial"/>
                <w:sz w:val="20"/>
                <w:szCs w:val="20"/>
                <w:lang w:eastAsia="pt-BR"/>
              </w:rPr>
            </w:pPr>
          </w:p>
        </w:tc>
        <w:tc>
          <w:tcPr>
            <w:tcW w:w="1264" w:type="dxa"/>
            <w:noWrap/>
            <w:hideMark/>
          </w:tcPr>
          <w:p w14:paraId="0283E9B5" w14:textId="77777777" w:rsidR="002E7634" w:rsidRPr="008970D1" w:rsidRDefault="002E7634" w:rsidP="00010AE3">
            <w:pPr>
              <w:spacing w:before="0"/>
              <w:jc w:val="center"/>
              <w:rPr>
                <w:rFonts w:eastAsia="Times New Roman" w:cs="Arial"/>
                <w:sz w:val="20"/>
                <w:szCs w:val="20"/>
                <w:lang w:eastAsia="pt-BR"/>
              </w:rPr>
            </w:pPr>
          </w:p>
        </w:tc>
        <w:tc>
          <w:tcPr>
            <w:tcW w:w="1257" w:type="dxa"/>
            <w:noWrap/>
            <w:hideMark/>
          </w:tcPr>
          <w:p w14:paraId="19A97B28"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1376D387" w14:textId="77777777" w:rsidTr="00010AE3">
        <w:trPr>
          <w:trHeight w:val="320"/>
        </w:trPr>
        <w:tc>
          <w:tcPr>
            <w:tcW w:w="3646" w:type="dxa"/>
            <w:noWrap/>
            <w:hideMark/>
          </w:tcPr>
          <w:p w14:paraId="4166BAF0"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Mapeamento de competências e processos</w:t>
            </w:r>
          </w:p>
        </w:tc>
        <w:tc>
          <w:tcPr>
            <w:tcW w:w="1288" w:type="dxa"/>
            <w:noWrap/>
            <w:hideMark/>
          </w:tcPr>
          <w:p w14:paraId="1D1E5CF6"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564" w:type="dxa"/>
            <w:noWrap/>
            <w:hideMark/>
          </w:tcPr>
          <w:p w14:paraId="30E0FFB1" w14:textId="77777777" w:rsidR="002E7634" w:rsidRPr="008970D1" w:rsidRDefault="002E7634" w:rsidP="00010AE3">
            <w:pPr>
              <w:spacing w:before="0"/>
              <w:jc w:val="center"/>
              <w:rPr>
                <w:rFonts w:eastAsia="Times New Roman" w:cs="Arial"/>
                <w:sz w:val="20"/>
                <w:szCs w:val="20"/>
                <w:lang w:eastAsia="pt-BR"/>
              </w:rPr>
            </w:pPr>
          </w:p>
        </w:tc>
        <w:tc>
          <w:tcPr>
            <w:tcW w:w="1264" w:type="dxa"/>
            <w:noWrap/>
            <w:hideMark/>
          </w:tcPr>
          <w:p w14:paraId="42BDF73A"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57" w:type="dxa"/>
            <w:noWrap/>
            <w:hideMark/>
          </w:tcPr>
          <w:p w14:paraId="0CC2425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0C026FAD" w14:textId="77777777" w:rsidTr="00010AE3">
        <w:trPr>
          <w:trHeight w:val="320"/>
        </w:trPr>
        <w:tc>
          <w:tcPr>
            <w:tcW w:w="3646" w:type="dxa"/>
            <w:noWrap/>
            <w:hideMark/>
          </w:tcPr>
          <w:p w14:paraId="509D9B10"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 xml:space="preserve">Sessões de </w:t>
            </w:r>
            <w:r w:rsidRPr="008970D1">
              <w:rPr>
                <w:rFonts w:eastAsia="Times New Roman" w:cs="Arial"/>
                <w:i/>
                <w:iCs/>
                <w:sz w:val="20"/>
                <w:szCs w:val="20"/>
                <w:lang w:eastAsia="pt-BR"/>
              </w:rPr>
              <w:t>brainstorming</w:t>
            </w:r>
          </w:p>
        </w:tc>
        <w:tc>
          <w:tcPr>
            <w:tcW w:w="1288" w:type="dxa"/>
            <w:noWrap/>
            <w:hideMark/>
          </w:tcPr>
          <w:p w14:paraId="4952976B" w14:textId="77777777" w:rsidR="002E7634" w:rsidRPr="008970D1" w:rsidRDefault="002E7634" w:rsidP="00010AE3">
            <w:pPr>
              <w:spacing w:before="0"/>
              <w:jc w:val="center"/>
              <w:rPr>
                <w:rFonts w:eastAsia="Times New Roman" w:cs="Arial"/>
                <w:sz w:val="20"/>
                <w:szCs w:val="20"/>
                <w:lang w:eastAsia="pt-BR"/>
              </w:rPr>
            </w:pPr>
          </w:p>
        </w:tc>
        <w:tc>
          <w:tcPr>
            <w:tcW w:w="1564" w:type="dxa"/>
            <w:noWrap/>
            <w:hideMark/>
          </w:tcPr>
          <w:p w14:paraId="0087BF36"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64" w:type="dxa"/>
            <w:noWrap/>
            <w:hideMark/>
          </w:tcPr>
          <w:p w14:paraId="72BF3E33"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57" w:type="dxa"/>
            <w:noWrap/>
            <w:hideMark/>
          </w:tcPr>
          <w:p w14:paraId="2DC22497" w14:textId="77777777" w:rsidR="002E7634" w:rsidRPr="008970D1" w:rsidRDefault="002E7634" w:rsidP="00010AE3">
            <w:pPr>
              <w:spacing w:before="0"/>
              <w:jc w:val="center"/>
              <w:rPr>
                <w:rFonts w:eastAsia="Times New Roman" w:cs="Arial"/>
                <w:sz w:val="20"/>
                <w:szCs w:val="20"/>
                <w:lang w:eastAsia="pt-BR"/>
              </w:rPr>
            </w:pPr>
          </w:p>
        </w:tc>
      </w:tr>
      <w:tr w:rsidR="002E7634" w:rsidRPr="008970D1" w14:paraId="5AEED7AF" w14:textId="77777777" w:rsidTr="00010AE3">
        <w:trPr>
          <w:trHeight w:val="320"/>
        </w:trPr>
        <w:tc>
          <w:tcPr>
            <w:tcW w:w="3646" w:type="dxa"/>
            <w:noWrap/>
            <w:hideMark/>
          </w:tcPr>
          <w:p w14:paraId="548309E0"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Armazenamento</w:t>
            </w:r>
          </w:p>
        </w:tc>
        <w:tc>
          <w:tcPr>
            <w:tcW w:w="1288" w:type="dxa"/>
            <w:noWrap/>
            <w:hideMark/>
          </w:tcPr>
          <w:p w14:paraId="421EC1E6"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564" w:type="dxa"/>
            <w:noWrap/>
            <w:hideMark/>
          </w:tcPr>
          <w:p w14:paraId="31016122" w14:textId="77777777" w:rsidR="002E7634" w:rsidRPr="008970D1" w:rsidRDefault="002E7634" w:rsidP="00010AE3">
            <w:pPr>
              <w:spacing w:before="0"/>
              <w:jc w:val="center"/>
              <w:rPr>
                <w:rFonts w:eastAsia="Times New Roman" w:cs="Arial"/>
                <w:sz w:val="20"/>
                <w:szCs w:val="20"/>
                <w:lang w:eastAsia="pt-BR"/>
              </w:rPr>
            </w:pPr>
          </w:p>
        </w:tc>
        <w:tc>
          <w:tcPr>
            <w:tcW w:w="1264" w:type="dxa"/>
            <w:noWrap/>
            <w:hideMark/>
          </w:tcPr>
          <w:p w14:paraId="1CF82142" w14:textId="77777777" w:rsidR="002E7634" w:rsidRPr="008970D1" w:rsidRDefault="002E7634" w:rsidP="00010AE3">
            <w:pPr>
              <w:spacing w:before="0"/>
              <w:jc w:val="center"/>
              <w:rPr>
                <w:rFonts w:eastAsia="Times New Roman" w:cs="Arial"/>
                <w:sz w:val="20"/>
                <w:szCs w:val="20"/>
                <w:lang w:eastAsia="pt-BR"/>
              </w:rPr>
            </w:pPr>
          </w:p>
        </w:tc>
        <w:tc>
          <w:tcPr>
            <w:tcW w:w="1257" w:type="dxa"/>
            <w:noWrap/>
            <w:hideMark/>
          </w:tcPr>
          <w:p w14:paraId="76209486"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79E216BF" w14:textId="77777777" w:rsidTr="00010AE3">
        <w:trPr>
          <w:trHeight w:val="320"/>
        </w:trPr>
        <w:tc>
          <w:tcPr>
            <w:tcW w:w="3646" w:type="dxa"/>
            <w:noWrap/>
            <w:hideMark/>
          </w:tcPr>
          <w:p w14:paraId="17D529EC"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Modelos</w:t>
            </w:r>
          </w:p>
        </w:tc>
        <w:tc>
          <w:tcPr>
            <w:tcW w:w="1288" w:type="dxa"/>
            <w:noWrap/>
            <w:hideMark/>
          </w:tcPr>
          <w:p w14:paraId="67B5F1F0"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564" w:type="dxa"/>
            <w:noWrap/>
            <w:hideMark/>
          </w:tcPr>
          <w:p w14:paraId="4A0F6EA9" w14:textId="77777777" w:rsidR="002E7634" w:rsidRPr="008970D1" w:rsidRDefault="002E7634" w:rsidP="00010AE3">
            <w:pPr>
              <w:spacing w:before="0"/>
              <w:jc w:val="center"/>
              <w:rPr>
                <w:rFonts w:eastAsia="Times New Roman" w:cs="Arial"/>
                <w:sz w:val="20"/>
                <w:szCs w:val="20"/>
                <w:lang w:eastAsia="pt-BR"/>
              </w:rPr>
            </w:pPr>
          </w:p>
        </w:tc>
        <w:tc>
          <w:tcPr>
            <w:tcW w:w="1264" w:type="dxa"/>
            <w:noWrap/>
            <w:hideMark/>
          </w:tcPr>
          <w:p w14:paraId="4D15278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57" w:type="dxa"/>
            <w:noWrap/>
            <w:hideMark/>
          </w:tcPr>
          <w:p w14:paraId="3F995F19"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3888DF35" w14:textId="77777777" w:rsidTr="00010AE3">
        <w:trPr>
          <w:trHeight w:val="320"/>
        </w:trPr>
        <w:tc>
          <w:tcPr>
            <w:tcW w:w="3646" w:type="dxa"/>
            <w:noWrap/>
            <w:hideMark/>
          </w:tcPr>
          <w:p w14:paraId="718FA754"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Anotações</w:t>
            </w:r>
          </w:p>
        </w:tc>
        <w:tc>
          <w:tcPr>
            <w:tcW w:w="1288" w:type="dxa"/>
            <w:noWrap/>
            <w:hideMark/>
          </w:tcPr>
          <w:p w14:paraId="2F132ACB"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564" w:type="dxa"/>
            <w:noWrap/>
            <w:hideMark/>
          </w:tcPr>
          <w:p w14:paraId="0D5D692B" w14:textId="77777777" w:rsidR="002E7634" w:rsidRPr="008970D1" w:rsidRDefault="002E7634" w:rsidP="00010AE3">
            <w:pPr>
              <w:spacing w:before="0"/>
              <w:jc w:val="center"/>
              <w:rPr>
                <w:rFonts w:eastAsia="Times New Roman" w:cs="Arial"/>
                <w:sz w:val="20"/>
                <w:szCs w:val="20"/>
                <w:lang w:eastAsia="pt-BR"/>
              </w:rPr>
            </w:pPr>
          </w:p>
        </w:tc>
        <w:tc>
          <w:tcPr>
            <w:tcW w:w="1264" w:type="dxa"/>
            <w:noWrap/>
            <w:hideMark/>
          </w:tcPr>
          <w:p w14:paraId="53984BAB"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57" w:type="dxa"/>
            <w:noWrap/>
            <w:hideMark/>
          </w:tcPr>
          <w:p w14:paraId="149BD00A"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48A64FE7" w14:textId="77777777" w:rsidTr="00010AE3">
        <w:trPr>
          <w:trHeight w:val="320"/>
        </w:trPr>
        <w:tc>
          <w:tcPr>
            <w:tcW w:w="3646" w:type="dxa"/>
            <w:noWrap/>
            <w:hideMark/>
          </w:tcPr>
          <w:p w14:paraId="75E7CA58"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Classificação</w:t>
            </w:r>
          </w:p>
        </w:tc>
        <w:tc>
          <w:tcPr>
            <w:tcW w:w="1288" w:type="dxa"/>
            <w:noWrap/>
            <w:hideMark/>
          </w:tcPr>
          <w:p w14:paraId="584A86DB"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564" w:type="dxa"/>
            <w:noWrap/>
            <w:hideMark/>
          </w:tcPr>
          <w:p w14:paraId="3E24672F" w14:textId="77777777" w:rsidR="002E7634" w:rsidRPr="008970D1" w:rsidRDefault="002E7634" w:rsidP="00010AE3">
            <w:pPr>
              <w:spacing w:before="0"/>
              <w:jc w:val="center"/>
              <w:rPr>
                <w:rFonts w:eastAsia="Times New Roman" w:cs="Arial"/>
                <w:sz w:val="20"/>
                <w:szCs w:val="20"/>
                <w:lang w:eastAsia="pt-BR"/>
              </w:rPr>
            </w:pPr>
          </w:p>
        </w:tc>
        <w:tc>
          <w:tcPr>
            <w:tcW w:w="1264" w:type="dxa"/>
            <w:noWrap/>
            <w:hideMark/>
          </w:tcPr>
          <w:p w14:paraId="159757EF" w14:textId="77777777" w:rsidR="002E7634" w:rsidRPr="008970D1" w:rsidRDefault="002E7634" w:rsidP="00010AE3">
            <w:pPr>
              <w:spacing w:before="0"/>
              <w:jc w:val="center"/>
              <w:rPr>
                <w:rFonts w:eastAsia="Times New Roman" w:cs="Arial"/>
                <w:sz w:val="20"/>
                <w:szCs w:val="20"/>
                <w:lang w:eastAsia="pt-BR"/>
              </w:rPr>
            </w:pPr>
          </w:p>
        </w:tc>
        <w:tc>
          <w:tcPr>
            <w:tcW w:w="1257" w:type="dxa"/>
            <w:noWrap/>
            <w:hideMark/>
          </w:tcPr>
          <w:p w14:paraId="6A1527D7"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7ACF82F4" w14:textId="77777777" w:rsidTr="00010AE3">
        <w:trPr>
          <w:trHeight w:val="320"/>
        </w:trPr>
        <w:tc>
          <w:tcPr>
            <w:tcW w:w="3646" w:type="dxa"/>
            <w:noWrap/>
            <w:hideMark/>
          </w:tcPr>
          <w:p w14:paraId="2F5420DE"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Arquivamento</w:t>
            </w:r>
          </w:p>
        </w:tc>
        <w:tc>
          <w:tcPr>
            <w:tcW w:w="1288" w:type="dxa"/>
            <w:noWrap/>
            <w:hideMark/>
          </w:tcPr>
          <w:p w14:paraId="497DB738"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564" w:type="dxa"/>
            <w:noWrap/>
            <w:hideMark/>
          </w:tcPr>
          <w:p w14:paraId="76EABFA0" w14:textId="77777777" w:rsidR="002E7634" w:rsidRPr="008970D1" w:rsidRDefault="002E7634" w:rsidP="00010AE3">
            <w:pPr>
              <w:spacing w:before="0"/>
              <w:jc w:val="center"/>
              <w:rPr>
                <w:rFonts w:eastAsia="Times New Roman" w:cs="Arial"/>
                <w:sz w:val="20"/>
                <w:szCs w:val="20"/>
                <w:lang w:eastAsia="pt-BR"/>
              </w:rPr>
            </w:pPr>
          </w:p>
        </w:tc>
        <w:tc>
          <w:tcPr>
            <w:tcW w:w="1264" w:type="dxa"/>
            <w:noWrap/>
            <w:hideMark/>
          </w:tcPr>
          <w:p w14:paraId="26C646A0" w14:textId="77777777" w:rsidR="002E7634" w:rsidRPr="008970D1" w:rsidRDefault="002E7634" w:rsidP="00010AE3">
            <w:pPr>
              <w:spacing w:before="0"/>
              <w:jc w:val="center"/>
              <w:rPr>
                <w:rFonts w:eastAsia="Times New Roman" w:cs="Arial"/>
                <w:sz w:val="20"/>
                <w:szCs w:val="20"/>
                <w:lang w:eastAsia="pt-BR"/>
              </w:rPr>
            </w:pPr>
          </w:p>
        </w:tc>
        <w:tc>
          <w:tcPr>
            <w:tcW w:w="1257" w:type="dxa"/>
            <w:noWrap/>
            <w:hideMark/>
          </w:tcPr>
          <w:p w14:paraId="1F903860"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7E6B3C57" w14:textId="77777777" w:rsidTr="00010AE3">
        <w:trPr>
          <w:trHeight w:val="320"/>
        </w:trPr>
        <w:tc>
          <w:tcPr>
            <w:tcW w:w="3646" w:type="dxa"/>
            <w:noWrap/>
            <w:hideMark/>
          </w:tcPr>
          <w:p w14:paraId="05DFC0CE"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Pesquisa e recuperação</w:t>
            </w:r>
          </w:p>
        </w:tc>
        <w:tc>
          <w:tcPr>
            <w:tcW w:w="1288" w:type="dxa"/>
            <w:noWrap/>
            <w:hideMark/>
          </w:tcPr>
          <w:p w14:paraId="73F4638B"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564" w:type="dxa"/>
            <w:noWrap/>
            <w:hideMark/>
          </w:tcPr>
          <w:p w14:paraId="019BBAFE" w14:textId="77777777" w:rsidR="002E7634" w:rsidRPr="008970D1" w:rsidRDefault="002E7634" w:rsidP="00010AE3">
            <w:pPr>
              <w:spacing w:before="0"/>
              <w:jc w:val="center"/>
              <w:rPr>
                <w:rFonts w:eastAsia="Times New Roman" w:cs="Arial"/>
                <w:sz w:val="20"/>
                <w:szCs w:val="20"/>
                <w:lang w:eastAsia="pt-BR"/>
              </w:rPr>
            </w:pPr>
          </w:p>
        </w:tc>
        <w:tc>
          <w:tcPr>
            <w:tcW w:w="1264" w:type="dxa"/>
            <w:noWrap/>
            <w:hideMark/>
          </w:tcPr>
          <w:p w14:paraId="4E61608A" w14:textId="77777777" w:rsidR="002E7634" w:rsidRPr="008970D1" w:rsidRDefault="002E7634" w:rsidP="00010AE3">
            <w:pPr>
              <w:spacing w:before="0"/>
              <w:jc w:val="center"/>
              <w:rPr>
                <w:rFonts w:eastAsia="Times New Roman" w:cs="Arial"/>
                <w:sz w:val="20"/>
                <w:szCs w:val="20"/>
                <w:lang w:eastAsia="pt-BR"/>
              </w:rPr>
            </w:pPr>
          </w:p>
        </w:tc>
        <w:tc>
          <w:tcPr>
            <w:tcW w:w="1257" w:type="dxa"/>
            <w:noWrap/>
            <w:hideMark/>
          </w:tcPr>
          <w:p w14:paraId="08C165CE"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3A636C90" w14:textId="77777777" w:rsidTr="00010AE3">
        <w:trPr>
          <w:trHeight w:val="320"/>
        </w:trPr>
        <w:tc>
          <w:tcPr>
            <w:tcW w:w="3646" w:type="dxa"/>
            <w:noWrap/>
            <w:hideMark/>
          </w:tcPr>
          <w:p w14:paraId="72F6D1C2"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Comunidades de práticas</w:t>
            </w:r>
          </w:p>
        </w:tc>
        <w:tc>
          <w:tcPr>
            <w:tcW w:w="1288" w:type="dxa"/>
            <w:noWrap/>
            <w:hideMark/>
          </w:tcPr>
          <w:p w14:paraId="01D9FEEF" w14:textId="77777777" w:rsidR="002E7634" w:rsidRPr="008970D1" w:rsidRDefault="002E7634" w:rsidP="00010AE3">
            <w:pPr>
              <w:spacing w:before="0"/>
              <w:jc w:val="center"/>
              <w:rPr>
                <w:rFonts w:eastAsia="Times New Roman" w:cs="Arial"/>
                <w:sz w:val="20"/>
                <w:szCs w:val="20"/>
                <w:lang w:eastAsia="pt-BR"/>
              </w:rPr>
            </w:pPr>
          </w:p>
        </w:tc>
        <w:tc>
          <w:tcPr>
            <w:tcW w:w="1564" w:type="dxa"/>
            <w:noWrap/>
            <w:hideMark/>
          </w:tcPr>
          <w:p w14:paraId="2315C94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64" w:type="dxa"/>
            <w:noWrap/>
            <w:hideMark/>
          </w:tcPr>
          <w:p w14:paraId="15D67F76"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57" w:type="dxa"/>
            <w:noWrap/>
            <w:hideMark/>
          </w:tcPr>
          <w:p w14:paraId="60E488DD" w14:textId="77777777" w:rsidR="002E7634" w:rsidRPr="008970D1" w:rsidRDefault="002E7634" w:rsidP="00010AE3">
            <w:pPr>
              <w:spacing w:before="0"/>
              <w:jc w:val="center"/>
              <w:rPr>
                <w:rFonts w:eastAsia="Times New Roman" w:cs="Arial"/>
                <w:sz w:val="20"/>
                <w:szCs w:val="20"/>
                <w:lang w:eastAsia="pt-BR"/>
              </w:rPr>
            </w:pPr>
          </w:p>
        </w:tc>
      </w:tr>
      <w:tr w:rsidR="002E7634" w:rsidRPr="008970D1" w14:paraId="5DB8E4E1" w14:textId="77777777" w:rsidTr="00010AE3">
        <w:trPr>
          <w:trHeight w:val="320"/>
        </w:trPr>
        <w:tc>
          <w:tcPr>
            <w:tcW w:w="3646" w:type="dxa"/>
            <w:noWrap/>
            <w:hideMark/>
          </w:tcPr>
          <w:p w14:paraId="1348A7D5"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Contação de histórias, narrativas, anedotas</w:t>
            </w:r>
          </w:p>
        </w:tc>
        <w:tc>
          <w:tcPr>
            <w:tcW w:w="1288" w:type="dxa"/>
            <w:noWrap/>
            <w:hideMark/>
          </w:tcPr>
          <w:p w14:paraId="655B4FD9" w14:textId="77777777" w:rsidR="002E7634" w:rsidRPr="008970D1" w:rsidRDefault="002E7634" w:rsidP="00010AE3">
            <w:pPr>
              <w:spacing w:before="0"/>
              <w:jc w:val="center"/>
              <w:rPr>
                <w:rFonts w:eastAsia="Times New Roman" w:cs="Arial"/>
                <w:sz w:val="20"/>
                <w:szCs w:val="20"/>
                <w:lang w:eastAsia="pt-BR"/>
              </w:rPr>
            </w:pPr>
          </w:p>
        </w:tc>
        <w:tc>
          <w:tcPr>
            <w:tcW w:w="1564" w:type="dxa"/>
            <w:noWrap/>
            <w:hideMark/>
          </w:tcPr>
          <w:p w14:paraId="7B131DE2"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64" w:type="dxa"/>
            <w:noWrap/>
            <w:hideMark/>
          </w:tcPr>
          <w:p w14:paraId="276E501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57" w:type="dxa"/>
            <w:noWrap/>
            <w:hideMark/>
          </w:tcPr>
          <w:p w14:paraId="4E02D52C" w14:textId="77777777" w:rsidR="002E7634" w:rsidRPr="008970D1" w:rsidRDefault="002E7634" w:rsidP="00010AE3">
            <w:pPr>
              <w:spacing w:before="0"/>
              <w:jc w:val="center"/>
              <w:rPr>
                <w:rFonts w:eastAsia="Times New Roman" w:cs="Arial"/>
                <w:sz w:val="20"/>
                <w:szCs w:val="20"/>
                <w:lang w:eastAsia="pt-BR"/>
              </w:rPr>
            </w:pPr>
          </w:p>
        </w:tc>
      </w:tr>
      <w:tr w:rsidR="002E7634" w:rsidRPr="008970D1" w14:paraId="0852F414" w14:textId="77777777" w:rsidTr="00010AE3">
        <w:trPr>
          <w:trHeight w:val="320"/>
        </w:trPr>
        <w:tc>
          <w:tcPr>
            <w:tcW w:w="3646" w:type="dxa"/>
            <w:noWrap/>
            <w:hideMark/>
          </w:tcPr>
          <w:p w14:paraId="19317B29"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i/>
                <w:iCs/>
                <w:sz w:val="20"/>
                <w:szCs w:val="20"/>
                <w:lang w:eastAsia="pt-BR"/>
              </w:rPr>
              <w:t>Workshops</w:t>
            </w:r>
            <w:r w:rsidRPr="008970D1">
              <w:rPr>
                <w:rFonts w:eastAsia="Times New Roman" w:cs="Arial"/>
                <w:sz w:val="20"/>
                <w:szCs w:val="20"/>
                <w:lang w:eastAsia="pt-BR"/>
              </w:rPr>
              <w:t xml:space="preserve"> e tutoriais</w:t>
            </w:r>
          </w:p>
        </w:tc>
        <w:tc>
          <w:tcPr>
            <w:tcW w:w="1288" w:type="dxa"/>
            <w:noWrap/>
            <w:hideMark/>
          </w:tcPr>
          <w:p w14:paraId="1A4E8B32" w14:textId="77777777" w:rsidR="002E7634" w:rsidRPr="008970D1" w:rsidRDefault="002E7634" w:rsidP="00010AE3">
            <w:pPr>
              <w:spacing w:before="0"/>
              <w:jc w:val="center"/>
              <w:rPr>
                <w:rFonts w:eastAsia="Times New Roman" w:cs="Arial"/>
                <w:sz w:val="20"/>
                <w:szCs w:val="20"/>
                <w:lang w:eastAsia="pt-BR"/>
              </w:rPr>
            </w:pPr>
          </w:p>
        </w:tc>
        <w:tc>
          <w:tcPr>
            <w:tcW w:w="1564" w:type="dxa"/>
            <w:noWrap/>
            <w:hideMark/>
          </w:tcPr>
          <w:p w14:paraId="523EB296"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64" w:type="dxa"/>
            <w:noWrap/>
            <w:hideMark/>
          </w:tcPr>
          <w:p w14:paraId="4A5611E3"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57" w:type="dxa"/>
            <w:noWrap/>
            <w:hideMark/>
          </w:tcPr>
          <w:p w14:paraId="62F912CB" w14:textId="77777777" w:rsidR="002E7634" w:rsidRPr="008970D1" w:rsidRDefault="002E7634" w:rsidP="00010AE3">
            <w:pPr>
              <w:spacing w:before="0"/>
              <w:jc w:val="center"/>
              <w:rPr>
                <w:rFonts w:eastAsia="Times New Roman" w:cs="Arial"/>
                <w:sz w:val="20"/>
                <w:szCs w:val="20"/>
                <w:lang w:eastAsia="pt-BR"/>
              </w:rPr>
            </w:pPr>
          </w:p>
        </w:tc>
      </w:tr>
      <w:tr w:rsidR="002E7634" w:rsidRPr="008970D1" w14:paraId="49FAB91D" w14:textId="77777777" w:rsidTr="00010AE3">
        <w:trPr>
          <w:trHeight w:val="320"/>
        </w:trPr>
        <w:tc>
          <w:tcPr>
            <w:tcW w:w="3646" w:type="dxa"/>
            <w:noWrap/>
            <w:hideMark/>
          </w:tcPr>
          <w:p w14:paraId="716A602E"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i/>
                <w:iCs/>
                <w:sz w:val="20"/>
                <w:szCs w:val="20"/>
                <w:lang w:eastAsia="pt-BR"/>
              </w:rPr>
              <w:t>Coaching</w:t>
            </w:r>
            <w:r w:rsidRPr="008970D1">
              <w:rPr>
                <w:rFonts w:eastAsia="Times New Roman" w:cs="Arial"/>
                <w:sz w:val="20"/>
                <w:szCs w:val="20"/>
                <w:lang w:eastAsia="pt-BR"/>
              </w:rPr>
              <w:t>, mentoria e aprendizagens</w:t>
            </w:r>
          </w:p>
        </w:tc>
        <w:tc>
          <w:tcPr>
            <w:tcW w:w="1288" w:type="dxa"/>
            <w:noWrap/>
            <w:hideMark/>
          </w:tcPr>
          <w:p w14:paraId="18F8B867" w14:textId="77777777" w:rsidR="002E7634" w:rsidRPr="008970D1" w:rsidRDefault="002E7634" w:rsidP="00010AE3">
            <w:pPr>
              <w:spacing w:before="0"/>
              <w:jc w:val="center"/>
              <w:rPr>
                <w:rFonts w:eastAsia="Times New Roman" w:cs="Arial"/>
                <w:sz w:val="20"/>
                <w:szCs w:val="20"/>
                <w:lang w:eastAsia="pt-BR"/>
              </w:rPr>
            </w:pPr>
          </w:p>
        </w:tc>
        <w:tc>
          <w:tcPr>
            <w:tcW w:w="1564" w:type="dxa"/>
            <w:noWrap/>
            <w:hideMark/>
          </w:tcPr>
          <w:p w14:paraId="18C70C48"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64" w:type="dxa"/>
            <w:noWrap/>
            <w:hideMark/>
          </w:tcPr>
          <w:p w14:paraId="272ED6DD"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57" w:type="dxa"/>
            <w:noWrap/>
            <w:hideMark/>
          </w:tcPr>
          <w:p w14:paraId="4AF5924F" w14:textId="77777777" w:rsidR="002E7634" w:rsidRPr="008970D1" w:rsidRDefault="002E7634" w:rsidP="00010AE3">
            <w:pPr>
              <w:spacing w:before="0"/>
              <w:jc w:val="center"/>
              <w:rPr>
                <w:rFonts w:eastAsia="Times New Roman" w:cs="Arial"/>
                <w:sz w:val="20"/>
                <w:szCs w:val="20"/>
                <w:lang w:eastAsia="pt-BR"/>
              </w:rPr>
            </w:pPr>
          </w:p>
        </w:tc>
      </w:tr>
      <w:tr w:rsidR="002E7634" w:rsidRPr="008970D1" w14:paraId="5C071CDC" w14:textId="77777777" w:rsidTr="00010AE3">
        <w:trPr>
          <w:trHeight w:val="320"/>
        </w:trPr>
        <w:tc>
          <w:tcPr>
            <w:tcW w:w="3646" w:type="dxa"/>
            <w:noWrap/>
            <w:hideMark/>
          </w:tcPr>
          <w:p w14:paraId="329C7443"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Análise social / organizacional e sociogramas</w:t>
            </w:r>
          </w:p>
        </w:tc>
        <w:tc>
          <w:tcPr>
            <w:tcW w:w="1288" w:type="dxa"/>
            <w:noWrap/>
            <w:hideMark/>
          </w:tcPr>
          <w:p w14:paraId="3725094E"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564" w:type="dxa"/>
            <w:noWrap/>
            <w:hideMark/>
          </w:tcPr>
          <w:p w14:paraId="22E2BC72"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64" w:type="dxa"/>
            <w:noWrap/>
            <w:hideMark/>
          </w:tcPr>
          <w:p w14:paraId="6F642359" w14:textId="77777777" w:rsidR="002E7634" w:rsidRPr="008970D1" w:rsidRDefault="002E7634" w:rsidP="00010AE3">
            <w:pPr>
              <w:spacing w:before="0"/>
              <w:jc w:val="center"/>
              <w:rPr>
                <w:rFonts w:eastAsia="Times New Roman" w:cs="Arial"/>
                <w:sz w:val="20"/>
                <w:szCs w:val="20"/>
                <w:lang w:eastAsia="pt-BR"/>
              </w:rPr>
            </w:pPr>
          </w:p>
        </w:tc>
        <w:tc>
          <w:tcPr>
            <w:tcW w:w="1257" w:type="dxa"/>
            <w:noWrap/>
            <w:hideMark/>
          </w:tcPr>
          <w:p w14:paraId="6FAD078A" w14:textId="77777777" w:rsidR="002E7634" w:rsidRPr="008970D1" w:rsidRDefault="002E7634" w:rsidP="00010AE3">
            <w:pPr>
              <w:spacing w:before="0"/>
              <w:jc w:val="center"/>
              <w:rPr>
                <w:rFonts w:eastAsia="Times New Roman" w:cs="Arial"/>
                <w:sz w:val="20"/>
                <w:szCs w:val="20"/>
                <w:lang w:eastAsia="pt-BR"/>
              </w:rPr>
            </w:pPr>
          </w:p>
        </w:tc>
      </w:tr>
      <w:tr w:rsidR="002E7634" w:rsidRPr="008970D1" w14:paraId="6E6489DB" w14:textId="77777777" w:rsidTr="00010AE3">
        <w:trPr>
          <w:trHeight w:val="320"/>
        </w:trPr>
        <w:tc>
          <w:tcPr>
            <w:tcW w:w="3646" w:type="dxa"/>
            <w:noWrap/>
            <w:hideMark/>
          </w:tcPr>
          <w:p w14:paraId="17EB1B23"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Perfil de especialista e páginas amarelas</w:t>
            </w:r>
          </w:p>
        </w:tc>
        <w:tc>
          <w:tcPr>
            <w:tcW w:w="1288" w:type="dxa"/>
            <w:noWrap/>
            <w:hideMark/>
          </w:tcPr>
          <w:p w14:paraId="317CC0D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564" w:type="dxa"/>
            <w:noWrap/>
            <w:hideMark/>
          </w:tcPr>
          <w:p w14:paraId="19FDE71F" w14:textId="77777777" w:rsidR="002E7634" w:rsidRPr="008970D1" w:rsidRDefault="002E7634" w:rsidP="00010AE3">
            <w:pPr>
              <w:spacing w:before="0"/>
              <w:jc w:val="center"/>
              <w:rPr>
                <w:rFonts w:eastAsia="Times New Roman" w:cs="Arial"/>
                <w:sz w:val="20"/>
                <w:szCs w:val="20"/>
                <w:lang w:eastAsia="pt-BR"/>
              </w:rPr>
            </w:pPr>
          </w:p>
        </w:tc>
        <w:tc>
          <w:tcPr>
            <w:tcW w:w="1264" w:type="dxa"/>
            <w:noWrap/>
            <w:hideMark/>
          </w:tcPr>
          <w:p w14:paraId="3C9857E5" w14:textId="77777777" w:rsidR="002E7634" w:rsidRPr="008970D1" w:rsidRDefault="002E7634" w:rsidP="00010AE3">
            <w:pPr>
              <w:spacing w:before="0"/>
              <w:jc w:val="center"/>
              <w:rPr>
                <w:rFonts w:eastAsia="Times New Roman" w:cs="Arial"/>
                <w:sz w:val="20"/>
                <w:szCs w:val="20"/>
                <w:lang w:eastAsia="pt-BR"/>
              </w:rPr>
            </w:pPr>
          </w:p>
        </w:tc>
        <w:tc>
          <w:tcPr>
            <w:tcW w:w="1257" w:type="dxa"/>
            <w:noWrap/>
            <w:hideMark/>
          </w:tcPr>
          <w:p w14:paraId="3B70B88B" w14:textId="77777777" w:rsidR="002E7634" w:rsidRPr="008970D1" w:rsidRDefault="002E7634" w:rsidP="00010AE3">
            <w:pPr>
              <w:spacing w:before="0"/>
              <w:jc w:val="center"/>
              <w:rPr>
                <w:rFonts w:eastAsia="Times New Roman" w:cs="Arial"/>
                <w:sz w:val="20"/>
                <w:szCs w:val="20"/>
                <w:lang w:eastAsia="pt-BR"/>
              </w:rPr>
            </w:pPr>
          </w:p>
        </w:tc>
      </w:tr>
      <w:tr w:rsidR="002E7634" w:rsidRPr="008970D1" w14:paraId="12E82547" w14:textId="77777777" w:rsidTr="00010AE3">
        <w:trPr>
          <w:trHeight w:val="320"/>
        </w:trPr>
        <w:tc>
          <w:tcPr>
            <w:tcW w:w="3646" w:type="dxa"/>
            <w:noWrap/>
            <w:hideMark/>
          </w:tcPr>
          <w:p w14:paraId="22097CD6"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Revisão após a ação / tempo de reflexão</w:t>
            </w:r>
          </w:p>
        </w:tc>
        <w:tc>
          <w:tcPr>
            <w:tcW w:w="1288" w:type="dxa"/>
            <w:noWrap/>
            <w:hideMark/>
          </w:tcPr>
          <w:p w14:paraId="6106F555"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564" w:type="dxa"/>
            <w:noWrap/>
            <w:hideMark/>
          </w:tcPr>
          <w:p w14:paraId="62FEA4AE"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64" w:type="dxa"/>
            <w:noWrap/>
            <w:hideMark/>
          </w:tcPr>
          <w:p w14:paraId="5E00892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57" w:type="dxa"/>
            <w:noWrap/>
            <w:hideMark/>
          </w:tcPr>
          <w:p w14:paraId="559A136D"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344127F8" w14:textId="77777777" w:rsidTr="00010AE3">
        <w:trPr>
          <w:trHeight w:val="320"/>
        </w:trPr>
        <w:tc>
          <w:tcPr>
            <w:tcW w:w="3646" w:type="dxa"/>
            <w:noWrap/>
            <w:hideMark/>
          </w:tcPr>
          <w:p w14:paraId="6EEABEC0"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i/>
                <w:iCs/>
                <w:sz w:val="20"/>
                <w:szCs w:val="20"/>
                <w:lang w:eastAsia="pt-BR"/>
              </w:rPr>
              <w:t>E-learning</w:t>
            </w:r>
            <w:r w:rsidRPr="008970D1">
              <w:rPr>
                <w:rFonts w:eastAsia="Times New Roman" w:cs="Arial"/>
                <w:sz w:val="20"/>
                <w:szCs w:val="20"/>
                <w:lang w:eastAsia="pt-BR"/>
              </w:rPr>
              <w:t xml:space="preserve"> e treinamento</w:t>
            </w:r>
          </w:p>
        </w:tc>
        <w:tc>
          <w:tcPr>
            <w:tcW w:w="1288" w:type="dxa"/>
            <w:noWrap/>
            <w:hideMark/>
          </w:tcPr>
          <w:p w14:paraId="3EA4C12A" w14:textId="77777777" w:rsidR="002E7634" w:rsidRPr="008970D1" w:rsidRDefault="002E7634" w:rsidP="00010AE3">
            <w:pPr>
              <w:spacing w:before="0"/>
              <w:jc w:val="center"/>
              <w:rPr>
                <w:rFonts w:eastAsia="Times New Roman" w:cs="Arial"/>
                <w:sz w:val="20"/>
                <w:szCs w:val="20"/>
                <w:lang w:eastAsia="pt-BR"/>
              </w:rPr>
            </w:pPr>
          </w:p>
        </w:tc>
        <w:tc>
          <w:tcPr>
            <w:tcW w:w="1564" w:type="dxa"/>
            <w:noWrap/>
            <w:hideMark/>
          </w:tcPr>
          <w:p w14:paraId="51933402"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64" w:type="dxa"/>
            <w:noWrap/>
            <w:hideMark/>
          </w:tcPr>
          <w:p w14:paraId="173F2312"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57" w:type="dxa"/>
            <w:noWrap/>
            <w:hideMark/>
          </w:tcPr>
          <w:p w14:paraId="6C31240E" w14:textId="77777777" w:rsidR="002E7634" w:rsidRPr="008970D1" w:rsidRDefault="002E7634" w:rsidP="00010AE3">
            <w:pPr>
              <w:spacing w:before="0"/>
              <w:jc w:val="center"/>
              <w:rPr>
                <w:rFonts w:eastAsia="Times New Roman" w:cs="Arial"/>
                <w:sz w:val="20"/>
                <w:szCs w:val="20"/>
                <w:lang w:eastAsia="pt-BR"/>
              </w:rPr>
            </w:pPr>
          </w:p>
        </w:tc>
      </w:tr>
      <w:tr w:rsidR="002E7634" w:rsidRPr="008970D1" w14:paraId="17AD4982" w14:textId="77777777" w:rsidTr="00010AE3">
        <w:trPr>
          <w:trHeight w:val="320"/>
        </w:trPr>
        <w:tc>
          <w:tcPr>
            <w:tcW w:w="3646" w:type="dxa"/>
            <w:noWrap/>
            <w:hideMark/>
          </w:tcPr>
          <w:p w14:paraId="42A72ABD"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Tempo de inovação</w:t>
            </w:r>
          </w:p>
        </w:tc>
        <w:tc>
          <w:tcPr>
            <w:tcW w:w="1288" w:type="dxa"/>
            <w:noWrap/>
            <w:hideMark/>
          </w:tcPr>
          <w:p w14:paraId="221F5FBE" w14:textId="77777777" w:rsidR="002E7634" w:rsidRPr="008970D1" w:rsidRDefault="002E7634" w:rsidP="00010AE3">
            <w:pPr>
              <w:spacing w:before="0"/>
              <w:jc w:val="center"/>
              <w:rPr>
                <w:rFonts w:eastAsia="Times New Roman" w:cs="Arial"/>
                <w:sz w:val="20"/>
                <w:szCs w:val="20"/>
                <w:lang w:eastAsia="pt-BR"/>
              </w:rPr>
            </w:pPr>
          </w:p>
        </w:tc>
        <w:tc>
          <w:tcPr>
            <w:tcW w:w="1564" w:type="dxa"/>
            <w:noWrap/>
            <w:hideMark/>
          </w:tcPr>
          <w:p w14:paraId="28A8AFA7"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64" w:type="dxa"/>
            <w:noWrap/>
            <w:hideMark/>
          </w:tcPr>
          <w:p w14:paraId="6A6752E9"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57" w:type="dxa"/>
            <w:noWrap/>
            <w:hideMark/>
          </w:tcPr>
          <w:p w14:paraId="18E4AC28" w14:textId="77777777" w:rsidR="002E7634" w:rsidRPr="008970D1" w:rsidRDefault="002E7634" w:rsidP="00010AE3">
            <w:pPr>
              <w:spacing w:before="0"/>
              <w:jc w:val="center"/>
              <w:rPr>
                <w:rFonts w:eastAsia="Times New Roman" w:cs="Arial"/>
                <w:sz w:val="20"/>
                <w:szCs w:val="20"/>
                <w:lang w:eastAsia="pt-BR"/>
              </w:rPr>
            </w:pPr>
          </w:p>
        </w:tc>
      </w:tr>
      <w:tr w:rsidR="002E7634" w:rsidRPr="008970D1" w14:paraId="22E79F21" w14:textId="77777777" w:rsidTr="00010AE3">
        <w:trPr>
          <w:trHeight w:val="320"/>
        </w:trPr>
        <w:tc>
          <w:tcPr>
            <w:tcW w:w="3646" w:type="dxa"/>
            <w:noWrap/>
            <w:hideMark/>
          </w:tcPr>
          <w:p w14:paraId="6DE9C4EF"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Lições aprendidas</w:t>
            </w:r>
          </w:p>
        </w:tc>
        <w:tc>
          <w:tcPr>
            <w:tcW w:w="1288" w:type="dxa"/>
            <w:noWrap/>
            <w:hideMark/>
          </w:tcPr>
          <w:p w14:paraId="3C34F45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564" w:type="dxa"/>
            <w:noWrap/>
            <w:hideMark/>
          </w:tcPr>
          <w:p w14:paraId="568DAC0E"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64" w:type="dxa"/>
            <w:noWrap/>
            <w:hideMark/>
          </w:tcPr>
          <w:p w14:paraId="140E6CC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57" w:type="dxa"/>
            <w:noWrap/>
            <w:hideMark/>
          </w:tcPr>
          <w:p w14:paraId="086EEF86"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39957757" w14:textId="77777777" w:rsidTr="00010AE3">
        <w:trPr>
          <w:trHeight w:val="320"/>
        </w:trPr>
        <w:tc>
          <w:tcPr>
            <w:tcW w:w="3646" w:type="dxa"/>
            <w:noWrap/>
            <w:hideMark/>
          </w:tcPr>
          <w:p w14:paraId="2AD0785A" w14:textId="77777777" w:rsidR="002E7634" w:rsidRPr="008970D1" w:rsidRDefault="002E7634" w:rsidP="00010AE3">
            <w:pPr>
              <w:spacing w:before="0"/>
              <w:rPr>
                <w:rFonts w:eastAsia="Times New Roman" w:cs="Arial"/>
                <w:i/>
                <w:iCs/>
                <w:sz w:val="20"/>
                <w:szCs w:val="20"/>
                <w:lang w:eastAsia="pt-BR"/>
              </w:rPr>
            </w:pPr>
            <w:r w:rsidRPr="008970D1">
              <w:rPr>
                <w:rFonts w:eastAsia="Times New Roman" w:cs="Arial"/>
                <w:i/>
                <w:iCs/>
                <w:sz w:val="20"/>
                <w:szCs w:val="20"/>
                <w:lang w:eastAsia="pt-BR"/>
              </w:rPr>
              <w:t>Benchmarking</w:t>
            </w:r>
          </w:p>
        </w:tc>
        <w:tc>
          <w:tcPr>
            <w:tcW w:w="1288" w:type="dxa"/>
            <w:noWrap/>
            <w:hideMark/>
          </w:tcPr>
          <w:p w14:paraId="1AA5D37D"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564" w:type="dxa"/>
            <w:noWrap/>
            <w:hideMark/>
          </w:tcPr>
          <w:p w14:paraId="66AF1E20"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64" w:type="dxa"/>
            <w:noWrap/>
            <w:hideMark/>
          </w:tcPr>
          <w:p w14:paraId="6723A8E9"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57" w:type="dxa"/>
            <w:noWrap/>
            <w:hideMark/>
          </w:tcPr>
          <w:p w14:paraId="5E13D313"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150DA8D0" w14:textId="77777777" w:rsidTr="00010AE3">
        <w:trPr>
          <w:trHeight w:val="320"/>
        </w:trPr>
        <w:tc>
          <w:tcPr>
            <w:tcW w:w="3646" w:type="dxa"/>
            <w:noWrap/>
            <w:hideMark/>
          </w:tcPr>
          <w:p w14:paraId="36100C9D"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Análise, visualização, métricas e relatórios</w:t>
            </w:r>
          </w:p>
        </w:tc>
        <w:tc>
          <w:tcPr>
            <w:tcW w:w="1288" w:type="dxa"/>
            <w:noWrap/>
            <w:hideMark/>
          </w:tcPr>
          <w:p w14:paraId="20C0ABDE"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564" w:type="dxa"/>
            <w:noWrap/>
            <w:hideMark/>
          </w:tcPr>
          <w:p w14:paraId="1A8E2C68"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64" w:type="dxa"/>
            <w:noWrap/>
            <w:hideMark/>
          </w:tcPr>
          <w:p w14:paraId="5B4A5391"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57" w:type="dxa"/>
            <w:noWrap/>
            <w:hideMark/>
          </w:tcPr>
          <w:p w14:paraId="4D74CDF2"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r w:rsidR="002E7634" w:rsidRPr="008970D1" w14:paraId="2FB7E036" w14:textId="77777777" w:rsidTr="00010AE3">
        <w:trPr>
          <w:trHeight w:val="320"/>
        </w:trPr>
        <w:tc>
          <w:tcPr>
            <w:tcW w:w="3646" w:type="dxa"/>
            <w:noWrap/>
            <w:hideMark/>
          </w:tcPr>
          <w:p w14:paraId="4811FC9E" w14:textId="77777777" w:rsidR="002E7634" w:rsidRPr="008970D1" w:rsidRDefault="002E7634" w:rsidP="00010AE3">
            <w:pPr>
              <w:spacing w:before="0"/>
              <w:rPr>
                <w:rFonts w:eastAsia="Times New Roman" w:cs="Arial"/>
                <w:sz w:val="20"/>
                <w:szCs w:val="20"/>
                <w:lang w:eastAsia="pt-BR"/>
              </w:rPr>
            </w:pPr>
            <w:r w:rsidRPr="008970D1">
              <w:rPr>
                <w:rFonts w:eastAsia="Times New Roman" w:cs="Arial"/>
                <w:sz w:val="20"/>
                <w:szCs w:val="20"/>
                <w:lang w:eastAsia="pt-BR"/>
              </w:rPr>
              <w:t>Análise de lacuna de conhecimento</w:t>
            </w:r>
          </w:p>
        </w:tc>
        <w:tc>
          <w:tcPr>
            <w:tcW w:w="1288" w:type="dxa"/>
            <w:noWrap/>
            <w:hideMark/>
          </w:tcPr>
          <w:p w14:paraId="7515170E"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564" w:type="dxa"/>
            <w:noWrap/>
            <w:hideMark/>
          </w:tcPr>
          <w:p w14:paraId="4522763D" w14:textId="77777777" w:rsidR="002E7634" w:rsidRPr="008970D1" w:rsidRDefault="002E7634" w:rsidP="00010AE3">
            <w:pPr>
              <w:spacing w:before="0"/>
              <w:jc w:val="center"/>
              <w:rPr>
                <w:rFonts w:eastAsia="Times New Roman" w:cs="Arial"/>
                <w:sz w:val="20"/>
                <w:szCs w:val="20"/>
                <w:lang w:eastAsia="pt-BR"/>
              </w:rPr>
            </w:pPr>
          </w:p>
        </w:tc>
        <w:tc>
          <w:tcPr>
            <w:tcW w:w="1264" w:type="dxa"/>
            <w:noWrap/>
            <w:hideMark/>
          </w:tcPr>
          <w:p w14:paraId="561EC944"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c>
          <w:tcPr>
            <w:tcW w:w="1257" w:type="dxa"/>
            <w:noWrap/>
            <w:hideMark/>
          </w:tcPr>
          <w:p w14:paraId="761C1E00" w14:textId="77777777" w:rsidR="002E7634" w:rsidRPr="008970D1" w:rsidRDefault="002E7634" w:rsidP="00010AE3">
            <w:pPr>
              <w:spacing w:before="0"/>
              <w:jc w:val="center"/>
              <w:rPr>
                <w:rFonts w:eastAsia="Times New Roman" w:cs="Arial"/>
                <w:sz w:val="20"/>
                <w:szCs w:val="20"/>
                <w:lang w:eastAsia="pt-BR"/>
              </w:rPr>
            </w:pPr>
            <w:r w:rsidRPr="008970D1">
              <w:rPr>
                <w:rFonts w:eastAsia="Times New Roman" w:cs="Arial"/>
                <w:sz w:val="20"/>
                <w:szCs w:val="20"/>
                <w:lang w:eastAsia="pt-BR"/>
              </w:rPr>
              <w:t>X</w:t>
            </w:r>
          </w:p>
        </w:tc>
      </w:tr>
    </w:tbl>
    <w:p w14:paraId="3C2134FC" w14:textId="77777777" w:rsidR="002E7634" w:rsidRPr="00E035B0" w:rsidRDefault="002E7634" w:rsidP="002E7634">
      <w:pPr>
        <w:pBdr>
          <w:top w:val="nil"/>
          <w:left w:val="nil"/>
          <w:bottom w:val="nil"/>
          <w:right w:val="nil"/>
          <w:between w:val="nil"/>
        </w:pBdr>
        <w:spacing w:line="240" w:lineRule="auto"/>
        <w:jc w:val="both"/>
        <w:rPr>
          <w:rFonts w:ascii="Times New Roman" w:eastAsia="Times New Roman" w:hAnsi="Times New Roman" w:cs="Times New Roman"/>
          <w:bCs/>
          <w:sz w:val="20"/>
          <w:szCs w:val="20"/>
        </w:rPr>
      </w:pPr>
      <w:r w:rsidRPr="00E035B0">
        <w:rPr>
          <w:rFonts w:ascii="Times New Roman" w:eastAsia="Times New Roman" w:hAnsi="Times New Roman" w:cs="Times New Roman"/>
          <w:bCs/>
          <w:sz w:val="20"/>
          <w:szCs w:val="20"/>
        </w:rPr>
        <w:t xml:space="preserve">Quadro 2: Consolidação dos resultados sobre a aplicação das práticas de Gestão do Conhecimento Pessoal nas etapas do processo de GC na OIC </w:t>
      </w:r>
    </w:p>
    <w:p w14:paraId="60FA7851" w14:textId="77777777" w:rsidR="002E7634" w:rsidRPr="00E035B0" w:rsidRDefault="002E7634" w:rsidP="002E7634">
      <w:pPr>
        <w:pBdr>
          <w:top w:val="nil"/>
          <w:left w:val="nil"/>
          <w:bottom w:val="nil"/>
          <w:right w:val="nil"/>
          <w:between w:val="nil"/>
        </w:pBdr>
        <w:spacing w:line="240" w:lineRule="auto"/>
        <w:jc w:val="both"/>
        <w:rPr>
          <w:rFonts w:ascii="Times New Roman" w:eastAsia="Times New Roman" w:hAnsi="Times New Roman" w:cs="Times New Roman"/>
          <w:bCs/>
          <w:sz w:val="20"/>
          <w:szCs w:val="20"/>
        </w:rPr>
      </w:pPr>
      <w:r w:rsidRPr="00E035B0">
        <w:rPr>
          <w:rFonts w:ascii="Times New Roman" w:eastAsia="Times New Roman" w:hAnsi="Times New Roman" w:cs="Times New Roman"/>
          <w:bCs/>
          <w:sz w:val="20"/>
          <w:szCs w:val="20"/>
        </w:rPr>
        <w:t>Fonte: autores.</w:t>
      </w:r>
    </w:p>
    <w:p w14:paraId="03E6B44A" w14:textId="77777777" w:rsidR="002E7634" w:rsidRDefault="002E7634" w:rsidP="002E7634">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449F2DD6" w14:textId="77777777" w:rsidR="002E7634" w:rsidRPr="00E035B0"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E035B0">
        <w:rPr>
          <w:rFonts w:ascii="Times New Roman" w:eastAsia="Times New Roman" w:hAnsi="Times New Roman" w:cs="Times New Roman"/>
          <w:bCs/>
          <w:sz w:val="24"/>
          <w:szCs w:val="24"/>
        </w:rPr>
        <w:t xml:space="preserve">Conforme expressado pelos profissionais participantes da pesquisa de campo realizada, na etapa localizar as 19 práticas de GCP indicadas têm como objetivo identificar fontes de conhecimento, especialistas e informações relevantes, além de mapear conexões e gargalos. Tal aplicação otimiza a busca por informações críticas e ajuda a identificar as habilidades individuais e organizacionais necessárias, facilitando a alocação de esforços e recursos em prol da inovação. </w:t>
      </w:r>
    </w:p>
    <w:p w14:paraId="29AE3200" w14:textId="77777777" w:rsidR="002E7634" w:rsidRPr="00E035B0"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E035B0">
        <w:rPr>
          <w:rFonts w:ascii="Times New Roman" w:eastAsia="Times New Roman" w:hAnsi="Times New Roman" w:cs="Times New Roman"/>
          <w:bCs/>
          <w:sz w:val="24"/>
          <w:szCs w:val="24"/>
        </w:rPr>
        <w:t xml:space="preserve">Na etapa compartilhar, as 16 práticas de GCP manifestadas pelos profissionais promovem a troca de experiências e conhecimentos, seja de forma estruturada ou informal, estimulando o aprendizado coletivo e a disseminação de conhecimentos tácitos e explícitos </w:t>
      </w:r>
      <w:r w:rsidRPr="00E035B0">
        <w:rPr>
          <w:rFonts w:ascii="Times New Roman" w:eastAsia="Times New Roman" w:hAnsi="Times New Roman" w:cs="Times New Roman"/>
          <w:bCs/>
          <w:sz w:val="24"/>
          <w:szCs w:val="24"/>
        </w:rPr>
        <w:lastRenderedPageBreak/>
        <w:t xml:space="preserve">para a inovação. Na etapa criação, as 23 práticas de GCP incentivam a experimentação, o desenvolvimento de novas ideias e a busca por soluções inovadoras, fomentando a criatividade e a geração de conhecimento. </w:t>
      </w:r>
    </w:p>
    <w:p w14:paraId="1AC0F9E0" w14:textId="77777777" w:rsidR="002E7634" w:rsidRPr="00E035B0"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E035B0">
        <w:rPr>
          <w:rFonts w:ascii="Times New Roman" w:eastAsia="Times New Roman" w:hAnsi="Times New Roman" w:cs="Times New Roman"/>
          <w:bCs/>
          <w:sz w:val="24"/>
          <w:szCs w:val="24"/>
        </w:rPr>
        <w:t>Por fim, na etapa aplicação, as 18 práticas de GCP asseguram que o conhecimento criado seja documentado, avaliado e implementado, facilitando seu uso futuro de forma individual e coletiva ao estruturar e organizar as informações para aplicação na inovação de maneira acessível. Além disso, têm a capacidade de promover a aplicação prática e o desenvolvimento contínuo das competências individuais e organizacionais em projetos de inovação.</w:t>
      </w:r>
    </w:p>
    <w:p w14:paraId="783ED1F9" w14:textId="77777777" w:rsidR="002E7634" w:rsidRPr="00E035B0" w:rsidRDefault="002E7634" w:rsidP="002E7634">
      <w:pPr>
        <w:pBdr>
          <w:top w:val="nil"/>
          <w:left w:val="nil"/>
          <w:bottom w:val="nil"/>
          <w:right w:val="nil"/>
          <w:between w:val="nil"/>
        </w:pBdr>
        <w:spacing w:line="360" w:lineRule="auto"/>
        <w:ind w:firstLine="426"/>
        <w:jc w:val="both"/>
        <w:rPr>
          <w:rFonts w:ascii="Times New Roman" w:eastAsia="Times New Roman" w:hAnsi="Times New Roman" w:cs="Times New Roman"/>
          <w:bCs/>
          <w:sz w:val="24"/>
          <w:szCs w:val="24"/>
        </w:rPr>
      </w:pPr>
      <w:r w:rsidRPr="00E035B0">
        <w:rPr>
          <w:rFonts w:ascii="Times New Roman" w:eastAsia="Times New Roman" w:hAnsi="Times New Roman" w:cs="Times New Roman"/>
          <w:bCs/>
          <w:sz w:val="24"/>
          <w:szCs w:val="24"/>
        </w:rPr>
        <w:t xml:space="preserve">No Quadro 3 é exposta a consolidação dos resultados qualitativos sobre a aplicação das práticas de GC nas etapas do processo de GCP nas </w:t>
      </w:r>
      <w:proofErr w:type="spellStart"/>
      <w:r w:rsidRPr="00E035B0">
        <w:rPr>
          <w:rFonts w:ascii="Times New Roman" w:eastAsia="Times New Roman" w:hAnsi="Times New Roman" w:cs="Times New Roman"/>
          <w:bCs/>
          <w:sz w:val="24"/>
          <w:szCs w:val="24"/>
        </w:rPr>
        <w:t>OICs</w:t>
      </w:r>
      <w:proofErr w:type="spellEnd"/>
      <w:r w:rsidRPr="00E035B0">
        <w:rPr>
          <w:rFonts w:ascii="Times New Roman" w:eastAsia="Times New Roman" w:hAnsi="Times New Roman" w:cs="Times New Roman"/>
          <w:bCs/>
          <w:sz w:val="24"/>
          <w:szCs w:val="24"/>
        </w:rPr>
        <w:t xml:space="preserve"> participantes da pesquisa realizada. </w:t>
      </w:r>
    </w:p>
    <w:tbl>
      <w:tblPr>
        <w:tblStyle w:val="Tabelacomgrade"/>
        <w:tblW w:w="0" w:type="auto"/>
        <w:tblInd w:w="-5" w:type="dxa"/>
        <w:tblLook w:val="04A0" w:firstRow="1" w:lastRow="0" w:firstColumn="1" w:lastColumn="0" w:noHBand="0" w:noVBand="1"/>
      </w:tblPr>
      <w:tblGrid>
        <w:gridCol w:w="1985"/>
        <w:gridCol w:w="6514"/>
      </w:tblGrid>
      <w:tr w:rsidR="002E7634" w:rsidRPr="008970D1" w14:paraId="3D440E26" w14:textId="77777777" w:rsidTr="00010AE3">
        <w:tc>
          <w:tcPr>
            <w:tcW w:w="1985" w:type="dxa"/>
          </w:tcPr>
          <w:p w14:paraId="1D0A483A" w14:textId="77777777" w:rsidR="002E7634" w:rsidRPr="008970D1" w:rsidRDefault="002E7634" w:rsidP="00010AE3">
            <w:pPr>
              <w:spacing w:before="0"/>
              <w:jc w:val="center"/>
              <w:rPr>
                <w:b/>
                <w:bCs/>
                <w:kern w:val="2"/>
                <w:sz w:val="20"/>
                <w:szCs w:val="20"/>
                <w14:ligatures w14:val="standardContextual"/>
              </w:rPr>
            </w:pPr>
            <w:r w:rsidRPr="008970D1">
              <w:rPr>
                <w:b/>
                <w:bCs/>
                <w:kern w:val="2"/>
                <w:sz w:val="20"/>
                <w:szCs w:val="20"/>
                <w14:ligatures w14:val="standardContextual"/>
              </w:rPr>
              <w:t>Etapas</w:t>
            </w:r>
          </w:p>
        </w:tc>
        <w:tc>
          <w:tcPr>
            <w:tcW w:w="6514" w:type="dxa"/>
          </w:tcPr>
          <w:p w14:paraId="2E819BD5" w14:textId="77777777" w:rsidR="002E7634" w:rsidRPr="008970D1" w:rsidRDefault="002E7634" w:rsidP="00010AE3">
            <w:pPr>
              <w:spacing w:before="0"/>
              <w:jc w:val="center"/>
              <w:rPr>
                <w:b/>
                <w:bCs/>
                <w:kern w:val="2"/>
                <w:sz w:val="20"/>
                <w:szCs w:val="20"/>
                <w14:ligatures w14:val="standardContextual"/>
              </w:rPr>
            </w:pPr>
            <w:r w:rsidRPr="008970D1">
              <w:rPr>
                <w:b/>
                <w:bCs/>
                <w:kern w:val="2"/>
                <w:sz w:val="20"/>
                <w:szCs w:val="20"/>
                <w14:ligatures w14:val="standardContextual"/>
              </w:rPr>
              <w:t>Principais resultados</w:t>
            </w:r>
          </w:p>
        </w:tc>
      </w:tr>
      <w:tr w:rsidR="002E7634" w:rsidRPr="008970D1" w14:paraId="77500044" w14:textId="77777777" w:rsidTr="00010AE3">
        <w:tc>
          <w:tcPr>
            <w:tcW w:w="1985" w:type="dxa"/>
          </w:tcPr>
          <w:p w14:paraId="76DFA47D" w14:textId="77777777" w:rsidR="002E7634" w:rsidRPr="008970D1" w:rsidRDefault="002E7634" w:rsidP="00010AE3">
            <w:pPr>
              <w:spacing w:before="0"/>
              <w:rPr>
                <w:kern w:val="2"/>
                <w:sz w:val="20"/>
                <w:szCs w:val="20"/>
                <w14:ligatures w14:val="standardContextual"/>
              </w:rPr>
            </w:pPr>
            <w:r w:rsidRPr="008970D1">
              <w:rPr>
                <w:kern w:val="2"/>
                <w:sz w:val="20"/>
                <w:szCs w:val="20"/>
                <w14:ligatures w14:val="standardContextual"/>
              </w:rPr>
              <w:t>Localização e/ou Captura de Conhecimento</w:t>
            </w:r>
          </w:p>
        </w:tc>
        <w:tc>
          <w:tcPr>
            <w:tcW w:w="6514" w:type="dxa"/>
          </w:tcPr>
          <w:p w14:paraId="7CB643B2" w14:textId="77777777" w:rsidR="002E7634" w:rsidRPr="008970D1" w:rsidRDefault="002E7634" w:rsidP="00010AE3">
            <w:pPr>
              <w:spacing w:before="0"/>
              <w:rPr>
                <w:kern w:val="2"/>
                <w:sz w:val="20"/>
                <w:szCs w:val="20"/>
                <w14:ligatures w14:val="standardContextual"/>
              </w:rPr>
            </w:pPr>
            <w:r w:rsidRPr="008970D1">
              <w:rPr>
                <w:kern w:val="2"/>
                <w:sz w:val="20"/>
                <w:szCs w:val="20"/>
                <w14:ligatures w14:val="standardContextual"/>
              </w:rPr>
              <w:t xml:space="preserve">Os participantes localizam e capturam conhecimento por meio de fontes internas e externas, como repositórios organizacionais, buscas em ferramentas (Google, </w:t>
            </w:r>
            <w:proofErr w:type="spellStart"/>
            <w:r w:rsidRPr="008970D1">
              <w:rPr>
                <w:kern w:val="2"/>
                <w:sz w:val="20"/>
                <w:szCs w:val="20"/>
                <w14:ligatures w14:val="standardContextual"/>
              </w:rPr>
              <w:t>Confluence</w:t>
            </w:r>
            <w:proofErr w:type="spellEnd"/>
            <w:r w:rsidRPr="008970D1">
              <w:rPr>
                <w:kern w:val="2"/>
                <w:sz w:val="20"/>
                <w:szCs w:val="20"/>
                <w14:ligatures w14:val="standardContextual"/>
              </w:rPr>
              <w:t>, SharePoint) e interações com pessoas experientes. O Profissional 1 destaca o uso de leitura e cursos, enquanto o Profissional 2 cita entrevistas e conversas. O Profissional 3 utiliza repositórios com buscas por palavras-chave, e o Profissional 6 cria mapas de fontes confiáveis, integrando conteúdos externos e internos. Já o Profissional 9 prioriza artigos, práticas de mercado e inteligência artificial.</w:t>
            </w:r>
          </w:p>
        </w:tc>
      </w:tr>
      <w:tr w:rsidR="002E7634" w:rsidRPr="008970D1" w14:paraId="15B6FEF8" w14:textId="77777777" w:rsidTr="00010AE3">
        <w:tc>
          <w:tcPr>
            <w:tcW w:w="1985" w:type="dxa"/>
          </w:tcPr>
          <w:p w14:paraId="5327339A" w14:textId="77777777" w:rsidR="002E7634" w:rsidRPr="008970D1" w:rsidRDefault="002E7634" w:rsidP="00010AE3">
            <w:pPr>
              <w:spacing w:before="0"/>
              <w:rPr>
                <w:kern w:val="2"/>
                <w:sz w:val="20"/>
                <w:szCs w:val="20"/>
                <w14:ligatures w14:val="standardContextual"/>
              </w:rPr>
            </w:pPr>
            <w:r w:rsidRPr="008970D1">
              <w:rPr>
                <w:kern w:val="2"/>
                <w:sz w:val="20"/>
                <w:szCs w:val="20"/>
                <w14:ligatures w14:val="standardContextual"/>
              </w:rPr>
              <w:t>Compartilhamento de Conhecimento</w:t>
            </w:r>
          </w:p>
        </w:tc>
        <w:tc>
          <w:tcPr>
            <w:tcW w:w="6514" w:type="dxa"/>
          </w:tcPr>
          <w:p w14:paraId="21F38160" w14:textId="77777777" w:rsidR="002E7634" w:rsidRPr="008970D1" w:rsidRDefault="002E7634" w:rsidP="00010AE3">
            <w:pPr>
              <w:spacing w:before="0"/>
              <w:rPr>
                <w:kern w:val="2"/>
                <w:sz w:val="20"/>
                <w:szCs w:val="20"/>
                <w14:ligatures w14:val="standardContextual"/>
              </w:rPr>
            </w:pPr>
            <w:r w:rsidRPr="008970D1">
              <w:rPr>
                <w:kern w:val="2"/>
                <w:sz w:val="20"/>
                <w:szCs w:val="20"/>
                <w14:ligatures w14:val="standardContextual"/>
              </w:rPr>
              <w:t>O compartilhamento ocorre majoritariamente por meio de interações informais e reuniões, além de documentos organizados. O Profissional 3 implementa comunidades de prática, enquanto o Profissional 7 destaca o envolvimento proativo em discussões. O Profissional 2 e o Profissional 8 compartilham conhecimentos em reuniões de brainstorming e por meio de atas ou ações. O Profissional 4 realiza trocas verbais, mas reconhece a ausência de processos estruturados, e o Profissional 5 menciona espaços de troca, embora sem registro formal.</w:t>
            </w:r>
          </w:p>
        </w:tc>
      </w:tr>
      <w:tr w:rsidR="002E7634" w:rsidRPr="008970D1" w14:paraId="7B40DBC9" w14:textId="77777777" w:rsidTr="00010AE3">
        <w:tc>
          <w:tcPr>
            <w:tcW w:w="1985" w:type="dxa"/>
          </w:tcPr>
          <w:p w14:paraId="28602153" w14:textId="77777777" w:rsidR="002E7634" w:rsidRPr="008970D1" w:rsidRDefault="002E7634" w:rsidP="00010AE3">
            <w:pPr>
              <w:spacing w:before="0"/>
              <w:rPr>
                <w:kern w:val="2"/>
                <w:sz w:val="20"/>
                <w:szCs w:val="20"/>
                <w14:ligatures w14:val="standardContextual"/>
              </w:rPr>
            </w:pPr>
            <w:r w:rsidRPr="008970D1">
              <w:rPr>
                <w:kern w:val="2"/>
                <w:sz w:val="20"/>
                <w:szCs w:val="20"/>
                <w14:ligatures w14:val="standardContextual"/>
              </w:rPr>
              <w:t>Criação de Conhecimento</w:t>
            </w:r>
          </w:p>
        </w:tc>
        <w:tc>
          <w:tcPr>
            <w:tcW w:w="6514" w:type="dxa"/>
          </w:tcPr>
          <w:p w14:paraId="0AEB2D98" w14:textId="77777777" w:rsidR="002E7634" w:rsidRPr="008970D1" w:rsidRDefault="002E7634" w:rsidP="00010AE3">
            <w:pPr>
              <w:spacing w:before="0"/>
              <w:rPr>
                <w:kern w:val="2"/>
                <w:sz w:val="20"/>
                <w:szCs w:val="20"/>
                <w14:ligatures w14:val="standardContextual"/>
              </w:rPr>
            </w:pPr>
            <w:r w:rsidRPr="008970D1">
              <w:rPr>
                <w:kern w:val="2"/>
                <w:sz w:val="20"/>
                <w:szCs w:val="20"/>
                <w14:ligatures w14:val="standardContextual"/>
              </w:rPr>
              <w:t>A criação de conhecimento é impulsionada por brainstormings, análise crítica e experiências colaborativas. O Profissional 1 gera conhecimento por meio da observação e melhoria de processos. O Profissional 3 realiza retrospectivas e propõe soluções colaborativas a partir de lições aprendidas. O Profissional 8 desenvolve novas metodologias para projetos, enquanto o Profissional 6 concatena referências para criar raciocínios inovadores. O Profissional 2 cita participação em fluxos de design e melhorias práticas, e o Profissional 7 se envolve de forma proativa na criação de ideias junto à equipe.</w:t>
            </w:r>
          </w:p>
        </w:tc>
      </w:tr>
      <w:tr w:rsidR="002E7634" w:rsidRPr="008970D1" w14:paraId="1BBC43FB" w14:textId="77777777" w:rsidTr="00010AE3">
        <w:tc>
          <w:tcPr>
            <w:tcW w:w="1985" w:type="dxa"/>
          </w:tcPr>
          <w:p w14:paraId="023C975F" w14:textId="77777777" w:rsidR="002E7634" w:rsidRPr="008970D1" w:rsidRDefault="002E7634" w:rsidP="00010AE3">
            <w:pPr>
              <w:spacing w:before="0"/>
              <w:rPr>
                <w:kern w:val="2"/>
                <w:sz w:val="20"/>
                <w:szCs w:val="20"/>
                <w14:ligatures w14:val="standardContextual"/>
              </w:rPr>
            </w:pPr>
            <w:r w:rsidRPr="008970D1">
              <w:rPr>
                <w:kern w:val="2"/>
                <w:sz w:val="20"/>
                <w:szCs w:val="20"/>
                <w14:ligatures w14:val="standardContextual"/>
              </w:rPr>
              <w:t>Aplicação de Conhecimento</w:t>
            </w:r>
          </w:p>
        </w:tc>
        <w:tc>
          <w:tcPr>
            <w:tcW w:w="6514" w:type="dxa"/>
          </w:tcPr>
          <w:p w14:paraId="6987D9D2" w14:textId="77777777" w:rsidR="002E7634" w:rsidRPr="008970D1" w:rsidRDefault="002E7634" w:rsidP="00010AE3">
            <w:pPr>
              <w:spacing w:before="0"/>
              <w:rPr>
                <w:kern w:val="2"/>
                <w:sz w:val="20"/>
                <w:szCs w:val="20"/>
                <w14:ligatures w14:val="standardContextual"/>
              </w:rPr>
            </w:pPr>
            <w:r w:rsidRPr="008970D1">
              <w:rPr>
                <w:kern w:val="2"/>
                <w:sz w:val="20"/>
                <w:szCs w:val="20"/>
                <w14:ligatures w14:val="standardContextual"/>
              </w:rPr>
              <w:t>A aplicação do conhecimento é centrada na experimentação prática, resolução de problemas e otimização de processos. O Profissional 1 aplica testando novas abordagens sem medo de errar. O Profissional 2 usa técnicas de negociação para resolver problemas e ensina colegas. O Profissional 3 aplica conhecimentos de GC ao criar comunidades de prática. O Profissional 5 organiza aprendizados em notas e os reaplica em demandas recorrentes. O Profissional 8 implementa ferramentas de gestão de projetos, como cronogramas e indicadores. Já o Profissional 9 aplica o conhecimento na comunicação de informações complexas, adaptando a linguagem para públicos diversos.</w:t>
            </w:r>
          </w:p>
        </w:tc>
      </w:tr>
    </w:tbl>
    <w:p w14:paraId="2088B3E0" w14:textId="77777777" w:rsidR="002E7634" w:rsidRPr="00E035B0" w:rsidRDefault="002E7634" w:rsidP="002E7634">
      <w:pPr>
        <w:pBdr>
          <w:top w:val="nil"/>
          <w:left w:val="nil"/>
          <w:bottom w:val="nil"/>
          <w:right w:val="nil"/>
          <w:between w:val="nil"/>
        </w:pBdr>
        <w:spacing w:line="240" w:lineRule="auto"/>
        <w:jc w:val="both"/>
        <w:rPr>
          <w:rFonts w:ascii="Times New Roman" w:eastAsia="Times New Roman" w:hAnsi="Times New Roman" w:cs="Times New Roman"/>
          <w:bCs/>
          <w:sz w:val="20"/>
          <w:szCs w:val="20"/>
        </w:rPr>
      </w:pPr>
      <w:r w:rsidRPr="00E035B0">
        <w:rPr>
          <w:rFonts w:ascii="Times New Roman" w:eastAsia="Times New Roman" w:hAnsi="Times New Roman" w:cs="Times New Roman"/>
          <w:bCs/>
          <w:sz w:val="20"/>
          <w:szCs w:val="20"/>
        </w:rPr>
        <w:t xml:space="preserve">Quadro 3: Consolidação dos resultados qualitativos sobre as práticas de GCP nas etapas do processo de GC nas </w:t>
      </w:r>
      <w:proofErr w:type="spellStart"/>
      <w:r w:rsidRPr="00E035B0">
        <w:rPr>
          <w:rFonts w:ascii="Times New Roman" w:eastAsia="Times New Roman" w:hAnsi="Times New Roman" w:cs="Times New Roman"/>
          <w:bCs/>
          <w:sz w:val="20"/>
          <w:szCs w:val="20"/>
        </w:rPr>
        <w:t>OICs</w:t>
      </w:r>
      <w:proofErr w:type="spellEnd"/>
    </w:p>
    <w:p w14:paraId="4132BA2D" w14:textId="37695AFD" w:rsidR="00D8471E" w:rsidRDefault="002E7634" w:rsidP="002E7634">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E035B0">
        <w:rPr>
          <w:rFonts w:ascii="Times New Roman" w:eastAsia="Times New Roman" w:hAnsi="Times New Roman" w:cs="Times New Roman"/>
          <w:bCs/>
          <w:sz w:val="20"/>
          <w:szCs w:val="20"/>
        </w:rPr>
        <w:lastRenderedPageBreak/>
        <w:t>Fonte: autores</w:t>
      </w:r>
      <w:proofErr w:type="gramStart"/>
      <w:r w:rsidRPr="00E035B0">
        <w:rPr>
          <w:rFonts w:ascii="Times New Roman" w:eastAsia="Times New Roman" w:hAnsi="Times New Roman" w:cs="Times New Roman"/>
          <w:bCs/>
          <w:sz w:val="20"/>
          <w:szCs w:val="20"/>
        </w:rPr>
        <w:t>.</w:t>
      </w:r>
      <w:r>
        <w:rPr>
          <w:rFonts w:ascii="Times New Roman" w:eastAsia="Times New Roman" w:hAnsi="Times New Roman" w:cs="Times New Roman"/>
          <w:sz w:val="24"/>
          <w:szCs w:val="24"/>
        </w:rPr>
        <w:t>.</w:t>
      </w:r>
      <w:proofErr w:type="gramEnd"/>
    </w:p>
    <w:p w14:paraId="521D2A69"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43F0E4B9" w14:textId="77777777" w:rsidR="00D8471E" w:rsidRDefault="00A42D81">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CONSIDERAÇÕES FINAIS E IMPLICAÇÕES</w:t>
      </w:r>
    </w:p>
    <w:p w14:paraId="273C67C1" w14:textId="77777777" w:rsidR="002E7634" w:rsidRPr="000A2441" w:rsidRDefault="002E7634" w:rsidP="002E7634">
      <w:pPr>
        <w:pBdr>
          <w:top w:val="nil"/>
          <w:left w:val="nil"/>
          <w:bottom w:val="nil"/>
          <w:right w:val="nil"/>
          <w:between w:val="nil"/>
        </w:pBdr>
        <w:spacing w:line="360" w:lineRule="auto"/>
        <w:ind w:left="141" w:firstLine="579"/>
        <w:jc w:val="both"/>
        <w:rPr>
          <w:rFonts w:ascii="Times New Roman" w:eastAsia="Times New Roman" w:hAnsi="Times New Roman" w:cs="Times New Roman"/>
          <w:bCs/>
          <w:sz w:val="24"/>
          <w:szCs w:val="24"/>
        </w:rPr>
      </w:pPr>
      <w:r w:rsidRPr="000A2441">
        <w:rPr>
          <w:rFonts w:ascii="Times New Roman" w:eastAsia="Times New Roman" w:hAnsi="Times New Roman" w:cs="Times New Roman"/>
          <w:bCs/>
          <w:sz w:val="24"/>
          <w:szCs w:val="24"/>
        </w:rPr>
        <w:t>No atual contexto de transformação digital, exigências por inovação contínua e pressão por aprendizado acelerado e a compreensão de como os indivíduos gerenciam seu próprio conhecimento se tornou uma questão estratégica para as organizações. Nesse cenário, a Gestão do Conhecimento Pessoal (GCP) emerge como um eixo fundamental para o fortalecimento da inteligência organizacional, especialmente em Organizações Intensivas em Conhecimento (</w:t>
      </w:r>
      <w:proofErr w:type="spellStart"/>
      <w:r w:rsidRPr="000A2441">
        <w:rPr>
          <w:rFonts w:ascii="Times New Roman" w:eastAsia="Times New Roman" w:hAnsi="Times New Roman" w:cs="Times New Roman"/>
          <w:bCs/>
          <w:sz w:val="24"/>
          <w:szCs w:val="24"/>
        </w:rPr>
        <w:t>OICs</w:t>
      </w:r>
      <w:proofErr w:type="spellEnd"/>
      <w:r w:rsidRPr="000A2441">
        <w:rPr>
          <w:rFonts w:ascii="Times New Roman" w:eastAsia="Times New Roman" w:hAnsi="Times New Roman" w:cs="Times New Roman"/>
          <w:bCs/>
          <w:sz w:val="24"/>
          <w:szCs w:val="24"/>
        </w:rPr>
        <w:t xml:space="preserve">). Considerando-se tal contexto, esta pesquisa investigou como as práticas de GCP adotadas por trabalhadores do conhecimento em </w:t>
      </w:r>
      <w:proofErr w:type="spellStart"/>
      <w:r w:rsidRPr="000A2441">
        <w:rPr>
          <w:rFonts w:ascii="Times New Roman" w:eastAsia="Times New Roman" w:hAnsi="Times New Roman" w:cs="Times New Roman"/>
          <w:bCs/>
          <w:sz w:val="24"/>
          <w:szCs w:val="24"/>
        </w:rPr>
        <w:t>OICs</w:t>
      </w:r>
      <w:proofErr w:type="spellEnd"/>
      <w:r w:rsidRPr="000A2441">
        <w:rPr>
          <w:rFonts w:ascii="Times New Roman" w:eastAsia="Times New Roman" w:hAnsi="Times New Roman" w:cs="Times New Roman"/>
          <w:bCs/>
          <w:sz w:val="24"/>
          <w:szCs w:val="24"/>
        </w:rPr>
        <w:t xml:space="preserve"> influenciam o desenvolvimento individual e organizacional em prol da inovação.</w:t>
      </w:r>
    </w:p>
    <w:p w14:paraId="53651407" w14:textId="77777777" w:rsidR="002E7634" w:rsidRPr="000A2441" w:rsidRDefault="002E7634" w:rsidP="002E7634">
      <w:pPr>
        <w:pBdr>
          <w:top w:val="nil"/>
          <w:left w:val="nil"/>
          <w:bottom w:val="nil"/>
          <w:right w:val="nil"/>
          <w:between w:val="nil"/>
        </w:pBdr>
        <w:spacing w:line="360" w:lineRule="auto"/>
        <w:ind w:left="141" w:firstLine="579"/>
        <w:jc w:val="both"/>
        <w:rPr>
          <w:rFonts w:ascii="Times New Roman" w:eastAsia="Times New Roman" w:hAnsi="Times New Roman" w:cs="Times New Roman"/>
          <w:bCs/>
          <w:sz w:val="24"/>
          <w:szCs w:val="24"/>
        </w:rPr>
      </w:pPr>
      <w:r w:rsidRPr="000A2441">
        <w:rPr>
          <w:rFonts w:ascii="Times New Roman" w:eastAsia="Times New Roman" w:hAnsi="Times New Roman" w:cs="Times New Roman"/>
          <w:bCs/>
          <w:sz w:val="24"/>
          <w:szCs w:val="24"/>
        </w:rPr>
        <w:t xml:space="preserve">Os resultados desta pesquisa possibilitaram identificar 29 práticas de GCP adotadas pelos trabalhadores do conhecimento nas </w:t>
      </w:r>
      <w:proofErr w:type="spellStart"/>
      <w:r w:rsidRPr="000A2441">
        <w:rPr>
          <w:rFonts w:ascii="Times New Roman" w:eastAsia="Times New Roman" w:hAnsi="Times New Roman" w:cs="Times New Roman"/>
          <w:bCs/>
          <w:sz w:val="24"/>
          <w:szCs w:val="24"/>
        </w:rPr>
        <w:t>OICs</w:t>
      </w:r>
      <w:proofErr w:type="spellEnd"/>
      <w:r w:rsidRPr="000A2441">
        <w:rPr>
          <w:rFonts w:ascii="Times New Roman" w:eastAsia="Times New Roman" w:hAnsi="Times New Roman" w:cs="Times New Roman"/>
          <w:bCs/>
          <w:sz w:val="24"/>
          <w:szCs w:val="24"/>
        </w:rPr>
        <w:t xml:space="preserve"> brasileiras participantes da pesquisa, quais sejam (em ordem alfabética): análise de informação e fluxo de trabalho; análise de lacuna de conhecimento; análise social/organizacional e sociogramas; análise, visualização, métricas e relatórios; anotações; armazenamento; arquivamento; avaliação de documentos estratégicos; </w:t>
      </w:r>
      <w:r w:rsidRPr="000A2441">
        <w:rPr>
          <w:rFonts w:ascii="Times New Roman" w:eastAsia="Times New Roman" w:hAnsi="Times New Roman" w:cs="Times New Roman"/>
          <w:bCs/>
          <w:i/>
          <w:iCs/>
          <w:sz w:val="24"/>
          <w:szCs w:val="24"/>
        </w:rPr>
        <w:t>benchmarking</w:t>
      </w:r>
      <w:r w:rsidRPr="000A2441">
        <w:rPr>
          <w:rFonts w:ascii="Times New Roman" w:eastAsia="Times New Roman" w:hAnsi="Times New Roman" w:cs="Times New Roman"/>
          <w:bCs/>
          <w:sz w:val="24"/>
          <w:szCs w:val="24"/>
        </w:rPr>
        <w:t xml:space="preserve">; classificação; </w:t>
      </w:r>
      <w:r w:rsidRPr="000A2441">
        <w:rPr>
          <w:rFonts w:ascii="Times New Roman" w:eastAsia="Times New Roman" w:hAnsi="Times New Roman" w:cs="Times New Roman"/>
          <w:bCs/>
          <w:i/>
          <w:iCs/>
          <w:sz w:val="24"/>
          <w:szCs w:val="24"/>
        </w:rPr>
        <w:t>coaching</w:t>
      </w:r>
      <w:r w:rsidRPr="000A2441">
        <w:rPr>
          <w:rFonts w:ascii="Times New Roman" w:eastAsia="Times New Roman" w:hAnsi="Times New Roman" w:cs="Times New Roman"/>
          <w:bCs/>
          <w:sz w:val="24"/>
          <w:szCs w:val="24"/>
        </w:rPr>
        <w:t xml:space="preserve">, mentoria e aprendizagens; comunidades de práticas; contação de histórias, narrativas e anedotas; </w:t>
      </w:r>
      <w:r w:rsidRPr="000A2441">
        <w:rPr>
          <w:rFonts w:ascii="Times New Roman" w:eastAsia="Times New Roman" w:hAnsi="Times New Roman" w:cs="Times New Roman"/>
          <w:bCs/>
          <w:i/>
          <w:iCs/>
          <w:sz w:val="24"/>
          <w:szCs w:val="24"/>
        </w:rPr>
        <w:t>e-learning</w:t>
      </w:r>
      <w:r w:rsidRPr="000A2441">
        <w:rPr>
          <w:rFonts w:ascii="Times New Roman" w:eastAsia="Times New Roman" w:hAnsi="Times New Roman" w:cs="Times New Roman"/>
          <w:bCs/>
          <w:sz w:val="24"/>
          <w:szCs w:val="24"/>
        </w:rPr>
        <w:t xml:space="preserve"> e treinamento; entrevistas com especialistas; lições aprendidas; mapas, modelos e taxonomias de conhecimento; mapeamento de competências e processos; melhores práticas; modelos; observação; perfil de especialista e páginas amarelas; pesquisa e recuperação; prototipagem; revisão após a ação/tempo de reflexão; sessões </w:t>
      </w:r>
      <w:r w:rsidRPr="000A2441">
        <w:rPr>
          <w:rFonts w:ascii="Times New Roman" w:eastAsia="Times New Roman" w:hAnsi="Times New Roman" w:cs="Times New Roman"/>
          <w:bCs/>
          <w:i/>
          <w:iCs/>
          <w:sz w:val="24"/>
          <w:szCs w:val="24"/>
        </w:rPr>
        <w:t>ad hoc</w:t>
      </w:r>
      <w:r w:rsidRPr="000A2441">
        <w:rPr>
          <w:rFonts w:ascii="Times New Roman" w:eastAsia="Times New Roman" w:hAnsi="Times New Roman" w:cs="Times New Roman"/>
          <w:bCs/>
          <w:sz w:val="24"/>
          <w:szCs w:val="24"/>
        </w:rPr>
        <w:t xml:space="preserve">; sessões de brainstorming; tempo de inovação e, por fim; </w:t>
      </w:r>
      <w:r w:rsidRPr="000A2441">
        <w:rPr>
          <w:rFonts w:ascii="Times New Roman" w:eastAsia="Times New Roman" w:hAnsi="Times New Roman" w:cs="Times New Roman"/>
          <w:bCs/>
          <w:i/>
          <w:iCs/>
          <w:sz w:val="24"/>
          <w:szCs w:val="24"/>
        </w:rPr>
        <w:t>workshops</w:t>
      </w:r>
      <w:r w:rsidRPr="000A2441">
        <w:rPr>
          <w:rFonts w:ascii="Times New Roman" w:eastAsia="Times New Roman" w:hAnsi="Times New Roman" w:cs="Times New Roman"/>
          <w:bCs/>
          <w:sz w:val="24"/>
          <w:szCs w:val="24"/>
        </w:rPr>
        <w:t xml:space="preserve"> e tutoriais. </w:t>
      </w:r>
    </w:p>
    <w:p w14:paraId="67BE443B" w14:textId="77777777" w:rsidR="002E7634" w:rsidRPr="000A2441" w:rsidRDefault="002E7634" w:rsidP="002E7634">
      <w:pPr>
        <w:pBdr>
          <w:top w:val="nil"/>
          <w:left w:val="nil"/>
          <w:bottom w:val="nil"/>
          <w:right w:val="nil"/>
          <w:between w:val="nil"/>
        </w:pBdr>
        <w:spacing w:line="360" w:lineRule="auto"/>
        <w:ind w:left="141" w:firstLine="579"/>
        <w:jc w:val="both"/>
        <w:rPr>
          <w:rFonts w:ascii="Times New Roman" w:eastAsia="Times New Roman" w:hAnsi="Times New Roman" w:cs="Times New Roman"/>
          <w:bCs/>
          <w:sz w:val="24"/>
          <w:szCs w:val="24"/>
        </w:rPr>
      </w:pPr>
      <w:r w:rsidRPr="000A2441">
        <w:rPr>
          <w:rFonts w:ascii="Times New Roman" w:eastAsia="Times New Roman" w:hAnsi="Times New Roman" w:cs="Times New Roman"/>
          <w:bCs/>
          <w:sz w:val="24"/>
          <w:szCs w:val="24"/>
        </w:rPr>
        <w:t xml:space="preserve">As práticas identificadas foram classificadas com base na sua aplicação nas quatro etapas do processo de GCP. Foi possível identificar a aplicação de 19 práticas de GCP na etapa ‘localizar’; 16 práticas na etapa ‘compartilhar’; 23 práticas na etapa ‘criar’ e, por fim; 18 práticas na etapa ‘aplicar’. Os resultados da pesquisa revelam que a GCP atua como catalisadora da aprendizagem contínua, promovendo a adaptação organizacional e transformação de conhecimento individual em ativos organizacionais relevantes, impulsionando assim melhorias e inovação nas </w:t>
      </w:r>
      <w:proofErr w:type="spellStart"/>
      <w:r w:rsidRPr="000A2441">
        <w:rPr>
          <w:rFonts w:ascii="Times New Roman" w:eastAsia="Times New Roman" w:hAnsi="Times New Roman" w:cs="Times New Roman"/>
          <w:bCs/>
          <w:sz w:val="24"/>
          <w:szCs w:val="24"/>
        </w:rPr>
        <w:t>OICs</w:t>
      </w:r>
      <w:proofErr w:type="spellEnd"/>
      <w:r w:rsidRPr="000A2441">
        <w:rPr>
          <w:rFonts w:ascii="Times New Roman" w:eastAsia="Times New Roman" w:hAnsi="Times New Roman" w:cs="Times New Roman"/>
          <w:bCs/>
          <w:sz w:val="24"/>
          <w:szCs w:val="24"/>
        </w:rPr>
        <w:t>.</w:t>
      </w:r>
    </w:p>
    <w:p w14:paraId="094C76A9" w14:textId="77777777" w:rsidR="002E7634" w:rsidRPr="000A2441" w:rsidRDefault="002E7634" w:rsidP="002E7634">
      <w:pPr>
        <w:pBdr>
          <w:top w:val="nil"/>
          <w:left w:val="nil"/>
          <w:bottom w:val="nil"/>
          <w:right w:val="nil"/>
          <w:between w:val="nil"/>
        </w:pBdr>
        <w:spacing w:line="360" w:lineRule="auto"/>
        <w:ind w:left="141" w:firstLine="579"/>
        <w:jc w:val="both"/>
        <w:rPr>
          <w:rFonts w:ascii="Times New Roman" w:eastAsia="Times New Roman" w:hAnsi="Times New Roman" w:cs="Times New Roman"/>
          <w:bCs/>
          <w:sz w:val="24"/>
          <w:szCs w:val="24"/>
        </w:rPr>
      </w:pPr>
      <w:r w:rsidRPr="000A2441">
        <w:rPr>
          <w:rFonts w:ascii="Times New Roman" w:eastAsia="Times New Roman" w:hAnsi="Times New Roman" w:cs="Times New Roman"/>
          <w:bCs/>
          <w:sz w:val="24"/>
          <w:szCs w:val="24"/>
        </w:rPr>
        <w:t xml:space="preserve">Além disso, as práticas de GCP identificadas estão diretamente associadas à integração dos conhecimentos tácitos e explícitos, ao fortalecimento das competências individuais e à criação de redes colaborativas, contribuindo para o desenvolvimento </w:t>
      </w:r>
      <w:r w:rsidRPr="000A2441">
        <w:rPr>
          <w:rFonts w:ascii="Times New Roman" w:eastAsia="Times New Roman" w:hAnsi="Times New Roman" w:cs="Times New Roman"/>
          <w:bCs/>
          <w:sz w:val="24"/>
          <w:szCs w:val="24"/>
        </w:rPr>
        <w:lastRenderedPageBreak/>
        <w:t xml:space="preserve">estratégico das equipes das </w:t>
      </w:r>
      <w:proofErr w:type="spellStart"/>
      <w:r w:rsidRPr="000A2441">
        <w:rPr>
          <w:rFonts w:ascii="Times New Roman" w:eastAsia="Times New Roman" w:hAnsi="Times New Roman" w:cs="Times New Roman"/>
          <w:bCs/>
          <w:sz w:val="24"/>
          <w:szCs w:val="24"/>
        </w:rPr>
        <w:t>OICs</w:t>
      </w:r>
      <w:proofErr w:type="spellEnd"/>
      <w:r w:rsidRPr="000A2441">
        <w:rPr>
          <w:rFonts w:ascii="Times New Roman" w:eastAsia="Times New Roman" w:hAnsi="Times New Roman" w:cs="Times New Roman"/>
          <w:bCs/>
          <w:sz w:val="24"/>
          <w:szCs w:val="24"/>
        </w:rPr>
        <w:t xml:space="preserve"> inseridas em processos de inovação. A pesquisa revelou que a GCP potencializa a articulação e integração de conhecimentos interdisciplinares, promovendo avanços na resolução de problemas complexos, característicos de ambientes inovadores nas </w:t>
      </w:r>
      <w:proofErr w:type="spellStart"/>
      <w:r w:rsidRPr="000A2441">
        <w:rPr>
          <w:rFonts w:ascii="Times New Roman" w:eastAsia="Times New Roman" w:hAnsi="Times New Roman" w:cs="Times New Roman"/>
          <w:bCs/>
          <w:sz w:val="24"/>
          <w:szCs w:val="24"/>
        </w:rPr>
        <w:t>OICs</w:t>
      </w:r>
      <w:proofErr w:type="spellEnd"/>
      <w:r w:rsidRPr="000A2441">
        <w:rPr>
          <w:rFonts w:ascii="Times New Roman" w:eastAsia="Times New Roman" w:hAnsi="Times New Roman" w:cs="Times New Roman"/>
          <w:bCs/>
          <w:sz w:val="24"/>
          <w:szCs w:val="24"/>
        </w:rPr>
        <w:t xml:space="preserve">. </w:t>
      </w:r>
    </w:p>
    <w:p w14:paraId="5570E219" w14:textId="77777777" w:rsidR="002E7634" w:rsidRPr="000A2441" w:rsidRDefault="002E7634" w:rsidP="002E7634">
      <w:pPr>
        <w:pBdr>
          <w:top w:val="nil"/>
          <w:left w:val="nil"/>
          <w:bottom w:val="nil"/>
          <w:right w:val="nil"/>
          <w:between w:val="nil"/>
        </w:pBdr>
        <w:spacing w:line="360" w:lineRule="auto"/>
        <w:ind w:left="141" w:firstLine="579"/>
        <w:jc w:val="both"/>
        <w:rPr>
          <w:rFonts w:ascii="Times New Roman" w:eastAsia="Times New Roman" w:hAnsi="Times New Roman" w:cs="Times New Roman"/>
          <w:bCs/>
          <w:sz w:val="24"/>
          <w:szCs w:val="24"/>
        </w:rPr>
      </w:pPr>
      <w:r w:rsidRPr="000A2441">
        <w:rPr>
          <w:rFonts w:ascii="Times New Roman" w:eastAsia="Times New Roman" w:hAnsi="Times New Roman" w:cs="Times New Roman"/>
          <w:bCs/>
          <w:sz w:val="24"/>
          <w:szCs w:val="24"/>
        </w:rPr>
        <w:t xml:space="preserve">Os resultados identificados nesta pesquisa reforçam a natureza dinâmica da GCP. As diferentes práticas aplicadas nas etapas do processo de GCP atuam de forma complementar, levando os trabalhadores do conhecimento a localizarem fontes confiáveis, compartilharem conhecimentos tácitos, cocriarem soluções e aplicarem o conhecimento para a promoção da inovação na organização. O detalhamento qualitativo das narrativas dos profissionais das </w:t>
      </w:r>
      <w:proofErr w:type="spellStart"/>
      <w:r w:rsidRPr="000A2441">
        <w:rPr>
          <w:rFonts w:ascii="Times New Roman" w:eastAsia="Times New Roman" w:hAnsi="Times New Roman" w:cs="Times New Roman"/>
          <w:bCs/>
          <w:sz w:val="24"/>
          <w:szCs w:val="24"/>
        </w:rPr>
        <w:t>OICs</w:t>
      </w:r>
      <w:proofErr w:type="spellEnd"/>
      <w:r w:rsidRPr="000A2441">
        <w:rPr>
          <w:rFonts w:ascii="Times New Roman" w:eastAsia="Times New Roman" w:hAnsi="Times New Roman" w:cs="Times New Roman"/>
          <w:bCs/>
          <w:sz w:val="24"/>
          <w:szCs w:val="24"/>
        </w:rPr>
        <w:t xml:space="preserve"> aponta que a criação de conhecimento está frequentemente atrelada à experimentação, à aprendizagem coletiva e à aplicação prática. Isso evidencia o papel estratégico da GCP na geração de inovações e na consolidação de uma cultura organizacional orientada à aprendizagem e à melhoria contínua.</w:t>
      </w:r>
    </w:p>
    <w:p w14:paraId="669EB577" w14:textId="77777777" w:rsidR="002E7634" w:rsidRPr="000A2441" w:rsidRDefault="002E7634" w:rsidP="002E7634">
      <w:pPr>
        <w:pBdr>
          <w:top w:val="nil"/>
          <w:left w:val="nil"/>
          <w:bottom w:val="nil"/>
          <w:right w:val="nil"/>
          <w:between w:val="nil"/>
        </w:pBdr>
        <w:spacing w:line="360" w:lineRule="auto"/>
        <w:ind w:left="141" w:firstLine="579"/>
        <w:jc w:val="both"/>
        <w:rPr>
          <w:rFonts w:ascii="Times New Roman" w:eastAsia="Times New Roman" w:hAnsi="Times New Roman" w:cs="Times New Roman"/>
          <w:bCs/>
          <w:sz w:val="24"/>
          <w:szCs w:val="24"/>
        </w:rPr>
      </w:pPr>
      <w:r w:rsidRPr="000A2441">
        <w:rPr>
          <w:rFonts w:ascii="Times New Roman" w:eastAsia="Times New Roman" w:hAnsi="Times New Roman" w:cs="Times New Roman"/>
          <w:bCs/>
          <w:sz w:val="24"/>
          <w:szCs w:val="24"/>
        </w:rPr>
        <w:t xml:space="preserve">Como contribuições da pesquisa indica-se a ampliação do entendimento de pesquisadores da Academia sobre a relação entre a GCP e o desenvolvimento individual e coletivo de trabalhadores do conhecimento para promoção da inovação em </w:t>
      </w:r>
      <w:proofErr w:type="spellStart"/>
      <w:r w:rsidRPr="000A2441">
        <w:rPr>
          <w:rFonts w:ascii="Times New Roman" w:eastAsia="Times New Roman" w:hAnsi="Times New Roman" w:cs="Times New Roman"/>
          <w:bCs/>
          <w:sz w:val="24"/>
          <w:szCs w:val="24"/>
        </w:rPr>
        <w:t>OICs</w:t>
      </w:r>
      <w:proofErr w:type="spellEnd"/>
      <w:r w:rsidRPr="000A2441">
        <w:rPr>
          <w:rFonts w:ascii="Times New Roman" w:eastAsia="Times New Roman" w:hAnsi="Times New Roman" w:cs="Times New Roman"/>
          <w:bCs/>
          <w:sz w:val="24"/>
          <w:szCs w:val="24"/>
        </w:rPr>
        <w:t xml:space="preserve">, contribuindo assim para uma visão mais integrada da aplicação de práticas individuais e organizacionais de GC nesse tipo de organização. Ao abordar a interseção entre práticas de GCP e a inovação nas </w:t>
      </w:r>
      <w:proofErr w:type="spellStart"/>
      <w:r w:rsidRPr="000A2441">
        <w:rPr>
          <w:rFonts w:ascii="Times New Roman" w:eastAsia="Times New Roman" w:hAnsi="Times New Roman" w:cs="Times New Roman"/>
          <w:bCs/>
          <w:sz w:val="24"/>
          <w:szCs w:val="24"/>
        </w:rPr>
        <w:t>OICs</w:t>
      </w:r>
      <w:proofErr w:type="spellEnd"/>
      <w:r w:rsidRPr="000A2441">
        <w:rPr>
          <w:rFonts w:ascii="Times New Roman" w:eastAsia="Times New Roman" w:hAnsi="Times New Roman" w:cs="Times New Roman"/>
          <w:bCs/>
          <w:sz w:val="24"/>
          <w:szCs w:val="24"/>
        </w:rPr>
        <w:t>, este estudo fornece base teórica para futuras investigações, além de ressaltar a importância da GCP como um campo emergente de pesquisa acadêmica.</w:t>
      </w:r>
    </w:p>
    <w:p w14:paraId="71A49502" w14:textId="77777777" w:rsidR="002E7634" w:rsidRPr="002A4E66" w:rsidRDefault="002E7634" w:rsidP="002E7634">
      <w:pPr>
        <w:pBdr>
          <w:top w:val="nil"/>
          <w:left w:val="nil"/>
          <w:bottom w:val="nil"/>
          <w:right w:val="nil"/>
          <w:between w:val="nil"/>
        </w:pBdr>
        <w:spacing w:line="360" w:lineRule="auto"/>
        <w:ind w:left="141"/>
        <w:jc w:val="both"/>
        <w:rPr>
          <w:rFonts w:ascii="Times New Roman" w:eastAsia="Times New Roman" w:hAnsi="Times New Roman" w:cs="Times New Roman"/>
          <w:bCs/>
          <w:color w:val="000000" w:themeColor="text1"/>
          <w:sz w:val="24"/>
          <w:szCs w:val="24"/>
        </w:rPr>
      </w:pPr>
    </w:p>
    <w:p w14:paraId="51F55474" w14:textId="20EBBB07" w:rsidR="002E7634" w:rsidRPr="002E7634" w:rsidRDefault="002E7634" w:rsidP="00D575CD">
      <w:pPr>
        <w:numPr>
          <w:ilvl w:val="1"/>
          <w:numId w:val="3"/>
        </w:numPr>
        <w:spacing w:line="360" w:lineRule="auto"/>
        <w:ind w:left="425" w:hanging="283"/>
        <w:jc w:val="both"/>
        <w:rPr>
          <w:rFonts w:ascii="Times New Roman" w:eastAsia="Times New Roman" w:hAnsi="Times New Roman" w:cs="Times New Roman"/>
          <w:color w:val="000000" w:themeColor="text1"/>
          <w:sz w:val="24"/>
          <w:szCs w:val="24"/>
        </w:rPr>
      </w:pPr>
      <w:r w:rsidRPr="002E7634">
        <w:rPr>
          <w:rFonts w:ascii="Times New Roman" w:eastAsia="Times New Roman" w:hAnsi="Times New Roman" w:cs="Times New Roman"/>
          <w:color w:val="000000" w:themeColor="text1"/>
          <w:sz w:val="24"/>
          <w:szCs w:val="24"/>
        </w:rPr>
        <w:t>CONTRIBUIÇÃO DO TRABALHO</w:t>
      </w:r>
    </w:p>
    <w:p w14:paraId="4BB5C12E" w14:textId="77777777" w:rsidR="002E7634" w:rsidRPr="002A4E66"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bCs/>
          <w:color w:val="000000" w:themeColor="text1"/>
          <w:sz w:val="24"/>
          <w:szCs w:val="24"/>
        </w:rPr>
      </w:pPr>
      <w:r w:rsidRPr="002A4E66">
        <w:rPr>
          <w:rFonts w:ascii="Times New Roman" w:eastAsia="Times New Roman" w:hAnsi="Times New Roman" w:cs="Times New Roman"/>
          <w:bCs/>
          <w:color w:val="000000" w:themeColor="text1"/>
          <w:sz w:val="24"/>
          <w:szCs w:val="24"/>
        </w:rPr>
        <w:t xml:space="preserve">Quanto às contribuições desta pesquisa para profissionais e gestores de </w:t>
      </w:r>
      <w:proofErr w:type="spellStart"/>
      <w:r w:rsidRPr="002A4E66">
        <w:rPr>
          <w:rFonts w:ascii="Times New Roman" w:eastAsia="Times New Roman" w:hAnsi="Times New Roman" w:cs="Times New Roman"/>
          <w:bCs/>
          <w:color w:val="000000" w:themeColor="text1"/>
          <w:sz w:val="24"/>
          <w:szCs w:val="24"/>
        </w:rPr>
        <w:t>OICs</w:t>
      </w:r>
      <w:proofErr w:type="spellEnd"/>
      <w:r w:rsidRPr="002A4E66">
        <w:rPr>
          <w:rFonts w:ascii="Times New Roman" w:eastAsia="Times New Roman" w:hAnsi="Times New Roman" w:cs="Times New Roman"/>
          <w:bCs/>
          <w:color w:val="000000" w:themeColor="text1"/>
          <w:sz w:val="24"/>
          <w:szCs w:val="24"/>
        </w:rPr>
        <w:t>, o presente estudo oferece diretrizes práticas para implementar e otimizar a aplicação de práticas de GCP como suporte aos processos de inovação. A pesquisa destaca a necessidade de alinhar práticas individuais às metas organizacionais, criando assim ambientes que incentivem o aprendizado contínuo, a colaboração e o compartilhamento de conhecimento como parte da cultura organizacional voltada à inovação.</w:t>
      </w:r>
    </w:p>
    <w:p w14:paraId="16C0CFCA" w14:textId="77777777" w:rsidR="002E7634" w:rsidRPr="002A4E66"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p>
    <w:p w14:paraId="7DF03632" w14:textId="77777777" w:rsidR="002E7634" w:rsidRPr="002A4E66" w:rsidRDefault="002E7634" w:rsidP="002E7634">
      <w:pPr>
        <w:numPr>
          <w:ilvl w:val="1"/>
          <w:numId w:val="3"/>
        </w:numPr>
        <w:spacing w:line="360" w:lineRule="auto"/>
        <w:ind w:left="425" w:hanging="283"/>
        <w:jc w:val="both"/>
        <w:rPr>
          <w:rFonts w:ascii="Times New Roman" w:eastAsia="Times New Roman" w:hAnsi="Times New Roman" w:cs="Times New Roman"/>
          <w:color w:val="000000" w:themeColor="text1"/>
          <w:sz w:val="24"/>
          <w:szCs w:val="24"/>
        </w:rPr>
      </w:pPr>
      <w:r w:rsidRPr="002A4E66">
        <w:rPr>
          <w:rFonts w:ascii="Times New Roman" w:eastAsia="Times New Roman" w:hAnsi="Times New Roman" w:cs="Times New Roman"/>
          <w:color w:val="000000" w:themeColor="text1"/>
          <w:sz w:val="24"/>
          <w:szCs w:val="24"/>
        </w:rPr>
        <w:t>IMPLICAÇÕES TEÓRICAS E PRÁTICAS</w:t>
      </w:r>
    </w:p>
    <w:p w14:paraId="035C16C0" w14:textId="77777777" w:rsidR="002E7634" w:rsidRPr="002A4E66"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bCs/>
          <w:color w:val="000000" w:themeColor="text1"/>
          <w:sz w:val="24"/>
          <w:szCs w:val="24"/>
        </w:rPr>
      </w:pPr>
      <w:r w:rsidRPr="002A4E66">
        <w:rPr>
          <w:rFonts w:ascii="Times New Roman" w:eastAsia="Times New Roman" w:hAnsi="Times New Roman" w:cs="Times New Roman"/>
          <w:bCs/>
          <w:color w:val="000000" w:themeColor="text1"/>
          <w:sz w:val="24"/>
          <w:szCs w:val="24"/>
        </w:rPr>
        <w:t xml:space="preserve">Como sugestões para pesquisas futuras, recomenda-se expandir a investigação para diferentes setores e regiões, explorando o impacto da cultura organizacional na GCP em </w:t>
      </w:r>
      <w:proofErr w:type="spellStart"/>
      <w:r w:rsidRPr="002A4E66">
        <w:rPr>
          <w:rFonts w:ascii="Times New Roman" w:eastAsia="Times New Roman" w:hAnsi="Times New Roman" w:cs="Times New Roman"/>
          <w:bCs/>
          <w:color w:val="000000" w:themeColor="text1"/>
          <w:sz w:val="24"/>
          <w:szCs w:val="24"/>
        </w:rPr>
        <w:t>OICs</w:t>
      </w:r>
      <w:proofErr w:type="spellEnd"/>
      <w:r w:rsidRPr="002A4E66">
        <w:rPr>
          <w:rFonts w:ascii="Times New Roman" w:eastAsia="Times New Roman" w:hAnsi="Times New Roman" w:cs="Times New Roman"/>
          <w:bCs/>
          <w:color w:val="000000" w:themeColor="text1"/>
          <w:sz w:val="24"/>
          <w:szCs w:val="24"/>
        </w:rPr>
        <w:t xml:space="preserve">. Também indica-se desenvolver estudos para avaliar a evolução das práticas de GCP e </w:t>
      </w:r>
      <w:r w:rsidRPr="002A4E66">
        <w:rPr>
          <w:rFonts w:ascii="Times New Roman" w:eastAsia="Times New Roman" w:hAnsi="Times New Roman" w:cs="Times New Roman"/>
          <w:bCs/>
          <w:color w:val="000000" w:themeColor="text1"/>
          <w:sz w:val="24"/>
          <w:szCs w:val="24"/>
        </w:rPr>
        <w:lastRenderedPageBreak/>
        <w:t xml:space="preserve">seu impacto na sustentabilidade do conhecimento organizacional, além de buscar explorar o papel de tecnologias emergentes, como métodos e técnicas de inteligência artificial, no aprimoramento das práticas de GCP em </w:t>
      </w:r>
      <w:proofErr w:type="spellStart"/>
      <w:r w:rsidRPr="002A4E66">
        <w:rPr>
          <w:rFonts w:ascii="Times New Roman" w:eastAsia="Times New Roman" w:hAnsi="Times New Roman" w:cs="Times New Roman"/>
          <w:bCs/>
          <w:color w:val="000000" w:themeColor="text1"/>
          <w:sz w:val="24"/>
          <w:szCs w:val="24"/>
        </w:rPr>
        <w:t>OICs</w:t>
      </w:r>
      <w:proofErr w:type="spellEnd"/>
      <w:r w:rsidRPr="002A4E66">
        <w:rPr>
          <w:rFonts w:ascii="Times New Roman" w:eastAsia="Times New Roman" w:hAnsi="Times New Roman" w:cs="Times New Roman"/>
          <w:bCs/>
          <w:color w:val="000000" w:themeColor="text1"/>
          <w:sz w:val="24"/>
          <w:szCs w:val="24"/>
        </w:rPr>
        <w:t xml:space="preserve"> em benefício da inovação.</w:t>
      </w:r>
    </w:p>
    <w:p w14:paraId="7EE17D84" w14:textId="77777777" w:rsidR="002E7634" w:rsidRPr="002A4E66"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p>
    <w:p w14:paraId="2B9932E1" w14:textId="77777777" w:rsidR="002E7634" w:rsidRPr="002A4E66" w:rsidRDefault="002E7634" w:rsidP="002E7634">
      <w:pPr>
        <w:numPr>
          <w:ilvl w:val="1"/>
          <w:numId w:val="3"/>
        </w:numPr>
        <w:spacing w:line="360" w:lineRule="auto"/>
        <w:ind w:left="425" w:hanging="283"/>
        <w:jc w:val="both"/>
        <w:rPr>
          <w:rFonts w:ascii="Times New Roman" w:eastAsia="Times New Roman" w:hAnsi="Times New Roman" w:cs="Times New Roman"/>
          <w:color w:val="000000" w:themeColor="text1"/>
          <w:sz w:val="24"/>
          <w:szCs w:val="24"/>
        </w:rPr>
      </w:pPr>
      <w:r w:rsidRPr="002A4E66">
        <w:rPr>
          <w:rFonts w:ascii="Times New Roman" w:eastAsia="Times New Roman" w:hAnsi="Times New Roman" w:cs="Times New Roman"/>
          <w:color w:val="000000" w:themeColor="text1"/>
          <w:sz w:val="24"/>
          <w:szCs w:val="24"/>
        </w:rPr>
        <w:t>IMPLICAÇÕES GERENCIAIS</w:t>
      </w:r>
    </w:p>
    <w:p w14:paraId="2F41BA3B" w14:textId="77777777" w:rsidR="002E7634"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2A4E66">
        <w:rPr>
          <w:rFonts w:ascii="Times New Roman" w:eastAsia="Times New Roman" w:hAnsi="Times New Roman" w:cs="Times New Roman"/>
          <w:color w:val="000000" w:themeColor="text1"/>
          <w:sz w:val="24"/>
          <w:szCs w:val="24"/>
        </w:rPr>
        <w:t>Alguns estudos também podem contribuir com o amadurecimento da área de Gestão do Conhecimento oferecendo orientação prática para os gestores organizacionais.</w:t>
      </w:r>
    </w:p>
    <w:p w14:paraId="079230C5" w14:textId="77777777" w:rsidR="002E7634" w:rsidRPr="002A4E66"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p>
    <w:p w14:paraId="0E65A60C" w14:textId="77777777" w:rsidR="002E7634" w:rsidRPr="002A4E66" w:rsidRDefault="002E7634" w:rsidP="002E7634">
      <w:pPr>
        <w:numPr>
          <w:ilvl w:val="1"/>
          <w:numId w:val="3"/>
        </w:numPr>
        <w:spacing w:line="360" w:lineRule="auto"/>
        <w:ind w:left="425" w:hanging="283"/>
        <w:jc w:val="both"/>
        <w:rPr>
          <w:rFonts w:ascii="Times New Roman" w:eastAsia="Times New Roman" w:hAnsi="Times New Roman" w:cs="Times New Roman"/>
          <w:color w:val="000000" w:themeColor="text1"/>
          <w:sz w:val="24"/>
          <w:szCs w:val="24"/>
        </w:rPr>
      </w:pPr>
      <w:r w:rsidRPr="002A4E66">
        <w:rPr>
          <w:rFonts w:ascii="Times New Roman" w:eastAsia="Times New Roman" w:hAnsi="Times New Roman" w:cs="Times New Roman"/>
          <w:color w:val="000000" w:themeColor="text1"/>
          <w:sz w:val="24"/>
          <w:szCs w:val="24"/>
        </w:rPr>
        <w:t>LIMITAÇÕES DA PESQUISA E ESTUDOS FUTUROS</w:t>
      </w:r>
    </w:p>
    <w:p w14:paraId="5D8EA139" w14:textId="4AB4634D" w:rsidR="00B009E4" w:rsidRPr="002E7634" w:rsidRDefault="002E7634" w:rsidP="002E76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A4E66">
        <w:rPr>
          <w:rFonts w:ascii="Times New Roman" w:eastAsia="Times New Roman" w:hAnsi="Times New Roman" w:cs="Times New Roman"/>
          <w:bCs/>
          <w:color w:val="000000" w:themeColor="text1"/>
          <w:sz w:val="24"/>
          <w:szCs w:val="24"/>
        </w:rPr>
        <w:t xml:space="preserve">Esta pesquisa apresenta algumas limitações que merecem destaque. O foco exclusivo em empresas brasileiras restringe a generalização dos resultados para outros contextos culturais e regionais. Além disso, a análise foi baseada em percepções autorrelatadas pelos participantes, o que pode introduzir vieses nos dados coletados e influenciar a interpretação dos resultados. Por fim, a ausência da realização de um estudo longitudinal impede uma compreensão mais aprofundada sobre como as práticas de GCP evoluem ao longo do tempo e seus impactos de longo prazo na inovação em </w:t>
      </w:r>
      <w:proofErr w:type="spellStart"/>
      <w:r w:rsidRPr="002A4E66">
        <w:rPr>
          <w:rFonts w:ascii="Times New Roman" w:eastAsia="Times New Roman" w:hAnsi="Times New Roman" w:cs="Times New Roman"/>
          <w:bCs/>
          <w:color w:val="000000" w:themeColor="text1"/>
          <w:sz w:val="24"/>
          <w:szCs w:val="24"/>
        </w:rPr>
        <w:t>OICs</w:t>
      </w:r>
      <w:proofErr w:type="spellEnd"/>
      <w:r w:rsidRPr="002A4E66">
        <w:rPr>
          <w:rFonts w:ascii="Times New Roman" w:eastAsia="Times New Roman" w:hAnsi="Times New Roman" w:cs="Times New Roman"/>
          <w:bCs/>
          <w:color w:val="000000" w:themeColor="text1"/>
          <w:sz w:val="24"/>
          <w:szCs w:val="24"/>
        </w:rPr>
        <w:t>.</w:t>
      </w:r>
    </w:p>
    <w:p w14:paraId="033BDFA2" w14:textId="77777777" w:rsidR="00B009E4" w:rsidRDefault="00B009E4">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570EC4FD" w14:textId="77777777" w:rsidR="00D8471E" w:rsidRDefault="00A42D81">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REFERÊNCIAS</w:t>
      </w:r>
    </w:p>
    <w:p w14:paraId="052597EA" w14:textId="77777777" w:rsidR="00D8471E" w:rsidRDefault="00D8471E" w:rsidP="002E7634">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6073D58D" w14:textId="77777777" w:rsidR="002E7634" w:rsidRPr="00D575CD" w:rsidRDefault="002E7634" w:rsidP="002E7634">
      <w:pPr>
        <w:spacing w:line="240" w:lineRule="auto"/>
        <w:jc w:val="both"/>
        <w:rPr>
          <w:rFonts w:ascii="Times New Roman" w:eastAsia="Times New Roman" w:hAnsi="Times New Roman" w:cs="Times New Roman"/>
          <w:lang w:val="en-US"/>
        </w:rPr>
      </w:pPr>
      <w:r w:rsidRPr="002A4E66">
        <w:rPr>
          <w:rFonts w:ascii="Times New Roman" w:eastAsia="Times New Roman" w:hAnsi="Times New Roman" w:cs="Times New Roman"/>
        </w:rPr>
        <w:t xml:space="preserve">BARDIN, Laurence. </w:t>
      </w:r>
      <w:r w:rsidRPr="002A4E66">
        <w:rPr>
          <w:rFonts w:ascii="Times New Roman" w:eastAsia="Times New Roman" w:hAnsi="Times New Roman" w:cs="Times New Roman"/>
          <w:b/>
          <w:bCs/>
        </w:rPr>
        <w:t>Análise de conteúdo</w:t>
      </w:r>
      <w:r w:rsidRPr="002A4E66">
        <w:rPr>
          <w:rFonts w:ascii="Times New Roman" w:eastAsia="Times New Roman" w:hAnsi="Times New Roman" w:cs="Times New Roman"/>
        </w:rPr>
        <w:t xml:space="preserve">. </w:t>
      </w:r>
      <w:proofErr w:type="spellStart"/>
      <w:r w:rsidRPr="00D575CD">
        <w:rPr>
          <w:rFonts w:ascii="Times New Roman" w:eastAsia="Times New Roman" w:hAnsi="Times New Roman" w:cs="Times New Roman"/>
          <w:lang w:val="en-US"/>
        </w:rPr>
        <w:t>Lisboa</w:t>
      </w:r>
      <w:proofErr w:type="spellEnd"/>
      <w:r w:rsidRPr="00D575CD">
        <w:rPr>
          <w:rFonts w:ascii="Times New Roman" w:eastAsia="Times New Roman" w:hAnsi="Times New Roman" w:cs="Times New Roman"/>
          <w:lang w:val="en-US"/>
        </w:rPr>
        <w:t xml:space="preserve">: </w:t>
      </w:r>
      <w:proofErr w:type="spellStart"/>
      <w:r w:rsidRPr="00D575CD">
        <w:rPr>
          <w:rFonts w:ascii="Times New Roman" w:eastAsia="Times New Roman" w:hAnsi="Times New Roman" w:cs="Times New Roman"/>
          <w:lang w:val="en-US"/>
        </w:rPr>
        <w:t>Edições</w:t>
      </w:r>
      <w:proofErr w:type="spellEnd"/>
      <w:r w:rsidRPr="00D575CD">
        <w:rPr>
          <w:rFonts w:ascii="Times New Roman" w:eastAsia="Times New Roman" w:hAnsi="Times New Roman" w:cs="Times New Roman"/>
          <w:lang w:val="en-US"/>
        </w:rPr>
        <w:t xml:space="preserve"> 70, 1977.</w:t>
      </w:r>
    </w:p>
    <w:p w14:paraId="56D46953"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
    <w:p w14:paraId="2DD96C98" w14:textId="77777777" w:rsidR="002E7634" w:rsidRPr="002A4E66" w:rsidRDefault="002E7634" w:rsidP="002E7634">
      <w:pPr>
        <w:spacing w:line="240" w:lineRule="auto"/>
        <w:jc w:val="both"/>
        <w:rPr>
          <w:rFonts w:ascii="Times New Roman" w:eastAsia="Times New Roman" w:hAnsi="Times New Roman" w:cs="Times New Roman"/>
          <w:color w:val="000000"/>
        </w:rPr>
      </w:pPr>
      <w:r w:rsidRPr="00D575CD">
        <w:rPr>
          <w:rFonts w:ascii="Times New Roman" w:eastAsia="Times New Roman" w:hAnsi="Times New Roman" w:cs="Times New Roman"/>
          <w:color w:val="000000"/>
          <w:lang w:val="en-US"/>
        </w:rPr>
        <w:t xml:space="preserve">BERG, H. A. V. D.; KAUR, V. Individual Knowledge Measurement: Organizational Knowledge Measured at the Individual Level. </w:t>
      </w:r>
      <w:proofErr w:type="spellStart"/>
      <w:r w:rsidRPr="002A4E66">
        <w:rPr>
          <w:rFonts w:ascii="Times New Roman" w:eastAsia="Times New Roman" w:hAnsi="Times New Roman" w:cs="Times New Roman"/>
          <w:b/>
          <w:bCs/>
          <w:color w:val="000000"/>
        </w:rPr>
        <w:t>Journal</w:t>
      </w:r>
      <w:proofErr w:type="spellEnd"/>
      <w:r w:rsidRPr="002A4E66">
        <w:rPr>
          <w:rFonts w:ascii="Times New Roman" w:eastAsia="Times New Roman" w:hAnsi="Times New Roman" w:cs="Times New Roman"/>
          <w:b/>
          <w:bCs/>
          <w:color w:val="000000"/>
        </w:rPr>
        <w:t xml:space="preserve"> of </w:t>
      </w:r>
      <w:proofErr w:type="spellStart"/>
      <w:r w:rsidRPr="002A4E66">
        <w:rPr>
          <w:rFonts w:ascii="Times New Roman" w:eastAsia="Times New Roman" w:hAnsi="Times New Roman" w:cs="Times New Roman"/>
          <w:b/>
          <w:bCs/>
          <w:color w:val="000000"/>
        </w:rPr>
        <w:t>Knowledge</w:t>
      </w:r>
      <w:proofErr w:type="spellEnd"/>
      <w:r w:rsidRPr="002A4E66">
        <w:rPr>
          <w:rFonts w:ascii="Times New Roman" w:eastAsia="Times New Roman" w:hAnsi="Times New Roman" w:cs="Times New Roman"/>
          <w:b/>
          <w:bCs/>
          <w:color w:val="000000"/>
        </w:rPr>
        <w:t xml:space="preserve"> Management,</w:t>
      </w:r>
      <w:r w:rsidRPr="002A4E66">
        <w:rPr>
          <w:rFonts w:ascii="Times New Roman" w:eastAsia="Times New Roman" w:hAnsi="Times New Roman" w:cs="Times New Roman"/>
          <w:color w:val="000000"/>
        </w:rPr>
        <w:t xml:space="preserve"> v. 26, n. 6, p. 1409-1437, 2022.</w:t>
      </w:r>
    </w:p>
    <w:p w14:paraId="0927DC16" w14:textId="77777777" w:rsidR="002E7634" w:rsidRPr="002A4E66" w:rsidRDefault="002E7634" w:rsidP="002E7634">
      <w:pPr>
        <w:spacing w:line="240" w:lineRule="auto"/>
        <w:jc w:val="both"/>
        <w:rPr>
          <w:rFonts w:ascii="Times New Roman" w:eastAsia="Times New Roman" w:hAnsi="Times New Roman" w:cs="Times New Roman"/>
          <w:color w:val="000000"/>
        </w:rPr>
      </w:pPr>
    </w:p>
    <w:p w14:paraId="5932FBCD"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r w:rsidRPr="002A4E66">
        <w:rPr>
          <w:rFonts w:ascii="Times New Roman" w:eastAsia="Times New Roman" w:hAnsi="Times New Roman" w:cs="Times New Roman"/>
          <w:color w:val="000000"/>
        </w:rPr>
        <w:t xml:space="preserve">CARDOSO, M. R. G.; OLIVEIRA, G. S.; GHELLI, K. G. M. Análise de conteúdo: uma metodologia de pesquisa qualitativa. </w:t>
      </w:r>
      <w:proofErr w:type="spellStart"/>
      <w:proofErr w:type="gramStart"/>
      <w:r w:rsidRPr="00D575CD">
        <w:rPr>
          <w:rFonts w:ascii="Times New Roman" w:eastAsia="Times New Roman" w:hAnsi="Times New Roman" w:cs="Times New Roman"/>
          <w:b/>
          <w:bCs/>
          <w:color w:val="000000"/>
          <w:lang w:val="en-US"/>
        </w:rPr>
        <w:t>Cadernos</w:t>
      </w:r>
      <w:proofErr w:type="spellEnd"/>
      <w:r w:rsidRPr="00D575CD">
        <w:rPr>
          <w:rFonts w:ascii="Times New Roman" w:eastAsia="Times New Roman" w:hAnsi="Times New Roman" w:cs="Times New Roman"/>
          <w:b/>
          <w:bCs/>
          <w:color w:val="000000"/>
          <w:lang w:val="en-US"/>
        </w:rPr>
        <w:t xml:space="preserve"> da </w:t>
      </w:r>
      <w:proofErr w:type="spellStart"/>
      <w:r w:rsidRPr="00D575CD">
        <w:rPr>
          <w:rFonts w:ascii="Times New Roman" w:eastAsia="Times New Roman" w:hAnsi="Times New Roman" w:cs="Times New Roman"/>
          <w:b/>
          <w:bCs/>
          <w:color w:val="000000"/>
          <w:lang w:val="en-US"/>
        </w:rPr>
        <w:t>Fucamp</w:t>
      </w:r>
      <w:proofErr w:type="spellEnd"/>
      <w:r w:rsidRPr="00D575CD">
        <w:rPr>
          <w:rFonts w:ascii="Times New Roman" w:eastAsia="Times New Roman" w:hAnsi="Times New Roman" w:cs="Times New Roman"/>
          <w:color w:val="000000"/>
          <w:lang w:val="en-US"/>
        </w:rPr>
        <w:t>, v. 20, n. 43, p. 98-111, 2021.</w:t>
      </w:r>
      <w:proofErr w:type="gramEnd"/>
    </w:p>
    <w:p w14:paraId="13F2D013"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
    <w:p w14:paraId="65253241"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r w:rsidRPr="00D575CD">
        <w:rPr>
          <w:rFonts w:ascii="Times New Roman" w:eastAsia="Times New Roman" w:hAnsi="Times New Roman" w:cs="Times New Roman"/>
          <w:color w:val="000000"/>
          <w:lang w:val="en-US"/>
        </w:rPr>
        <w:t xml:space="preserve">DALIKIR, </w:t>
      </w:r>
      <w:proofErr w:type="spellStart"/>
      <w:r w:rsidRPr="00D575CD">
        <w:rPr>
          <w:rFonts w:ascii="Times New Roman" w:eastAsia="Times New Roman" w:hAnsi="Times New Roman" w:cs="Times New Roman"/>
          <w:color w:val="000000"/>
          <w:lang w:val="en-US"/>
        </w:rPr>
        <w:t>Kimiz</w:t>
      </w:r>
      <w:proofErr w:type="spellEnd"/>
      <w:r w:rsidRPr="00D575CD">
        <w:rPr>
          <w:rFonts w:ascii="Times New Roman" w:eastAsia="Times New Roman" w:hAnsi="Times New Roman" w:cs="Times New Roman"/>
          <w:color w:val="000000"/>
          <w:lang w:val="en-US"/>
        </w:rPr>
        <w:t xml:space="preserve">. </w:t>
      </w:r>
      <w:proofErr w:type="gramStart"/>
      <w:r w:rsidRPr="00D575CD">
        <w:rPr>
          <w:rFonts w:ascii="Times New Roman" w:eastAsia="Times New Roman" w:hAnsi="Times New Roman" w:cs="Times New Roman"/>
          <w:color w:val="000000"/>
          <w:lang w:val="en-US"/>
        </w:rPr>
        <w:t>The role of human resources (HR) in tacit knowledge sharing.</w:t>
      </w:r>
      <w:proofErr w:type="gramEnd"/>
      <w:r w:rsidRPr="00D575CD">
        <w:rPr>
          <w:rFonts w:ascii="Times New Roman" w:eastAsia="Times New Roman" w:hAnsi="Times New Roman" w:cs="Times New Roman"/>
          <w:color w:val="000000"/>
          <w:lang w:val="en-US"/>
        </w:rPr>
        <w:t xml:space="preserve"> In: SPRINGER NATURE. </w:t>
      </w:r>
      <w:proofErr w:type="gramStart"/>
      <w:r w:rsidRPr="00D575CD">
        <w:rPr>
          <w:rFonts w:ascii="Times New Roman" w:eastAsia="Times New Roman" w:hAnsi="Times New Roman" w:cs="Times New Roman"/>
          <w:b/>
          <w:bCs/>
          <w:color w:val="000000"/>
          <w:lang w:val="en-US"/>
        </w:rPr>
        <w:t>Tacit knowledge sharing</w:t>
      </w:r>
      <w:r w:rsidRPr="00D575CD">
        <w:rPr>
          <w:rFonts w:ascii="Times New Roman" w:eastAsia="Times New Roman" w:hAnsi="Times New Roman" w:cs="Times New Roman"/>
          <w:color w:val="000000"/>
          <w:lang w:val="en-US"/>
        </w:rPr>
        <w:t>.</w:t>
      </w:r>
      <w:proofErr w:type="gramEnd"/>
      <w:r w:rsidRPr="00D575CD">
        <w:rPr>
          <w:rFonts w:ascii="Times New Roman" w:eastAsia="Times New Roman" w:hAnsi="Times New Roman" w:cs="Times New Roman"/>
          <w:color w:val="000000"/>
          <w:lang w:val="en-US"/>
        </w:rPr>
        <w:t xml:space="preserve"> 2017.</w:t>
      </w:r>
    </w:p>
    <w:p w14:paraId="5F05E125"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
    <w:p w14:paraId="7F9B3A1B"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roofErr w:type="gramStart"/>
      <w:r w:rsidRPr="00D575CD">
        <w:rPr>
          <w:rFonts w:ascii="Times New Roman" w:eastAsia="Times New Roman" w:hAnsi="Times New Roman" w:cs="Times New Roman"/>
          <w:color w:val="000000"/>
          <w:lang w:val="en-US"/>
        </w:rPr>
        <w:t>ESKINDAROV, M.; GRUZINA, Y.; FIRSOVA, I.; MEL’NICHUK, M. Human Capital Competencies in High-Tech and Knowledge-Intensive Sectors of the Economy.</w:t>
      </w:r>
      <w:proofErr w:type="gramEnd"/>
      <w:r w:rsidRPr="00D575CD">
        <w:rPr>
          <w:rFonts w:ascii="Times New Roman" w:eastAsia="Times New Roman" w:hAnsi="Times New Roman" w:cs="Times New Roman"/>
          <w:color w:val="000000"/>
          <w:lang w:val="en-US"/>
        </w:rPr>
        <w:t xml:space="preserve"> </w:t>
      </w:r>
      <w:proofErr w:type="gramStart"/>
      <w:r w:rsidRPr="00D575CD">
        <w:rPr>
          <w:rFonts w:ascii="Times New Roman" w:eastAsia="Times New Roman" w:hAnsi="Times New Roman" w:cs="Times New Roman"/>
          <w:b/>
          <w:bCs/>
          <w:color w:val="000000"/>
          <w:lang w:val="en-US"/>
        </w:rPr>
        <w:t>Economic and Social Changes</w:t>
      </w:r>
      <w:r w:rsidRPr="00D575CD">
        <w:rPr>
          <w:rFonts w:ascii="Times New Roman" w:eastAsia="Times New Roman" w:hAnsi="Times New Roman" w:cs="Times New Roman"/>
          <w:color w:val="000000"/>
          <w:lang w:val="en-US"/>
        </w:rPr>
        <w:t>, v. 6, n. 72, p. 199-214, 2020.</w:t>
      </w:r>
      <w:proofErr w:type="gramEnd"/>
    </w:p>
    <w:p w14:paraId="01110CB5"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
    <w:p w14:paraId="062128A4" w14:textId="77777777" w:rsidR="002E7634" w:rsidRPr="00D575CD" w:rsidRDefault="002E7634" w:rsidP="002E7634">
      <w:pPr>
        <w:spacing w:line="240" w:lineRule="auto"/>
        <w:jc w:val="both"/>
        <w:rPr>
          <w:rFonts w:ascii="Times New Roman" w:hAnsi="Times New Roman" w:cs="Times New Roman"/>
          <w:lang w:val="en-US"/>
        </w:rPr>
      </w:pPr>
      <w:proofErr w:type="gramStart"/>
      <w:r w:rsidRPr="00D575CD">
        <w:rPr>
          <w:rFonts w:ascii="Times New Roman" w:hAnsi="Times New Roman" w:cs="Times New Roman"/>
          <w:lang w:val="en-US"/>
        </w:rPr>
        <w:t>EVANS, M.; DALKIR, K.; BIDIAN, C.</w:t>
      </w:r>
      <w:proofErr w:type="gramEnd"/>
      <w:r w:rsidRPr="00D575CD">
        <w:rPr>
          <w:rFonts w:ascii="Times New Roman" w:hAnsi="Times New Roman" w:cs="Times New Roman"/>
          <w:lang w:val="en-US"/>
        </w:rPr>
        <w:t xml:space="preserve"> A holistic view of the knowledge life cycle: the knowledge management cycle (KMC) model. </w:t>
      </w:r>
      <w:proofErr w:type="gramStart"/>
      <w:r w:rsidRPr="00D575CD">
        <w:rPr>
          <w:rFonts w:ascii="Times New Roman" w:hAnsi="Times New Roman" w:cs="Times New Roman"/>
          <w:b/>
          <w:bCs/>
          <w:lang w:val="en-US"/>
        </w:rPr>
        <w:t>The Electronic Journal of Knowledge Management</w:t>
      </w:r>
      <w:r w:rsidRPr="00D575CD">
        <w:rPr>
          <w:rFonts w:ascii="Times New Roman" w:hAnsi="Times New Roman" w:cs="Times New Roman"/>
          <w:lang w:val="en-US"/>
        </w:rPr>
        <w:t>, v. 12, n. 1, p. 47, 2014.</w:t>
      </w:r>
      <w:proofErr w:type="gramEnd"/>
    </w:p>
    <w:p w14:paraId="4120C77D"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
    <w:p w14:paraId="2191D653"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r w:rsidRPr="00D575CD">
        <w:rPr>
          <w:rFonts w:ascii="Times New Roman" w:eastAsia="Times New Roman" w:hAnsi="Times New Roman" w:cs="Times New Roman"/>
          <w:color w:val="000000"/>
          <w:lang w:val="en-US"/>
        </w:rPr>
        <w:t xml:space="preserve">FARZANEH, M.; MEHRALIAN, G.; ISAAI, M.T. Collective knowledge construction: a socio-cognitive approach. </w:t>
      </w:r>
      <w:r w:rsidRPr="00D575CD">
        <w:rPr>
          <w:rFonts w:ascii="Times New Roman" w:eastAsia="Times New Roman" w:hAnsi="Times New Roman" w:cs="Times New Roman"/>
          <w:b/>
          <w:bCs/>
          <w:color w:val="000000"/>
          <w:lang w:val="en-US"/>
        </w:rPr>
        <w:t>VINE Journal of Information and Knowledge Management Systems</w:t>
      </w:r>
      <w:r w:rsidRPr="00D575CD">
        <w:rPr>
          <w:rFonts w:ascii="Times New Roman" w:eastAsia="Times New Roman" w:hAnsi="Times New Roman" w:cs="Times New Roman"/>
          <w:color w:val="000000"/>
          <w:lang w:val="en-US"/>
        </w:rPr>
        <w:t xml:space="preserve">, v. 51, n. 4, p. 573-591, 2021. </w:t>
      </w:r>
      <w:proofErr w:type="spellStart"/>
      <w:r w:rsidRPr="00D575CD">
        <w:rPr>
          <w:rFonts w:ascii="Times New Roman" w:eastAsia="Times New Roman" w:hAnsi="Times New Roman" w:cs="Times New Roman"/>
          <w:color w:val="000000"/>
          <w:lang w:val="en-US"/>
        </w:rPr>
        <w:t>Disponível</w:t>
      </w:r>
      <w:proofErr w:type="spellEnd"/>
      <w:r w:rsidRPr="00D575CD">
        <w:rPr>
          <w:rFonts w:ascii="Times New Roman" w:eastAsia="Times New Roman" w:hAnsi="Times New Roman" w:cs="Times New Roman"/>
          <w:color w:val="000000"/>
          <w:lang w:val="en-US"/>
        </w:rPr>
        <w:t xml:space="preserve"> </w:t>
      </w:r>
      <w:proofErr w:type="spellStart"/>
      <w:r w:rsidRPr="00D575CD">
        <w:rPr>
          <w:rFonts w:ascii="Times New Roman" w:eastAsia="Times New Roman" w:hAnsi="Times New Roman" w:cs="Times New Roman"/>
          <w:color w:val="000000"/>
          <w:lang w:val="en-US"/>
        </w:rPr>
        <w:t>em</w:t>
      </w:r>
      <w:proofErr w:type="spellEnd"/>
      <w:r w:rsidRPr="00D575CD">
        <w:rPr>
          <w:rFonts w:ascii="Times New Roman" w:eastAsia="Times New Roman" w:hAnsi="Times New Roman" w:cs="Times New Roman"/>
          <w:color w:val="000000"/>
          <w:lang w:val="en-US"/>
        </w:rPr>
        <w:t>: https://doi.org/10.1108/VJIKMS-11-2019-0186</w:t>
      </w:r>
    </w:p>
    <w:p w14:paraId="72D7EA18"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
    <w:p w14:paraId="603C808B"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r w:rsidRPr="00D575CD">
        <w:rPr>
          <w:rFonts w:ascii="Times New Roman" w:eastAsia="Times New Roman" w:hAnsi="Times New Roman" w:cs="Times New Roman"/>
          <w:color w:val="000000"/>
          <w:lang w:val="en-US"/>
        </w:rPr>
        <w:t xml:space="preserve">FRAND, J. L.; HIXSON, C. G. Personal knowledge management: </w:t>
      </w:r>
      <w:r w:rsidRPr="00D575CD">
        <w:rPr>
          <w:rFonts w:ascii="Times New Roman" w:eastAsia="Times New Roman" w:hAnsi="Times New Roman" w:cs="Times New Roman"/>
          <w:b/>
          <w:bCs/>
          <w:color w:val="000000"/>
          <w:lang w:val="en-US"/>
        </w:rPr>
        <w:t>Who? What? Why? When? Where? How?</w:t>
      </w:r>
      <w:r w:rsidRPr="00D575CD">
        <w:rPr>
          <w:rFonts w:ascii="Times New Roman" w:eastAsia="Times New Roman" w:hAnsi="Times New Roman" w:cs="Times New Roman"/>
          <w:color w:val="000000"/>
          <w:lang w:val="en-US"/>
        </w:rPr>
        <w:t xml:space="preserve"> In. </w:t>
      </w:r>
      <w:proofErr w:type="spellStart"/>
      <w:r w:rsidRPr="002A4E66">
        <w:rPr>
          <w:rFonts w:ascii="Times New Roman" w:eastAsia="Times New Roman" w:hAnsi="Times New Roman" w:cs="Times New Roman"/>
          <w:color w:val="000000"/>
        </w:rPr>
        <w:t>Educom</w:t>
      </w:r>
      <w:proofErr w:type="spellEnd"/>
      <w:r w:rsidRPr="002A4E66">
        <w:rPr>
          <w:rFonts w:ascii="Times New Roman" w:eastAsia="Times New Roman" w:hAnsi="Times New Roman" w:cs="Times New Roman"/>
          <w:color w:val="000000"/>
        </w:rPr>
        <w:t xml:space="preserve"> 98 </w:t>
      </w:r>
      <w:proofErr w:type="spellStart"/>
      <w:r w:rsidRPr="002A4E66">
        <w:rPr>
          <w:rFonts w:ascii="Times New Roman" w:eastAsia="Times New Roman" w:hAnsi="Times New Roman" w:cs="Times New Roman"/>
          <w:color w:val="000000"/>
        </w:rPr>
        <w:t>Conference</w:t>
      </w:r>
      <w:proofErr w:type="spellEnd"/>
      <w:r w:rsidRPr="002A4E66">
        <w:rPr>
          <w:rFonts w:ascii="Times New Roman" w:eastAsia="Times New Roman" w:hAnsi="Times New Roman" w:cs="Times New Roman"/>
          <w:color w:val="000000"/>
        </w:rPr>
        <w:t xml:space="preserve">, Orlando, Flórida, 1998. Disponível em: https://scholarsbank.uoregon.edu/xmlui/handle/1794/24358. </w:t>
      </w:r>
      <w:proofErr w:type="spellStart"/>
      <w:r w:rsidRPr="00D575CD">
        <w:rPr>
          <w:rFonts w:ascii="Times New Roman" w:eastAsia="Times New Roman" w:hAnsi="Times New Roman" w:cs="Times New Roman"/>
          <w:color w:val="000000"/>
          <w:lang w:val="en-US"/>
        </w:rPr>
        <w:t>Acesso</w:t>
      </w:r>
      <w:proofErr w:type="spellEnd"/>
      <w:r w:rsidRPr="00D575CD">
        <w:rPr>
          <w:rFonts w:ascii="Times New Roman" w:eastAsia="Times New Roman" w:hAnsi="Times New Roman" w:cs="Times New Roman"/>
          <w:color w:val="000000"/>
          <w:lang w:val="en-US"/>
        </w:rPr>
        <w:t xml:space="preserve"> </w:t>
      </w:r>
      <w:proofErr w:type="spellStart"/>
      <w:r w:rsidRPr="00D575CD">
        <w:rPr>
          <w:rFonts w:ascii="Times New Roman" w:eastAsia="Times New Roman" w:hAnsi="Times New Roman" w:cs="Times New Roman"/>
          <w:color w:val="000000"/>
          <w:lang w:val="en-US"/>
        </w:rPr>
        <w:t>em</w:t>
      </w:r>
      <w:proofErr w:type="spellEnd"/>
      <w:r w:rsidRPr="00D575CD">
        <w:rPr>
          <w:rFonts w:ascii="Times New Roman" w:eastAsia="Times New Roman" w:hAnsi="Times New Roman" w:cs="Times New Roman"/>
          <w:color w:val="000000"/>
          <w:lang w:val="en-US"/>
        </w:rPr>
        <w:t xml:space="preserve">: 25 de </w:t>
      </w:r>
      <w:proofErr w:type="spellStart"/>
      <w:r w:rsidRPr="00D575CD">
        <w:rPr>
          <w:rFonts w:ascii="Times New Roman" w:eastAsia="Times New Roman" w:hAnsi="Times New Roman" w:cs="Times New Roman"/>
          <w:color w:val="000000"/>
          <w:lang w:val="en-US"/>
        </w:rPr>
        <w:t>abril</w:t>
      </w:r>
      <w:proofErr w:type="spellEnd"/>
      <w:r w:rsidRPr="00D575CD">
        <w:rPr>
          <w:rFonts w:ascii="Times New Roman" w:eastAsia="Times New Roman" w:hAnsi="Times New Roman" w:cs="Times New Roman"/>
          <w:color w:val="000000"/>
          <w:lang w:val="en-US"/>
        </w:rPr>
        <w:t xml:space="preserve"> de 2023.</w:t>
      </w:r>
    </w:p>
    <w:p w14:paraId="0C1C4F02"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
    <w:p w14:paraId="350FB287" w14:textId="77777777" w:rsidR="002E7634" w:rsidRPr="002A4E66" w:rsidRDefault="002E7634" w:rsidP="002E7634">
      <w:pPr>
        <w:spacing w:line="240" w:lineRule="auto"/>
        <w:jc w:val="both"/>
        <w:rPr>
          <w:rFonts w:ascii="Times New Roman" w:eastAsia="Times New Roman" w:hAnsi="Times New Roman" w:cs="Times New Roman"/>
          <w:color w:val="000000"/>
          <w:u w:val="single"/>
        </w:rPr>
      </w:pPr>
      <w:r w:rsidRPr="00D575CD">
        <w:rPr>
          <w:rFonts w:ascii="Times New Roman" w:eastAsia="Times New Roman" w:hAnsi="Times New Roman" w:cs="Times New Roman"/>
          <w:color w:val="000000"/>
          <w:lang w:val="en-US"/>
        </w:rPr>
        <w:t xml:space="preserve">IBIDUNNI, A.S. Exploring knowledge dimensions for improving performance in organizations. </w:t>
      </w:r>
      <w:r w:rsidRPr="00D575CD">
        <w:rPr>
          <w:rFonts w:ascii="Times New Roman" w:eastAsia="Times New Roman" w:hAnsi="Times New Roman" w:cs="Times New Roman"/>
          <w:b/>
          <w:bCs/>
          <w:color w:val="000000"/>
          <w:lang w:val="en-US"/>
        </w:rPr>
        <w:t>Journal of Workplace Learning</w:t>
      </w:r>
      <w:r w:rsidRPr="00D575CD">
        <w:rPr>
          <w:rFonts w:ascii="Times New Roman" w:eastAsia="Times New Roman" w:hAnsi="Times New Roman" w:cs="Times New Roman"/>
          <w:color w:val="000000"/>
          <w:lang w:val="en-US"/>
        </w:rPr>
        <w:t xml:space="preserve">, v. 32, n. 1, p. 76-93, 2020. </w:t>
      </w:r>
      <w:r w:rsidRPr="002A4E66">
        <w:rPr>
          <w:rFonts w:ascii="Times New Roman" w:eastAsia="Times New Roman" w:hAnsi="Times New Roman" w:cs="Times New Roman"/>
          <w:color w:val="000000"/>
        </w:rPr>
        <w:t>Disponível em: https://doi.org/10.1108/JWL-01-2019-0013</w:t>
      </w:r>
    </w:p>
    <w:p w14:paraId="3640C4BA" w14:textId="77777777" w:rsidR="002E7634" w:rsidRPr="002A4E66" w:rsidRDefault="002E7634" w:rsidP="002E7634">
      <w:pPr>
        <w:spacing w:line="240" w:lineRule="auto"/>
        <w:jc w:val="both"/>
        <w:rPr>
          <w:rFonts w:ascii="Times New Roman" w:eastAsia="Times New Roman" w:hAnsi="Times New Roman" w:cs="Times New Roman"/>
          <w:color w:val="000000"/>
        </w:rPr>
      </w:pPr>
    </w:p>
    <w:p w14:paraId="6DC7EBAF" w14:textId="77777777" w:rsidR="002E7634" w:rsidRPr="002A4E66" w:rsidRDefault="002E7634" w:rsidP="002E7634">
      <w:pPr>
        <w:spacing w:line="240" w:lineRule="auto"/>
        <w:jc w:val="both"/>
        <w:rPr>
          <w:rFonts w:ascii="Times New Roman" w:eastAsia="Times New Roman" w:hAnsi="Times New Roman" w:cs="Times New Roman"/>
          <w:color w:val="000000"/>
        </w:rPr>
      </w:pPr>
      <w:r w:rsidRPr="002A4E66">
        <w:rPr>
          <w:rFonts w:ascii="Times New Roman" w:eastAsia="Times New Roman" w:hAnsi="Times New Roman" w:cs="Times New Roman"/>
          <w:color w:val="000000"/>
        </w:rPr>
        <w:t xml:space="preserve">ITOKAZU, M. F.; MEDEIROS, L. F. de. A abordagem mista de pesquisa nas dissertações de mestrados profissionais em educação e tecnologia no Brasil. </w:t>
      </w:r>
      <w:r w:rsidRPr="002A4E66">
        <w:rPr>
          <w:rFonts w:ascii="Times New Roman" w:eastAsia="Times New Roman" w:hAnsi="Times New Roman" w:cs="Times New Roman"/>
          <w:b/>
          <w:bCs/>
          <w:color w:val="000000"/>
        </w:rPr>
        <w:t>Revista de Estudos e Pesquisas Sobre Ensino Tecnológico</w:t>
      </w:r>
      <w:r w:rsidRPr="002A4E66">
        <w:rPr>
          <w:rFonts w:ascii="Times New Roman" w:eastAsia="Times New Roman" w:hAnsi="Times New Roman" w:cs="Times New Roman"/>
          <w:color w:val="000000"/>
        </w:rPr>
        <w:t>, v. 10, e231324, jan./dez., 2024.</w:t>
      </w:r>
    </w:p>
    <w:p w14:paraId="29A989CB" w14:textId="77777777" w:rsidR="002E7634" w:rsidRPr="002A4E66" w:rsidRDefault="002E7634" w:rsidP="002E7634">
      <w:pPr>
        <w:spacing w:line="240" w:lineRule="auto"/>
        <w:jc w:val="both"/>
        <w:rPr>
          <w:rFonts w:ascii="Times New Roman" w:eastAsia="Times New Roman" w:hAnsi="Times New Roman" w:cs="Times New Roman"/>
          <w:color w:val="000000"/>
        </w:rPr>
      </w:pPr>
    </w:p>
    <w:p w14:paraId="6817F5E7" w14:textId="77777777" w:rsidR="002E7634" w:rsidRPr="002A4E66" w:rsidRDefault="002E7634" w:rsidP="002E7634">
      <w:pPr>
        <w:spacing w:line="240" w:lineRule="auto"/>
        <w:jc w:val="both"/>
        <w:rPr>
          <w:rFonts w:ascii="Times New Roman" w:eastAsia="Times New Roman" w:hAnsi="Times New Roman" w:cs="Times New Roman"/>
          <w:color w:val="000000"/>
        </w:rPr>
      </w:pPr>
      <w:proofErr w:type="gramStart"/>
      <w:r w:rsidRPr="00D575CD">
        <w:rPr>
          <w:rFonts w:ascii="Times New Roman" w:eastAsia="Times New Roman" w:hAnsi="Times New Roman" w:cs="Times New Roman"/>
          <w:color w:val="000000"/>
          <w:lang w:val="en-US"/>
        </w:rPr>
        <w:t xml:space="preserve">JARCHE, H. </w:t>
      </w:r>
      <w:r w:rsidRPr="00D575CD">
        <w:rPr>
          <w:rFonts w:ascii="Times New Roman" w:eastAsia="Times New Roman" w:hAnsi="Times New Roman" w:cs="Times New Roman"/>
          <w:b/>
          <w:bCs/>
          <w:color w:val="000000"/>
          <w:lang w:val="en-US"/>
        </w:rPr>
        <w:t>Personal Knowledge Management (PKM)</w:t>
      </w:r>
      <w:r w:rsidRPr="00D575CD">
        <w:rPr>
          <w:rFonts w:ascii="Times New Roman" w:eastAsia="Times New Roman" w:hAnsi="Times New Roman" w:cs="Times New Roman"/>
          <w:color w:val="000000"/>
          <w:lang w:val="en-US"/>
        </w:rPr>
        <w:t>.</w:t>
      </w:r>
      <w:proofErr w:type="gramEnd"/>
      <w:r w:rsidRPr="00D575CD">
        <w:rPr>
          <w:rFonts w:ascii="Times New Roman" w:eastAsia="Times New Roman" w:hAnsi="Times New Roman" w:cs="Times New Roman"/>
          <w:color w:val="000000"/>
          <w:lang w:val="en-US"/>
        </w:rPr>
        <w:t xml:space="preserve"> 2024. </w:t>
      </w:r>
      <w:r w:rsidRPr="002A4E66">
        <w:rPr>
          <w:rFonts w:ascii="Times New Roman" w:eastAsia="Times New Roman" w:hAnsi="Times New Roman" w:cs="Times New Roman"/>
          <w:color w:val="000000"/>
        </w:rPr>
        <w:t>Disponível em: https://jarche.com/</w:t>
      </w:r>
    </w:p>
    <w:p w14:paraId="7A4191DB" w14:textId="77777777" w:rsidR="002E7634" w:rsidRPr="002A4E66" w:rsidRDefault="002E7634" w:rsidP="002E7634">
      <w:pPr>
        <w:spacing w:line="240" w:lineRule="auto"/>
        <w:jc w:val="both"/>
        <w:rPr>
          <w:rFonts w:ascii="Times New Roman" w:eastAsia="Times New Roman" w:hAnsi="Times New Roman" w:cs="Times New Roman"/>
          <w:color w:val="000000"/>
        </w:rPr>
      </w:pPr>
    </w:p>
    <w:p w14:paraId="408570D3" w14:textId="77777777" w:rsidR="002E7634" w:rsidRPr="00D575CD" w:rsidRDefault="002E7634" w:rsidP="002E7634">
      <w:pPr>
        <w:spacing w:line="240" w:lineRule="auto"/>
        <w:jc w:val="both"/>
        <w:rPr>
          <w:rFonts w:ascii="Times New Roman" w:eastAsia="Times New Roman" w:hAnsi="Times New Roman" w:cs="Times New Roman"/>
          <w:color w:val="000000"/>
          <w:u w:val="single"/>
          <w:lang w:val="en-US"/>
        </w:rPr>
      </w:pPr>
      <w:proofErr w:type="gramStart"/>
      <w:r w:rsidRPr="00D575CD">
        <w:rPr>
          <w:rFonts w:ascii="Times New Roman" w:eastAsia="Times New Roman" w:hAnsi="Times New Roman" w:cs="Times New Roman"/>
          <w:color w:val="000000"/>
          <w:lang w:val="en-US"/>
        </w:rPr>
        <w:t>JARRAHI, M.H.; REYNOLDS, R.; ESHRAGHI, A. Personal knowledge management and enactment of personal knowledge infrastructures as shadow IT.</w:t>
      </w:r>
      <w:proofErr w:type="gramEnd"/>
      <w:r w:rsidRPr="00D575CD">
        <w:rPr>
          <w:rFonts w:ascii="Times New Roman" w:eastAsia="Times New Roman" w:hAnsi="Times New Roman" w:cs="Times New Roman"/>
          <w:color w:val="000000"/>
          <w:lang w:val="en-US"/>
        </w:rPr>
        <w:t xml:space="preserve"> </w:t>
      </w:r>
      <w:proofErr w:type="gramStart"/>
      <w:r w:rsidRPr="00D575CD">
        <w:rPr>
          <w:rFonts w:ascii="Times New Roman" w:eastAsia="Times New Roman" w:hAnsi="Times New Roman" w:cs="Times New Roman"/>
          <w:b/>
          <w:bCs/>
          <w:color w:val="000000"/>
          <w:lang w:val="en-US"/>
        </w:rPr>
        <w:t>Information and Learning Sciences</w:t>
      </w:r>
      <w:r w:rsidRPr="00D575CD">
        <w:rPr>
          <w:rFonts w:ascii="Times New Roman" w:eastAsia="Times New Roman" w:hAnsi="Times New Roman" w:cs="Times New Roman"/>
          <w:color w:val="000000"/>
          <w:lang w:val="en-US"/>
        </w:rPr>
        <w:t>, v. 122, n. 1/2, p. 17-44, 2021.</w:t>
      </w:r>
      <w:proofErr w:type="gramEnd"/>
      <w:r w:rsidRPr="00D575CD">
        <w:rPr>
          <w:rFonts w:ascii="Times New Roman" w:eastAsia="Times New Roman" w:hAnsi="Times New Roman" w:cs="Times New Roman"/>
          <w:color w:val="000000"/>
          <w:lang w:val="en-US"/>
        </w:rPr>
        <w:t xml:space="preserve"> </w:t>
      </w:r>
      <w:proofErr w:type="spellStart"/>
      <w:r w:rsidRPr="00D575CD">
        <w:rPr>
          <w:rFonts w:ascii="Times New Roman" w:eastAsia="Times New Roman" w:hAnsi="Times New Roman" w:cs="Times New Roman"/>
          <w:color w:val="000000"/>
          <w:lang w:val="en-US"/>
        </w:rPr>
        <w:t>Disponível</w:t>
      </w:r>
      <w:proofErr w:type="spellEnd"/>
      <w:r w:rsidRPr="00D575CD">
        <w:rPr>
          <w:rFonts w:ascii="Times New Roman" w:eastAsia="Times New Roman" w:hAnsi="Times New Roman" w:cs="Times New Roman"/>
          <w:color w:val="000000"/>
          <w:lang w:val="en-US"/>
        </w:rPr>
        <w:t xml:space="preserve"> </w:t>
      </w:r>
      <w:proofErr w:type="spellStart"/>
      <w:r w:rsidRPr="00D575CD">
        <w:rPr>
          <w:rFonts w:ascii="Times New Roman" w:eastAsia="Times New Roman" w:hAnsi="Times New Roman" w:cs="Times New Roman"/>
          <w:color w:val="000000"/>
          <w:lang w:val="en-US"/>
        </w:rPr>
        <w:t>em</w:t>
      </w:r>
      <w:proofErr w:type="spellEnd"/>
      <w:r w:rsidRPr="00D575CD">
        <w:rPr>
          <w:rFonts w:ascii="Times New Roman" w:eastAsia="Times New Roman" w:hAnsi="Times New Roman" w:cs="Times New Roman"/>
          <w:color w:val="000000"/>
          <w:lang w:val="en-US"/>
        </w:rPr>
        <w:t>: https://doi.org/10.1108/ILS-11-2019-0120</w:t>
      </w:r>
    </w:p>
    <w:p w14:paraId="5A4628A4"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
    <w:p w14:paraId="5091FB30" w14:textId="77777777" w:rsidR="002E7634" w:rsidRPr="002A4E66" w:rsidRDefault="002E7634" w:rsidP="002E7634">
      <w:pPr>
        <w:spacing w:line="240" w:lineRule="auto"/>
        <w:jc w:val="both"/>
        <w:rPr>
          <w:rFonts w:ascii="Times New Roman" w:eastAsia="Times New Roman" w:hAnsi="Times New Roman" w:cs="Times New Roman"/>
          <w:color w:val="000000"/>
        </w:rPr>
      </w:pPr>
      <w:r w:rsidRPr="00D575CD">
        <w:rPr>
          <w:rFonts w:ascii="Times New Roman" w:eastAsia="Times New Roman" w:hAnsi="Times New Roman" w:cs="Times New Roman"/>
          <w:color w:val="000000"/>
          <w:lang w:val="en-US"/>
        </w:rPr>
        <w:t xml:space="preserve">JEFFERSON, T.L. </w:t>
      </w:r>
      <w:proofErr w:type="gramStart"/>
      <w:r w:rsidRPr="00D575CD">
        <w:rPr>
          <w:rFonts w:ascii="Times New Roman" w:eastAsia="Times New Roman" w:hAnsi="Times New Roman" w:cs="Times New Roman"/>
          <w:color w:val="000000"/>
          <w:lang w:val="en-US"/>
        </w:rPr>
        <w:t>Taking</w:t>
      </w:r>
      <w:proofErr w:type="gramEnd"/>
      <w:r w:rsidRPr="00D575CD">
        <w:rPr>
          <w:rFonts w:ascii="Times New Roman" w:eastAsia="Times New Roman" w:hAnsi="Times New Roman" w:cs="Times New Roman"/>
          <w:color w:val="000000"/>
          <w:lang w:val="en-US"/>
        </w:rPr>
        <w:t xml:space="preserve"> it personally: personal knowledge management. </w:t>
      </w:r>
      <w:r w:rsidRPr="002A4E66">
        <w:rPr>
          <w:rFonts w:ascii="Times New Roman" w:eastAsia="Times New Roman" w:hAnsi="Times New Roman" w:cs="Times New Roman"/>
          <w:b/>
          <w:bCs/>
          <w:color w:val="000000"/>
        </w:rPr>
        <w:t>VINE</w:t>
      </w:r>
      <w:r w:rsidRPr="002A4E66">
        <w:rPr>
          <w:rFonts w:ascii="Times New Roman" w:eastAsia="Times New Roman" w:hAnsi="Times New Roman" w:cs="Times New Roman"/>
          <w:color w:val="000000"/>
        </w:rPr>
        <w:t>, v. 36, n. 1, p. 35-37, 2006. Disponível em: https://doi.org/10.1108/03055720610667345.</w:t>
      </w:r>
    </w:p>
    <w:p w14:paraId="0B5E3197" w14:textId="77777777" w:rsidR="002E7634" w:rsidRPr="002A4E66" w:rsidRDefault="002E7634" w:rsidP="002E7634">
      <w:pPr>
        <w:spacing w:line="240" w:lineRule="auto"/>
        <w:jc w:val="both"/>
        <w:rPr>
          <w:rFonts w:ascii="Times New Roman" w:eastAsia="Times New Roman" w:hAnsi="Times New Roman" w:cs="Times New Roman"/>
          <w:color w:val="000000"/>
        </w:rPr>
      </w:pPr>
    </w:p>
    <w:p w14:paraId="37A11678"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r w:rsidRPr="002A4E66">
        <w:rPr>
          <w:rFonts w:ascii="Times New Roman" w:eastAsia="Times New Roman" w:hAnsi="Times New Roman" w:cs="Times New Roman"/>
          <w:color w:val="000000"/>
        </w:rPr>
        <w:t xml:space="preserve">LEY, T. </w:t>
      </w:r>
      <w:proofErr w:type="gramStart"/>
      <w:r w:rsidRPr="002A4E66">
        <w:rPr>
          <w:rFonts w:ascii="Times New Roman" w:eastAsia="Times New Roman" w:hAnsi="Times New Roman" w:cs="Times New Roman"/>
          <w:color w:val="000000"/>
        </w:rPr>
        <w:t>et</w:t>
      </w:r>
      <w:proofErr w:type="gramEnd"/>
      <w:r w:rsidRPr="002A4E66">
        <w:rPr>
          <w:rFonts w:ascii="Times New Roman" w:eastAsia="Times New Roman" w:hAnsi="Times New Roman" w:cs="Times New Roman"/>
          <w:color w:val="000000"/>
        </w:rPr>
        <w:t xml:space="preserve"> al. </w:t>
      </w:r>
      <w:r w:rsidRPr="00D575CD">
        <w:rPr>
          <w:rFonts w:ascii="Times New Roman" w:eastAsia="Times New Roman" w:hAnsi="Times New Roman" w:cs="Times New Roman"/>
          <w:color w:val="000000"/>
          <w:lang w:val="en-US"/>
        </w:rPr>
        <w:t xml:space="preserve">A Knowledge Appropriation Model to Connect </w:t>
      </w:r>
      <w:proofErr w:type="spellStart"/>
      <w:r w:rsidRPr="00D575CD">
        <w:rPr>
          <w:rFonts w:ascii="Times New Roman" w:eastAsia="Times New Roman" w:hAnsi="Times New Roman" w:cs="Times New Roman"/>
          <w:color w:val="000000"/>
          <w:lang w:val="en-US"/>
        </w:rPr>
        <w:t>Scaffolded</w:t>
      </w:r>
      <w:proofErr w:type="spellEnd"/>
      <w:r w:rsidRPr="00D575CD">
        <w:rPr>
          <w:rFonts w:ascii="Times New Roman" w:eastAsia="Times New Roman" w:hAnsi="Times New Roman" w:cs="Times New Roman"/>
          <w:color w:val="000000"/>
          <w:lang w:val="en-US"/>
        </w:rPr>
        <w:t xml:space="preserve"> Learning and Knowledge Maturation in Workplace Learning Settings. </w:t>
      </w:r>
      <w:proofErr w:type="gramStart"/>
      <w:r w:rsidRPr="00D575CD">
        <w:rPr>
          <w:rFonts w:ascii="Times New Roman" w:eastAsia="Times New Roman" w:hAnsi="Times New Roman" w:cs="Times New Roman"/>
          <w:b/>
          <w:bCs/>
          <w:color w:val="000000"/>
          <w:lang w:val="en-US"/>
        </w:rPr>
        <w:t>Vocations and Learning</w:t>
      </w:r>
      <w:r w:rsidRPr="00D575CD">
        <w:rPr>
          <w:rFonts w:ascii="Times New Roman" w:eastAsia="Times New Roman" w:hAnsi="Times New Roman" w:cs="Times New Roman"/>
          <w:color w:val="000000"/>
          <w:lang w:val="en-US"/>
        </w:rPr>
        <w:t>, v. 13, n. 1, p. 91-112, 2020.</w:t>
      </w:r>
      <w:proofErr w:type="gramEnd"/>
    </w:p>
    <w:p w14:paraId="39E7BE4E"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
    <w:p w14:paraId="0A7C7F78"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roofErr w:type="gramStart"/>
      <w:r w:rsidRPr="00D575CD">
        <w:rPr>
          <w:rFonts w:ascii="Times New Roman" w:eastAsia="Times New Roman" w:hAnsi="Times New Roman" w:cs="Times New Roman"/>
          <w:color w:val="000000"/>
          <w:lang w:val="en-US"/>
        </w:rPr>
        <w:t>LIU, Y.; XIAO, D.</w:t>
      </w:r>
      <w:proofErr w:type="gramEnd"/>
      <w:r w:rsidRPr="00D575CD">
        <w:rPr>
          <w:rFonts w:ascii="Times New Roman" w:eastAsia="Times New Roman" w:hAnsi="Times New Roman" w:cs="Times New Roman"/>
          <w:color w:val="000000"/>
          <w:lang w:val="en-US"/>
        </w:rPr>
        <w:t xml:space="preserve"> The Impact of Personal Knowledge Management on Technical Innovation from the Perspective of Ba - Taking X Enterprise as an Example. </w:t>
      </w:r>
      <w:proofErr w:type="spellStart"/>
      <w:proofErr w:type="gramStart"/>
      <w:r w:rsidRPr="00D575CD">
        <w:rPr>
          <w:rFonts w:ascii="Times New Roman" w:eastAsia="Times New Roman" w:hAnsi="Times New Roman" w:cs="Times New Roman"/>
          <w:b/>
          <w:bCs/>
          <w:color w:val="000000"/>
          <w:lang w:val="en-US"/>
        </w:rPr>
        <w:t>Zhishi</w:t>
      </w:r>
      <w:proofErr w:type="spellEnd"/>
      <w:r w:rsidRPr="00D575CD">
        <w:rPr>
          <w:rFonts w:ascii="Times New Roman" w:eastAsia="Times New Roman" w:hAnsi="Times New Roman" w:cs="Times New Roman"/>
          <w:b/>
          <w:bCs/>
          <w:color w:val="000000"/>
          <w:lang w:val="en-US"/>
        </w:rPr>
        <w:t xml:space="preserve"> </w:t>
      </w:r>
      <w:proofErr w:type="spellStart"/>
      <w:r w:rsidRPr="00D575CD">
        <w:rPr>
          <w:rFonts w:ascii="Times New Roman" w:eastAsia="Times New Roman" w:hAnsi="Times New Roman" w:cs="Times New Roman"/>
          <w:b/>
          <w:bCs/>
          <w:color w:val="000000"/>
          <w:lang w:val="en-US"/>
        </w:rPr>
        <w:t>Guanli</w:t>
      </w:r>
      <w:proofErr w:type="spellEnd"/>
      <w:r w:rsidRPr="00D575CD">
        <w:rPr>
          <w:rFonts w:ascii="Times New Roman" w:eastAsia="Times New Roman" w:hAnsi="Times New Roman" w:cs="Times New Roman"/>
          <w:b/>
          <w:bCs/>
          <w:color w:val="000000"/>
          <w:lang w:val="en-US"/>
        </w:rPr>
        <w:t xml:space="preserve"> </w:t>
      </w:r>
      <w:proofErr w:type="spellStart"/>
      <w:r w:rsidRPr="00D575CD">
        <w:rPr>
          <w:rFonts w:ascii="Times New Roman" w:eastAsia="Times New Roman" w:hAnsi="Times New Roman" w:cs="Times New Roman"/>
          <w:b/>
          <w:bCs/>
          <w:color w:val="000000"/>
          <w:lang w:val="en-US"/>
        </w:rPr>
        <w:t>Luntan</w:t>
      </w:r>
      <w:proofErr w:type="spellEnd"/>
      <w:r w:rsidRPr="00D575CD">
        <w:rPr>
          <w:rFonts w:ascii="Times New Roman" w:eastAsia="Times New Roman" w:hAnsi="Times New Roman" w:cs="Times New Roman"/>
          <w:color w:val="000000"/>
          <w:lang w:val="en-US"/>
        </w:rPr>
        <w:t>, v. 7, n. 5, 2022.</w:t>
      </w:r>
      <w:proofErr w:type="gramEnd"/>
    </w:p>
    <w:p w14:paraId="6532DCDB"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
    <w:p w14:paraId="6B4FBB96"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r w:rsidRPr="00D575CD">
        <w:rPr>
          <w:rFonts w:ascii="Times New Roman" w:eastAsia="Times New Roman" w:hAnsi="Times New Roman" w:cs="Times New Roman"/>
          <w:color w:val="000000"/>
          <w:lang w:val="en-US"/>
        </w:rPr>
        <w:t xml:space="preserve">MARQUES JÚNIOR, E.; GOBBO, J.A.; FUKUNAGA, F.; CERCHIONE, R.; CENTOBELLI, P. Use of knowledge management systems: analysis of the strategies of Brazilian small and medium enterprises. </w:t>
      </w:r>
      <w:r w:rsidRPr="00D575CD">
        <w:rPr>
          <w:rFonts w:ascii="Times New Roman" w:eastAsia="Times New Roman" w:hAnsi="Times New Roman" w:cs="Times New Roman"/>
          <w:b/>
          <w:bCs/>
          <w:color w:val="000000"/>
          <w:lang w:val="en-US"/>
        </w:rPr>
        <w:t>Journal of Knowledge Management</w:t>
      </w:r>
      <w:r w:rsidRPr="00D575CD">
        <w:rPr>
          <w:rFonts w:ascii="Times New Roman" w:eastAsia="Times New Roman" w:hAnsi="Times New Roman" w:cs="Times New Roman"/>
          <w:color w:val="000000"/>
          <w:lang w:val="en-US"/>
        </w:rPr>
        <w:t>, v. 24, n.2, p. 369-394. 2020. https://doi.org/10.1108/JKM-06-2019-0334</w:t>
      </w:r>
    </w:p>
    <w:p w14:paraId="6CDC5742"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
    <w:p w14:paraId="5C0C8339"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roofErr w:type="gramStart"/>
      <w:r w:rsidRPr="00D575CD">
        <w:rPr>
          <w:rFonts w:ascii="Times New Roman" w:eastAsia="Times New Roman" w:hAnsi="Times New Roman" w:cs="Times New Roman"/>
          <w:color w:val="000000"/>
          <w:lang w:val="en-US"/>
        </w:rPr>
        <w:t>MATTARELLI, E.; COCHIS, C.; BERTOLOTTI, F.; UNGUREANU, P.</w:t>
      </w:r>
      <w:proofErr w:type="gramEnd"/>
      <w:r w:rsidRPr="00D575CD">
        <w:rPr>
          <w:rFonts w:ascii="Times New Roman" w:eastAsia="Times New Roman" w:hAnsi="Times New Roman" w:cs="Times New Roman"/>
          <w:color w:val="000000"/>
          <w:lang w:val="en-US"/>
        </w:rPr>
        <w:t xml:space="preserve"> How designed work environment and enacted work interactions impact creativity and work–life balance. </w:t>
      </w:r>
      <w:proofErr w:type="gramStart"/>
      <w:r w:rsidRPr="00D575CD">
        <w:rPr>
          <w:rFonts w:ascii="Times New Roman" w:eastAsia="Times New Roman" w:hAnsi="Times New Roman" w:cs="Times New Roman"/>
          <w:b/>
          <w:bCs/>
          <w:color w:val="000000"/>
          <w:lang w:val="en-US"/>
        </w:rPr>
        <w:t>European Journal of Innovation Management.</w:t>
      </w:r>
      <w:proofErr w:type="gramEnd"/>
      <w:r w:rsidRPr="00D575CD">
        <w:rPr>
          <w:rFonts w:ascii="Times New Roman" w:eastAsia="Times New Roman" w:hAnsi="Times New Roman" w:cs="Times New Roman"/>
          <w:color w:val="000000"/>
          <w:lang w:val="en-US"/>
        </w:rPr>
        <w:t xml:space="preserve"> v. 27, n. 2, p. 648-672, 2024. </w:t>
      </w:r>
      <w:proofErr w:type="spellStart"/>
      <w:r w:rsidRPr="00D575CD">
        <w:rPr>
          <w:rFonts w:ascii="Times New Roman" w:eastAsia="Times New Roman" w:hAnsi="Times New Roman" w:cs="Times New Roman"/>
          <w:color w:val="000000"/>
          <w:lang w:val="en-US"/>
        </w:rPr>
        <w:t>Disponível</w:t>
      </w:r>
      <w:proofErr w:type="spellEnd"/>
      <w:r w:rsidRPr="00D575CD">
        <w:rPr>
          <w:rFonts w:ascii="Times New Roman" w:eastAsia="Times New Roman" w:hAnsi="Times New Roman" w:cs="Times New Roman"/>
          <w:color w:val="000000"/>
          <w:lang w:val="en-US"/>
        </w:rPr>
        <w:t xml:space="preserve"> </w:t>
      </w:r>
      <w:proofErr w:type="spellStart"/>
      <w:r w:rsidRPr="00D575CD">
        <w:rPr>
          <w:rFonts w:ascii="Times New Roman" w:eastAsia="Times New Roman" w:hAnsi="Times New Roman" w:cs="Times New Roman"/>
          <w:color w:val="000000"/>
          <w:lang w:val="en-US"/>
        </w:rPr>
        <w:t>em</w:t>
      </w:r>
      <w:proofErr w:type="spellEnd"/>
      <w:r w:rsidRPr="00D575CD">
        <w:rPr>
          <w:rFonts w:ascii="Times New Roman" w:eastAsia="Times New Roman" w:hAnsi="Times New Roman" w:cs="Times New Roman"/>
          <w:color w:val="000000"/>
          <w:lang w:val="en-US"/>
        </w:rPr>
        <w:t>: https://doi.org/10.1108/EJIM-01-2022-0028</w:t>
      </w:r>
    </w:p>
    <w:p w14:paraId="67131279"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
    <w:p w14:paraId="61B893F5"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roofErr w:type="gramStart"/>
      <w:r w:rsidRPr="00D575CD">
        <w:rPr>
          <w:rFonts w:ascii="Times New Roman" w:eastAsia="Times New Roman" w:hAnsi="Times New Roman" w:cs="Times New Roman"/>
          <w:color w:val="000000"/>
          <w:lang w:val="en-US"/>
        </w:rPr>
        <w:t>NAKASH, M.; BOUHNIK, D.</w:t>
      </w:r>
      <w:proofErr w:type="gramEnd"/>
      <w:r w:rsidRPr="00D575CD">
        <w:rPr>
          <w:rFonts w:ascii="Times New Roman" w:eastAsia="Times New Roman" w:hAnsi="Times New Roman" w:cs="Times New Roman"/>
          <w:color w:val="000000"/>
          <w:lang w:val="en-US"/>
        </w:rPr>
        <w:t xml:space="preserve"> Can return on investment in knowledge management initiatives in organizations be measured? </w:t>
      </w:r>
      <w:proofErr w:type="spellStart"/>
      <w:proofErr w:type="gramStart"/>
      <w:r w:rsidRPr="00D575CD">
        <w:rPr>
          <w:rFonts w:ascii="Times New Roman" w:eastAsia="Times New Roman" w:hAnsi="Times New Roman" w:cs="Times New Roman"/>
          <w:b/>
          <w:bCs/>
          <w:color w:val="000000"/>
          <w:lang w:val="en-US"/>
        </w:rPr>
        <w:t>Aslib</w:t>
      </w:r>
      <w:proofErr w:type="spellEnd"/>
      <w:r w:rsidRPr="00D575CD">
        <w:rPr>
          <w:rFonts w:ascii="Times New Roman" w:eastAsia="Times New Roman" w:hAnsi="Times New Roman" w:cs="Times New Roman"/>
          <w:b/>
          <w:bCs/>
          <w:color w:val="000000"/>
          <w:lang w:val="en-US"/>
        </w:rPr>
        <w:t xml:space="preserve"> Journal of Information Management</w:t>
      </w:r>
      <w:r w:rsidRPr="00D575CD">
        <w:rPr>
          <w:rFonts w:ascii="Times New Roman" w:eastAsia="Times New Roman" w:hAnsi="Times New Roman" w:cs="Times New Roman"/>
          <w:color w:val="000000"/>
          <w:lang w:val="en-US"/>
        </w:rPr>
        <w:t>, v. 74, n. 3, p. 417-431, 2022.</w:t>
      </w:r>
      <w:proofErr w:type="gramEnd"/>
    </w:p>
    <w:p w14:paraId="0110FC58"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
    <w:p w14:paraId="03AD6363" w14:textId="77777777" w:rsidR="002E7634" w:rsidRPr="002A4E66" w:rsidRDefault="002E7634" w:rsidP="002E7634">
      <w:pPr>
        <w:spacing w:line="240" w:lineRule="auto"/>
        <w:jc w:val="both"/>
        <w:rPr>
          <w:rFonts w:ascii="Times New Roman" w:eastAsia="Times New Roman" w:hAnsi="Times New Roman" w:cs="Times New Roman"/>
          <w:color w:val="000000"/>
        </w:rPr>
      </w:pPr>
      <w:proofErr w:type="gramStart"/>
      <w:r w:rsidRPr="00D575CD">
        <w:rPr>
          <w:rFonts w:ascii="Times New Roman" w:eastAsia="Times New Roman" w:hAnsi="Times New Roman" w:cs="Times New Roman"/>
          <w:color w:val="000000"/>
          <w:lang w:val="en-US"/>
        </w:rPr>
        <w:t>NAKASH, M.; BOUHNIK, D. Risks in the absence of optimal knowledge management in knowledge-intensive organizations.</w:t>
      </w:r>
      <w:proofErr w:type="gramEnd"/>
      <w:r w:rsidRPr="00D575CD">
        <w:rPr>
          <w:rFonts w:ascii="Times New Roman" w:eastAsia="Times New Roman" w:hAnsi="Times New Roman" w:cs="Times New Roman"/>
          <w:color w:val="000000"/>
          <w:lang w:val="en-US"/>
        </w:rPr>
        <w:t xml:space="preserve"> </w:t>
      </w:r>
      <w:r w:rsidRPr="00D575CD">
        <w:rPr>
          <w:rFonts w:ascii="Times New Roman" w:eastAsia="Times New Roman" w:hAnsi="Times New Roman" w:cs="Times New Roman"/>
          <w:b/>
          <w:bCs/>
          <w:color w:val="000000"/>
          <w:lang w:val="en-US"/>
        </w:rPr>
        <w:t>VINE Journal of Information and Knowledge Management Systems</w:t>
      </w:r>
      <w:r w:rsidRPr="00D575CD">
        <w:rPr>
          <w:rFonts w:ascii="Times New Roman" w:eastAsia="Times New Roman" w:hAnsi="Times New Roman" w:cs="Times New Roman"/>
          <w:color w:val="000000"/>
          <w:lang w:val="en-US"/>
        </w:rPr>
        <w:t xml:space="preserve">, v. 52, n. 1, p. 87-101, 2022. </w:t>
      </w:r>
      <w:r w:rsidRPr="002A4E66">
        <w:rPr>
          <w:rFonts w:ascii="Times New Roman" w:eastAsia="Times New Roman" w:hAnsi="Times New Roman" w:cs="Times New Roman"/>
          <w:color w:val="000000"/>
        </w:rPr>
        <w:t>Disponível em: https://doi.org/10.1108/VJIKMS-05-2020-0081</w:t>
      </w:r>
    </w:p>
    <w:p w14:paraId="2DCA6EE9" w14:textId="77777777" w:rsidR="002E7634" w:rsidRPr="002A4E66" w:rsidRDefault="002E7634" w:rsidP="002E7634">
      <w:pPr>
        <w:spacing w:line="240" w:lineRule="auto"/>
        <w:jc w:val="both"/>
        <w:rPr>
          <w:rFonts w:ascii="Times New Roman" w:eastAsia="Times New Roman" w:hAnsi="Times New Roman" w:cs="Times New Roman"/>
          <w:color w:val="000000"/>
        </w:rPr>
      </w:pPr>
    </w:p>
    <w:p w14:paraId="4A0DAA7C"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r w:rsidRPr="00D575CD">
        <w:rPr>
          <w:rFonts w:ascii="Times New Roman" w:eastAsia="Times New Roman" w:hAnsi="Times New Roman" w:cs="Times New Roman"/>
          <w:color w:val="000000"/>
          <w:lang w:val="en-US"/>
        </w:rPr>
        <w:t xml:space="preserve">ÓSKARSDÓTTIR, H. G.; ODDSSON, G. V.; STURLUSON, J. Þ.; SÆMUNDSSON, R. J. A Soft Systems Approach to Knowledge Worker Productivity: A Purposeful Activity Model for the Individual. </w:t>
      </w:r>
      <w:proofErr w:type="gramStart"/>
      <w:r w:rsidRPr="00D575CD">
        <w:rPr>
          <w:rFonts w:ascii="Times New Roman" w:eastAsia="Times New Roman" w:hAnsi="Times New Roman" w:cs="Times New Roman"/>
          <w:b/>
          <w:bCs/>
          <w:color w:val="000000"/>
          <w:lang w:val="en-US"/>
        </w:rPr>
        <w:t>Administrative Sciences</w:t>
      </w:r>
      <w:r w:rsidRPr="00D575CD">
        <w:rPr>
          <w:rFonts w:ascii="Times New Roman" w:eastAsia="Times New Roman" w:hAnsi="Times New Roman" w:cs="Times New Roman"/>
          <w:color w:val="000000"/>
          <w:lang w:val="en-US"/>
        </w:rPr>
        <w:t>, v. 11, n. 4, p. 1-26, 2021.</w:t>
      </w:r>
      <w:proofErr w:type="gramEnd"/>
    </w:p>
    <w:p w14:paraId="09524455"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
    <w:p w14:paraId="3414349D" w14:textId="77777777" w:rsidR="002E7634" w:rsidRPr="002A4E66" w:rsidRDefault="002E7634" w:rsidP="002E7634">
      <w:pPr>
        <w:spacing w:line="240" w:lineRule="auto"/>
        <w:jc w:val="both"/>
        <w:rPr>
          <w:rFonts w:ascii="Times New Roman" w:eastAsia="Times New Roman" w:hAnsi="Times New Roman" w:cs="Times New Roman"/>
          <w:color w:val="000000"/>
        </w:rPr>
      </w:pPr>
      <w:r w:rsidRPr="00D575CD">
        <w:rPr>
          <w:rFonts w:ascii="Times New Roman" w:eastAsia="Times New Roman" w:hAnsi="Times New Roman" w:cs="Times New Roman"/>
          <w:color w:val="000000"/>
          <w:lang w:val="en-US"/>
        </w:rPr>
        <w:t xml:space="preserve">OSMAN, M. A.; MOHD NOAH, S. A.; SAAD, S. Ontology-Based Knowledge Management Tools for Knowledge Sharing in Organization - A Review. </w:t>
      </w:r>
      <w:r w:rsidRPr="002A4E66">
        <w:rPr>
          <w:rFonts w:ascii="Times New Roman" w:eastAsia="Times New Roman" w:hAnsi="Times New Roman" w:cs="Times New Roman"/>
          <w:b/>
          <w:bCs/>
          <w:color w:val="000000"/>
        </w:rPr>
        <w:t>IEEE Access</w:t>
      </w:r>
      <w:r w:rsidRPr="002A4E66">
        <w:rPr>
          <w:rFonts w:ascii="Times New Roman" w:eastAsia="Times New Roman" w:hAnsi="Times New Roman" w:cs="Times New Roman"/>
          <w:color w:val="000000"/>
        </w:rPr>
        <w:t>, v. 10, p. 43267-43283, 2022. Disponível em: https://doi.org/10.1109/ACCESS.2022.3163758</w:t>
      </w:r>
    </w:p>
    <w:p w14:paraId="06334CAC" w14:textId="77777777" w:rsidR="002E7634" w:rsidRPr="002A4E66" w:rsidRDefault="002E7634" w:rsidP="002E7634">
      <w:pPr>
        <w:spacing w:line="240" w:lineRule="auto"/>
        <w:jc w:val="both"/>
        <w:rPr>
          <w:rFonts w:ascii="Times New Roman" w:eastAsia="Times New Roman" w:hAnsi="Times New Roman" w:cs="Times New Roman"/>
          <w:color w:val="000000"/>
        </w:rPr>
      </w:pPr>
    </w:p>
    <w:p w14:paraId="79110998"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r w:rsidRPr="00D575CD">
        <w:rPr>
          <w:rFonts w:ascii="Times New Roman" w:eastAsia="Times New Roman" w:hAnsi="Times New Roman" w:cs="Times New Roman"/>
          <w:color w:val="000000"/>
          <w:lang w:val="en-US"/>
        </w:rPr>
        <w:lastRenderedPageBreak/>
        <w:t xml:space="preserve">ROCHA, E. M.; PACHECO, D. A. d. J.; SILVÉRIO, N.; ZANUZZI, C. M. d. S.; SELIG, P. M. </w:t>
      </w:r>
      <w:proofErr w:type="gramStart"/>
      <w:r w:rsidRPr="00D575CD">
        <w:rPr>
          <w:rFonts w:ascii="Times New Roman" w:eastAsia="Times New Roman" w:hAnsi="Times New Roman" w:cs="Times New Roman"/>
          <w:color w:val="000000"/>
          <w:lang w:val="en-US"/>
        </w:rPr>
        <w:t>The role of ICTs for knowledge sharing in franchising networks.</w:t>
      </w:r>
      <w:proofErr w:type="gramEnd"/>
      <w:r w:rsidRPr="00D575CD">
        <w:rPr>
          <w:rFonts w:ascii="Times New Roman" w:eastAsia="Times New Roman" w:hAnsi="Times New Roman" w:cs="Times New Roman"/>
          <w:color w:val="000000"/>
          <w:lang w:val="en-US"/>
        </w:rPr>
        <w:t> </w:t>
      </w:r>
      <w:proofErr w:type="gramStart"/>
      <w:r w:rsidRPr="00D575CD">
        <w:rPr>
          <w:rFonts w:ascii="Times New Roman" w:eastAsia="Times New Roman" w:hAnsi="Times New Roman" w:cs="Times New Roman"/>
          <w:b/>
          <w:bCs/>
          <w:color w:val="000000"/>
          <w:lang w:val="en-US"/>
        </w:rPr>
        <w:t>Journal of Business &amp; Industrial Marketing,</w:t>
      </w:r>
      <w:r w:rsidRPr="00D575CD">
        <w:rPr>
          <w:rFonts w:ascii="Times New Roman" w:eastAsia="Times New Roman" w:hAnsi="Times New Roman" w:cs="Times New Roman"/>
          <w:color w:val="000000"/>
          <w:lang w:val="en-US"/>
        </w:rPr>
        <w:t xml:space="preserve"> v. 39, n. 2, p. 366-387, 2024.</w:t>
      </w:r>
      <w:proofErr w:type="gramEnd"/>
      <w:r w:rsidRPr="00D575CD">
        <w:rPr>
          <w:rFonts w:ascii="Times New Roman" w:eastAsia="Times New Roman" w:hAnsi="Times New Roman" w:cs="Times New Roman"/>
          <w:color w:val="000000"/>
          <w:lang w:val="en-US"/>
        </w:rPr>
        <w:t xml:space="preserve"> </w:t>
      </w:r>
      <w:proofErr w:type="spellStart"/>
      <w:r w:rsidRPr="00D575CD">
        <w:rPr>
          <w:rFonts w:ascii="Times New Roman" w:eastAsia="Times New Roman" w:hAnsi="Times New Roman" w:cs="Times New Roman"/>
          <w:color w:val="000000"/>
          <w:lang w:val="en-US"/>
        </w:rPr>
        <w:t>Disponível</w:t>
      </w:r>
      <w:proofErr w:type="spellEnd"/>
      <w:r w:rsidRPr="00D575CD">
        <w:rPr>
          <w:rFonts w:ascii="Times New Roman" w:eastAsia="Times New Roman" w:hAnsi="Times New Roman" w:cs="Times New Roman"/>
          <w:color w:val="000000"/>
          <w:lang w:val="en-US"/>
        </w:rPr>
        <w:t xml:space="preserve"> </w:t>
      </w:r>
      <w:proofErr w:type="spellStart"/>
      <w:r w:rsidRPr="00D575CD">
        <w:rPr>
          <w:rFonts w:ascii="Times New Roman" w:eastAsia="Times New Roman" w:hAnsi="Times New Roman" w:cs="Times New Roman"/>
          <w:color w:val="000000"/>
          <w:lang w:val="en-US"/>
        </w:rPr>
        <w:t>em</w:t>
      </w:r>
      <w:proofErr w:type="spellEnd"/>
      <w:r w:rsidRPr="00D575CD">
        <w:rPr>
          <w:rFonts w:ascii="Times New Roman" w:eastAsia="Times New Roman" w:hAnsi="Times New Roman" w:cs="Times New Roman"/>
          <w:color w:val="000000"/>
          <w:lang w:val="en-US"/>
        </w:rPr>
        <w:t>: https://doi.org/10.1108/JBIM-01-2023-0010.</w:t>
      </w:r>
    </w:p>
    <w:p w14:paraId="1DAA0561"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
    <w:p w14:paraId="1E9D2924" w14:textId="77777777" w:rsidR="002E7634" w:rsidRPr="00D575CD" w:rsidRDefault="002E7634" w:rsidP="002E7634">
      <w:pPr>
        <w:spacing w:line="240" w:lineRule="auto"/>
        <w:jc w:val="both"/>
        <w:rPr>
          <w:rFonts w:ascii="Times New Roman" w:eastAsia="Times New Roman" w:hAnsi="Times New Roman" w:cs="Times New Roman"/>
          <w:color w:val="000000"/>
          <w:u w:val="single"/>
          <w:lang w:val="en-US"/>
        </w:rPr>
      </w:pPr>
      <w:proofErr w:type="gramStart"/>
      <w:r w:rsidRPr="00D575CD">
        <w:rPr>
          <w:rFonts w:ascii="Times New Roman" w:eastAsia="Times New Roman" w:hAnsi="Times New Roman" w:cs="Times New Roman"/>
          <w:color w:val="000000"/>
          <w:lang w:val="en-US"/>
        </w:rPr>
        <w:t>SHAHZADI, A.; LI, S.; SAHIBZADA, U.F.; MALIK, M.; KHALID, R.; AFSHAN, G.</w:t>
      </w:r>
      <w:proofErr w:type="gramEnd"/>
      <w:r w:rsidRPr="00D575CD">
        <w:rPr>
          <w:rFonts w:ascii="Times New Roman" w:eastAsia="Times New Roman" w:hAnsi="Times New Roman" w:cs="Times New Roman"/>
          <w:color w:val="000000"/>
          <w:lang w:val="en-US"/>
        </w:rPr>
        <w:t xml:space="preserve"> The dynamic relationship of knowledge management processes and project success: modeling the mediating role of knowledge worker satisfaction. </w:t>
      </w:r>
      <w:proofErr w:type="gramStart"/>
      <w:r w:rsidRPr="00D575CD">
        <w:rPr>
          <w:rFonts w:ascii="Times New Roman" w:eastAsia="Times New Roman" w:hAnsi="Times New Roman" w:cs="Times New Roman"/>
          <w:b/>
          <w:bCs/>
          <w:color w:val="000000"/>
          <w:lang w:val="en-US"/>
        </w:rPr>
        <w:t>Business Process Management Journal</w:t>
      </w:r>
      <w:r w:rsidRPr="00D575CD">
        <w:rPr>
          <w:rFonts w:ascii="Times New Roman" w:eastAsia="Times New Roman" w:hAnsi="Times New Roman" w:cs="Times New Roman"/>
          <w:color w:val="000000"/>
          <w:lang w:val="en-US"/>
        </w:rPr>
        <w:t>, v. 27, n. 6, p. 1657-1676, 2021.</w:t>
      </w:r>
      <w:proofErr w:type="gramEnd"/>
      <w:r w:rsidRPr="00D575CD">
        <w:rPr>
          <w:rFonts w:ascii="Times New Roman" w:eastAsia="Times New Roman" w:hAnsi="Times New Roman" w:cs="Times New Roman"/>
          <w:color w:val="000000"/>
          <w:lang w:val="en-US"/>
        </w:rPr>
        <w:t xml:space="preserve"> </w:t>
      </w:r>
      <w:proofErr w:type="spellStart"/>
      <w:r w:rsidRPr="00D575CD">
        <w:rPr>
          <w:rFonts w:ascii="Times New Roman" w:eastAsia="Times New Roman" w:hAnsi="Times New Roman" w:cs="Times New Roman"/>
          <w:color w:val="000000"/>
          <w:lang w:val="en-US"/>
        </w:rPr>
        <w:t>Disponível</w:t>
      </w:r>
      <w:proofErr w:type="spellEnd"/>
      <w:r w:rsidRPr="00D575CD">
        <w:rPr>
          <w:rFonts w:ascii="Times New Roman" w:eastAsia="Times New Roman" w:hAnsi="Times New Roman" w:cs="Times New Roman"/>
          <w:color w:val="000000"/>
          <w:lang w:val="en-US"/>
        </w:rPr>
        <w:t xml:space="preserve"> </w:t>
      </w:r>
      <w:proofErr w:type="spellStart"/>
      <w:r w:rsidRPr="00D575CD">
        <w:rPr>
          <w:rFonts w:ascii="Times New Roman" w:eastAsia="Times New Roman" w:hAnsi="Times New Roman" w:cs="Times New Roman"/>
          <w:color w:val="000000"/>
          <w:lang w:val="en-US"/>
        </w:rPr>
        <w:t>em</w:t>
      </w:r>
      <w:proofErr w:type="spellEnd"/>
      <w:r w:rsidRPr="00D575CD">
        <w:rPr>
          <w:rFonts w:ascii="Times New Roman" w:eastAsia="Times New Roman" w:hAnsi="Times New Roman" w:cs="Times New Roman"/>
          <w:color w:val="000000"/>
          <w:lang w:val="en-US"/>
        </w:rPr>
        <w:t>: https://doi.org/10.1108/BPMJ-08-2021-0500</w:t>
      </w:r>
    </w:p>
    <w:p w14:paraId="0E4007D3"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
    <w:p w14:paraId="4978D08A"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r w:rsidRPr="00D575CD">
        <w:rPr>
          <w:rFonts w:ascii="Times New Roman" w:hAnsi="Times New Roman" w:cs="Times New Roman"/>
          <w:lang w:val="en-US"/>
        </w:rPr>
        <w:t xml:space="preserve">SHUJAHAT, M.; WANG, M.; ALI, M.; BIBI, A.; RAZZAQ, S.; DURST, S. Idiosyncratic job-design practices for cultivating personal knowledge management among knowledge workers in organizations. </w:t>
      </w:r>
      <w:r w:rsidRPr="00D575CD">
        <w:rPr>
          <w:rFonts w:ascii="Times New Roman" w:hAnsi="Times New Roman" w:cs="Times New Roman"/>
          <w:b/>
          <w:bCs/>
          <w:lang w:val="en-US"/>
        </w:rPr>
        <w:t>Journal of Knowledge Management</w:t>
      </w:r>
      <w:r w:rsidRPr="00D575CD">
        <w:rPr>
          <w:rFonts w:ascii="Times New Roman" w:hAnsi="Times New Roman" w:cs="Times New Roman"/>
          <w:lang w:val="en-US"/>
        </w:rPr>
        <w:t>, v. 25, p. 4, p. 770-795, 2021</w:t>
      </w:r>
    </w:p>
    <w:p w14:paraId="3AE52263"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
    <w:p w14:paraId="03650B28"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r w:rsidRPr="00D575CD">
        <w:rPr>
          <w:rFonts w:ascii="Times New Roman" w:eastAsia="Times New Roman" w:hAnsi="Times New Roman" w:cs="Times New Roman"/>
          <w:color w:val="000000"/>
          <w:lang w:val="en-US"/>
        </w:rPr>
        <w:t xml:space="preserve">VÁRK, A. REINO, A. Practice Ecology of Knowledge Management—Connecting the Formal, Informal and Personal. </w:t>
      </w:r>
      <w:proofErr w:type="gramStart"/>
      <w:r w:rsidRPr="00D575CD">
        <w:rPr>
          <w:rFonts w:ascii="Times New Roman" w:eastAsia="Times New Roman" w:hAnsi="Times New Roman" w:cs="Times New Roman"/>
          <w:b/>
          <w:bCs/>
          <w:color w:val="000000"/>
          <w:lang w:val="en-US"/>
        </w:rPr>
        <w:t>Journal of Documentation</w:t>
      </w:r>
      <w:r w:rsidRPr="00D575CD">
        <w:rPr>
          <w:rFonts w:ascii="Times New Roman" w:eastAsia="Times New Roman" w:hAnsi="Times New Roman" w:cs="Times New Roman"/>
          <w:color w:val="000000"/>
          <w:lang w:val="en-US"/>
        </w:rPr>
        <w:t>, v. 77, n. 1, p. 163-180, 2021.</w:t>
      </w:r>
      <w:proofErr w:type="gramEnd"/>
    </w:p>
    <w:p w14:paraId="5669B32E"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
    <w:p w14:paraId="300BC7A6"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roofErr w:type="gramStart"/>
      <w:r w:rsidRPr="00D575CD">
        <w:rPr>
          <w:rFonts w:ascii="Times New Roman" w:eastAsia="Times New Roman" w:hAnsi="Times New Roman" w:cs="Times New Roman"/>
          <w:color w:val="000000"/>
          <w:lang w:val="en-US"/>
        </w:rPr>
        <w:t>VU, O. T. K.; ALONSO, A. D.</w:t>
      </w:r>
      <w:proofErr w:type="gramEnd"/>
      <w:r w:rsidRPr="00D575CD">
        <w:rPr>
          <w:rFonts w:ascii="Times New Roman" w:eastAsia="Times New Roman" w:hAnsi="Times New Roman" w:cs="Times New Roman"/>
          <w:color w:val="000000"/>
          <w:lang w:val="en-US"/>
        </w:rPr>
        <w:t xml:space="preserve"> </w:t>
      </w:r>
      <w:proofErr w:type="gramStart"/>
      <w:r w:rsidRPr="00D575CD">
        <w:rPr>
          <w:rFonts w:ascii="Times New Roman" w:eastAsia="Times New Roman" w:hAnsi="Times New Roman" w:cs="Times New Roman"/>
          <w:color w:val="000000"/>
          <w:lang w:val="en-US"/>
        </w:rPr>
        <w:t>The significance of individual, group and future knowledge at a business level through the knowledge-based lens.</w:t>
      </w:r>
      <w:proofErr w:type="gramEnd"/>
      <w:r w:rsidRPr="00D575CD">
        <w:rPr>
          <w:rFonts w:ascii="Times New Roman" w:eastAsia="Times New Roman" w:hAnsi="Times New Roman" w:cs="Times New Roman"/>
          <w:color w:val="000000"/>
          <w:lang w:val="en-US"/>
        </w:rPr>
        <w:t xml:space="preserve"> </w:t>
      </w:r>
      <w:proofErr w:type="gramStart"/>
      <w:r w:rsidRPr="00D575CD">
        <w:rPr>
          <w:rFonts w:ascii="Times New Roman" w:eastAsia="Times New Roman" w:hAnsi="Times New Roman" w:cs="Times New Roman"/>
          <w:b/>
          <w:bCs/>
          <w:color w:val="000000"/>
          <w:lang w:val="en-US"/>
        </w:rPr>
        <w:t>Business Process Management Journal</w:t>
      </w:r>
      <w:r w:rsidRPr="00D575CD">
        <w:rPr>
          <w:rFonts w:ascii="Times New Roman" w:eastAsia="Times New Roman" w:hAnsi="Times New Roman" w:cs="Times New Roman"/>
          <w:color w:val="000000"/>
          <w:lang w:val="en-US"/>
        </w:rPr>
        <w:t>, v. 9, n. 7, p. 2191-2211, 2023.</w:t>
      </w:r>
      <w:proofErr w:type="gramEnd"/>
    </w:p>
    <w:p w14:paraId="4EF70046" w14:textId="77777777" w:rsidR="002E7634" w:rsidRPr="00D575CD" w:rsidRDefault="002E7634" w:rsidP="002E7634">
      <w:pPr>
        <w:spacing w:line="240" w:lineRule="auto"/>
        <w:jc w:val="both"/>
        <w:rPr>
          <w:rFonts w:ascii="Times New Roman" w:eastAsia="Times New Roman" w:hAnsi="Times New Roman" w:cs="Times New Roman"/>
          <w:color w:val="000000"/>
          <w:lang w:val="en-US"/>
        </w:rPr>
      </w:pPr>
    </w:p>
    <w:p w14:paraId="58AC2E2A" w14:textId="51AEB4CE" w:rsidR="002E7634" w:rsidRPr="002E7634" w:rsidRDefault="002E7634" w:rsidP="00D575CD">
      <w:pPr>
        <w:pBdr>
          <w:top w:val="nil"/>
          <w:left w:val="nil"/>
          <w:bottom w:val="nil"/>
          <w:right w:val="nil"/>
          <w:between w:val="nil"/>
        </w:pBdr>
        <w:spacing w:line="240" w:lineRule="auto"/>
        <w:jc w:val="both"/>
        <w:rPr>
          <w:rFonts w:ascii="Times New Roman" w:eastAsia="Times New Roman" w:hAnsi="Times New Roman" w:cs="Times New Roman"/>
          <w:b/>
          <w:sz w:val="28"/>
          <w:szCs w:val="28"/>
        </w:rPr>
      </w:pPr>
      <w:proofErr w:type="gramStart"/>
      <w:r w:rsidRPr="00D575CD">
        <w:rPr>
          <w:rFonts w:ascii="Times New Roman" w:eastAsia="Times New Roman" w:hAnsi="Times New Roman" w:cs="Times New Roman"/>
          <w:color w:val="000000"/>
          <w:lang w:val="en-US"/>
        </w:rPr>
        <w:t>ZIVIANI, F.; MAIRESSE, A. C. P.; PEDROSO, S. L.; ALMEIDA, T. B. de.</w:t>
      </w:r>
      <w:proofErr w:type="gramEnd"/>
      <w:r w:rsidRPr="00D575CD">
        <w:rPr>
          <w:rFonts w:ascii="Times New Roman" w:eastAsia="Times New Roman" w:hAnsi="Times New Roman" w:cs="Times New Roman"/>
          <w:color w:val="000000"/>
          <w:lang w:val="en-US"/>
        </w:rPr>
        <w:t xml:space="preserve"> </w:t>
      </w:r>
      <w:r w:rsidRPr="002A4E66">
        <w:rPr>
          <w:rFonts w:ascii="Times New Roman" w:eastAsia="Times New Roman" w:hAnsi="Times New Roman" w:cs="Times New Roman"/>
          <w:color w:val="000000"/>
        </w:rPr>
        <w:t xml:space="preserve">Mapeamento das práticas de gestão do conhecimento em organizações prestadoras de serviços de tecnologia da informação. </w:t>
      </w:r>
      <w:r w:rsidRPr="002A4E66">
        <w:rPr>
          <w:rFonts w:ascii="Times New Roman" w:eastAsia="Times New Roman" w:hAnsi="Times New Roman" w:cs="Times New Roman"/>
          <w:b/>
          <w:bCs/>
          <w:color w:val="000000"/>
        </w:rPr>
        <w:t>Perspectivas em Gestão &amp; Conhecimento</w:t>
      </w:r>
      <w:r w:rsidRPr="002A4E66">
        <w:rPr>
          <w:rFonts w:ascii="Times New Roman" w:eastAsia="Times New Roman" w:hAnsi="Times New Roman" w:cs="Times New Roman"/>
          <w:color w:val="000000"/>
        </w:rPr>
        <w:t>, João Pessoa, v. 14, n. 1, p. 141-160, jan./</w:t>
      </w:r>
    </w:p>
    <w:sectPr w:rsidR="002E7634" w:rsidRPr="002E7634" w:rsidSect="00B009E4">
      <w:headerReference w:type="default" r:id="rId11"/>
      <w:footerReference w:type="default" r:id="rId12"/>
      <w:headerReference w:type="first" r:id="rId13"/>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CAE232" w14:textId="77777777" w:rsidR="00A42D81" w:rsidRDefault="00A42D81">
      <w:pPr>
        <w:spacing w:line="240" w:lineRule="auto"/>
      </w:pPr>
      <w:r>
        <w:separator/>
      </w:r>
    </w:p>
  </w:endnote>
  <w:endnote w:type="continuationSeparator" w:id="0">
    <w:p w14:paraId="3B1F9F22" w14:textId="77777777" w:rsidR="00A42D81" w:rsidRDefault="00A42D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65D9450D-87A6-4FE4-B323-9BE71294C926}"/>
  </w:font>
  <w:font w:name="Courier New">
    <w:panose1 w:val="02070309020205020404"/>
    <w:charset w:val="00"/>
    <w:family w:val="modern"/>
    <w:pitch w:val="fixed"/>
    <w:sig w:usb0="E0002AFF" w:usb1="C0007843" w:usb2="00000009" w:usb3="00000000" w:csb0="000001FF" w:csb1="00000000"/>
  </w:font>
  <w:font w:name="Noto Sans">
    <w:panose1 w:val="020B0502040504020204"/>
    <w:charset w:val="00"/>
    <w:family w:val="swiss"/>
    <w:pitch w:val="variable"/>
    <w:sig w:usb0="E00002FF" w:usb1="4000001F" w:usb2="08000029" w:usb3="00000000" w:csb0="00000001" w:csb1="00000000"/>
  </w:font>
  <w:font w:name="Noto Sans Symbols">
    <w:charset w:val="00"/>
    <w:family w:val="auto"/>
    <w:pitch w:val="default"/>
    <w:embedRegular r:id="rId2" w:fontKey="{CBA2715E-A73D-4716-9509-A62F89ACF8A7}"/>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3" w:fontKey="{47FBB40F-E04E-4CB1-9598-1EE837D0C4AC}"/>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4" w:fontKey="{CBC31C7D-5D14-4CEE-9DBB-75F46570F18E}"/>
    <w:embedBold r:id="rId5" w:fontKey="{1C7B6FDB-AF0F-4C59-B4E7-C951E9407280}"/>
    <w:embedItalic r:id="rId6" w:fontKey="{5B83EA02-1D9C-4482-A805-7096BFA5D85A}"/>
  </w:font>
  <w:font w:name="Tahoma">
    <w:panose1 w:val="020B0604030504040204"/>
    <w:charset w:val="00"/>
    <w:family w:val="swiss"/>
    <w:pitch w:val="variable"/>
    <w:sig w:usb0="E1002EFF" w:usb1="C000605B" w:usb2="00000029" w:usb3="00000000" w:csb0="000101FF" w:csb1="00000000"/>
    <w:embedRegular r:id="rId7" w:fontKey="{0AF1100F-C98A-446D-93E0-A968815BEF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3702D064"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KM Brasil 2025 - 20º Congresso Brasileiro de Gestão do Conhecimento – kmbrasil</w:t>
    </w:r>
    <w:r w:rsidR="00D575CD">
      <w:rPr>
        <w:rFonts w:ascii="Times New Roman" w:eastAsia="Times New Roman" w:hAnsi="Times New Roman" w:cs="Times New Roman"/>
        <w:color w:val="1F497D" w:themeColor="text2"/>
      </w:rPr>
      <w:t xml:space="preserve">.org                   </w:t>
    </w:r>
    <w:r w:rsidRPr="00B009E4">
      <w:rPr>
        <w:rFonts w:ascii="Times New Roman" w:eastAsia="Times New Roman" w:hAnsi="Times New Roman" w:cs="Times New Roman"/>
        <w:color w:val="1F497D" w:themeColor="text2"/>
      </w:rPr>
      <w:t xml:space="preserve">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0A667B">
      <w:rPr>
        <w:rFonts w:ascii="Times New Roman" w:eastAsia="Times New Roman" w:hAnsi="Times New Roman" w:cs="Times New Roman"/>
        <w:noProof/>
        <w:color w:val="1F497D" w:themeColor="text2"/>
      </w:rPr>
      <w:t>21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4A88AF" w14:textId="77777777" w:rsidR="00A42D81" w:rsidRDefault="00A42D81">
      <w:pPr>
        <w:spacing w:line="240" w:lineRule="auto"/>
      </w:pPr>
      <w:r>
        <w:separator/>
      </w:r>
    </w:p>
  </w:footnote>
  <w:footnote w:type="continuationSeparator" w:id="0">
    <w:p w14:paraId="70074C7E" w14:textId="77777777" w:rsidR="00A42D81" w:rsidRDefault="00A42D8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AE08E" w14:textId="5739C6A9"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sidR="00D575CD">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E4739"/>
    <w:multiLevelType w:val="multilevel"/>
    <w:tmpl w:val="2E421136"/>
    <w:lvl w:ilvl="0">
      <w:start w:val="1"/>
      <w:numFmt w:val="decimal"/>
      <w:lvlText w:val="%1"/>
      <w:lvlJc w:val="righ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2">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8363DCA"/>
    <w:multiLevelType w:val="hybridMultilevel"/>
    <w:tmpl w:val="5932397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71E"/>
    <w:rsid w:val="000A667B"/>
    <w:rsid w:val="000E4BE3"/>
    <w:rsid w:val="00136729"/>
    <w:rsid w:val="00194943"/>
    <w:rsid w:val="002E7634"/>
    <w:rsid w:val="00421B29"/>
    <w:rsid w:val="00512D7C"/>
    <w:rsid w:val="00674FE9"/>
    <w:rsid w:val="006A4F8D"/>
    <w:rsid w:val="006F452E"/>
    <w:rsid w:val="008214DC"/>
    <w:rsid w:val="0092081D"/>
    <w:rsid w:val="00A42D81"/>
    <w:rsid w:val="00B009E4"/>
    <w:rsid w:val="00B66C2E"/>
    <w:rsid w:val="00B72C81"/>
    <w:rsid w:val="00B75C37"/>
    <w:rsid w:val="00D575CD"/>
    <w:rsid w:val="00D8471E"/>
    <w:rsid w:val="00DD1E49"/>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E5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top w:w="0" w:type="dxa"/>
        <w:left w:w="108" w:type="dxa"/>
        <w:bottom w:w="0" w:type="dxa"/>
        <w:right w:w="108" w:type="dxa"/>
      </w:tblCellMar>
    </w:tblPr>
  </w:style>
  <w:style w:type="table" w:customStyle="1" w:styleId="a1">
    <w:basedOn w:val="TableNormal6"/>
    <w:tblPr>
      <w:tblStyleRowBandSize w:val="1"/>
      <w:tblStyleColBandSize w:val="1"/>
      <w:tblCellMar>
        <w:top w:w="0" w:type="dxa"/>
        <w:left w:w="108" w:type="dxa"/>
        <w:bottom w:w="0" w:type="dxa"/>
        <w:right w:w="108" w:type="dxa"/>
      </w:tblCellMar>
    </w:tblPr>
  </w:style>
  <w:style w:type="table" w:customStyle="1" w:styleId="a2">
    <w:basedOn w:val="TableNormal6"/>
    <w:tblPr>
      <w:tblStyleRowBandSize w:val="1"/>
      <w:tblStyleColBandSize w:val="1"/>
      <w:tblCellMar>
        <w:top w:w="0" w:type="dxa"/>
        <w:left w:w="108" w:type="dxa"/>
        <w:bottom w:w="0" w:type="dxa"/>
        <w:right w:w="108" w:type="dxa"/>
      </w:tblCellMar>
    </w:tblPr>
  </w:style>
  <w:style w:type="table" w:customStyle="1" w:styleId="a3">
    <w:basedOn w:val="TableNormal6"/>
    <w:tblPr>
      <w:tblStyleRowBandSize w:val="1"/>
      <w:tblStyleColBandSize w:val="1"/>
      <w:tblCellMar>
        <w:top w:w="0" w:type="dxa"/>
        <w:left w:w="108" w:type="dxa"/>
        <w:bottom w:w="0" w:type="dxa"/>
        <w:right w:w="108" w:type="dxa"/>
      </w:tblCellMar>
    </w:tblPr>
  </w:style>
  <w:style w:type="table" w:customStyle="1" w:styleId="a4">
    <w:basedOn w:val="TableNormal6"/>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top w:w="0" w:type="dxa"/>
        <w:left w:w="108" w:type="dxa"/>
        <w:bottom w:w="0" w:type="dxa"/>
        <w:right w:w="108" w:type="dxa"/>
      </w:tblCellMar>
    </w:tblPr>
  </w:style>
  <w:style w:type="table" w:customStyle="1" w:styleId="a6">
    <w:basedOn w:val="TableNormal4"/>
    <w:tblPr>
      <w:tblStyleRowBandSize w:val="1"/>
      <w:tblStyleColBandSize w:val="1"/>
      <w:tblCellMar>
        <w:top w:w="0" w:type="dxa"/>
        <w:left w:w="108" w:type="dxa"/>
        <w:bottom w:w="0"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top w:w="0" w:type="dxa"/>
        <w:left w:w="108" w:type="dxa"/>
        <w:bottom w:w="0"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table" w:styleId="Tabelacomgrade">
    <w:name w:val="Table Grid"/>
    <w:basedOn w:val="Tabelanormal"/>
    <w:uiPriority w:val="39"/>
    <w:rsid w:val="002E7634"/>
    <w:pPr>
      <w:spacing w:before="4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D575CD"/>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575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top w:w="0" w:type="dxa"/>
        <w:left w:w="108" w:type="dxa"/>
        <w:bottom w:w="0" w:type="dxa"/>
        <w:right w:w="108" w:type="dxa"/>
      </w:tblCellMar>
    </w:tblPr>
  </w:style>
  <w:style w:type="table" w:customStyle="1" w:styleId="a1">
    <w:basedOn w:val="TableNormal6"/>
    <w:tblPr>
      <w:tblStyleRowBandSize w:val="1"/>
      <w:tblStyleColBandSize w:val="1"/>
      <w:tblCellMar>
        <w:top w:w="0" w:type="dxa"/>
        <w:left w:w="108" w:type="dxa"/>
        <w:bottom w:w="0" w:type="dxa"/>
        <w:right w:w="108" w:type="dxa"/>
      </w:tblCellMar>
    </w:tblPr>
  </w:style>
  <w:style w:type="table" w:customStyle="1" w:styleId="a2">
    <w:basedOn w:val="TableNormal6"/>
    <w:tblPr>
      <w:tblStyleRowBandSize w:val="1"/>
      <w:tblStyleColBandSize w:val="1"/>
      <w:tblCellMar>
        <w:top w:w="0" w:type="dxa"/>
        <w:left w:w="108" w:type="dxa"/>
        <w:bottom w:w="0" w:type="dxa"/>
        <w:right w:w="108" w:type="dxa"/>
      </w:tblCellMar>
    </w:tblPr>
  </w:style>
  <w:style w:type="table" w:customStyle="1" w:styleId="a3">
    <w:basedOn w:val="TableNormal6"/>
    <w:tblPr>
      <w:tblStyleRowBandSize w:val="1"/>
      <w:tblStyleColBandSize w:val="1"/>
      <w:tblCellMar>
        <w:top w:w="0" w:type="dxa"/>
        <w:left w:w="108" w:type="dxa"/>
        <w:bottom w:w="0" w:type="dxa"/>
        <w:right w:w="108" w:type="dxa"/>
      </w:tblCellMar>
    </w:tblPr>
  </w:style>
  <w:style w:type="table" w:customStyle="1" w:styleId="a4">
    <w:basedOn w:val="TableNormal6"/>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top w:w="0" w:type="dxa"/>
        <w:left w:w="108" w:type="dxa"/>
        <w:bottom w:w="0" w:type="dxa"/>
        <w:right w:w="108" w:type="dxa"/>
      </w:tblCellMar>
    </w:tblPr>
  </w:style>
  <w:style w:type="table" w:customStyle="1" w:styleId="a6">
    <w:basedOn w:val="TableNormal4"/>
    <w:tblPr>
      <w:tblStyleRowBandSize w:val="1"/>
      <w:tblStyleColBandSize w:val="1"/>
      <w:tblCellMar>
        <w:top w:w="0" w:type="dxa"/>
        <w:left w:w="108" w:type="dxa"/>
        <w:bottom w:w="0"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top w:w="0" w:type="dxa"/>
        <w:left w:w="108" w:type="dxa"/>
        <w:bottom w:w="0"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table" w:styleId="Tabelacomgrade">
    <w:name w:val="Table Grid"/>
    <w:basedOn w:val="Tabelanormal"/>
    <w:uiPriority w:val="39"/>
    <w:rsid w:val="002E7634"/>
    <w:pPr>
      <w:spacing w:before="4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D575CD"/>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575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9DF632-C18C-4AA9-BC05-6342932BB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21</Pages>
  <Words>7749</Words>
  <Characters>41848</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Lima</dc:creator>
  <cp:lastModifiedBy>E.</cp:lastModifiedBy>
  <cp:revision>5</cp:revision>
  <dcterms:created xsi:type="dcterms:W3CDTF">2025-09-08T19:07:00Z</dcterms:created>
  <dcterms:modified xsi:type="dcterms:W3CDTF">2025-09-28T02:56:00Z</dcterms:modified>
</cp:coreProperties>
</file>