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F" w:rsidRPr="00A67729" w:rsidRDefault="00475AA1" w:rsidP="00A677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ACHADOS RADIOGRÁFICOS DE PACIENTES COM OSTEOSS</w:t>
      </w:r>
      <w:r w:rsidR="008A0260">
        <w:rPr>
          <w:rFonts w:ascii="Times New Roman" w:hAnsi="Times New Roman" w:cs="Times New Roman"/>
          <w:b/>
          <w:sz w:val="24"/>
          <w:szCs w:val="24"/>
        </w:rPr>
        <w:t>ARCOMA NA REGIÃ</w:t>
      </w:r>
      <w:r w:rsidR="00807CBE">
        <w:rPr>
          <w:rFonts w:ascii="Times New Roman" w:hAnsi="Times New Roman" w:cs="Times New Roman"/>
          <w:b/>
          <w:sz w:val="24"/>
          <w:szCs w:val="24"/>
        </w:rPr>
        <w:t>O MAXILA</w:t>
      </w:r>
      <w:r>
        <w:rPr>
          <w:rFonts w:ascii="Times New Roman" w:hAnsi="Times New Roman" w:cs="Times New Roman"/>
          <w:b/>
          <w:sz w:val="24"/>
          <w:szCs w:val="24"/>
        </w:rPr>
        <w:t>: REVISÃO INTEGRATIVA</w:t>
      </w: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EE1B18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Sérgio dos Santos Kohler</w:t>
      </w:r>
      <w:r w:rsidR="002937D5" w:rsidRPr="00A67729">
        <w:rPr>
          <w:rFonts w:ascii="Times New Roman" w:hAnsi="Times New Roman" w:cs="Times New Roman"/>
          <w:sz w:val="24"/>
          <w:szCs w:val="24"/>
        </w:rPr>
        <w:t xml:space="preserve">¹, </w:t>
      </w:r>
      <w:r>
        <w:rPr>
          <w:rFonts w:ascii="Times New Roman" w:hAnsi="Times New Roman" w:cs="Times New Roman"/>
          <w:sz w:val="24"/>
          <w:szCs w:val="24"/>
        </w:rPr>
        <w:t xml:space="preserve">João Gabriel Nunes Teixeira¹,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Santana Barreto¹,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Oliveira¹, Anna Julia Santos Dantas¹, Antonio Varela </w:t>
      </w:r>
      <w:proofErr w:type="gramStart"/>
      <w:r>
        <w:rPr>
          <w:rFonts w:ascii="Times New Roman" w:hAnsi="Times New Roman" w:cs="Times New Roman"/>
          <w:sz w:val="24"/>
          <w:szCs w:val="24"/>
        </w:rPr>
        <w:t>Cancio¹</w:t>
      </w:r>
      <w:proofErr w:type="gramEnd"/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7729">
        <w:rPr>
          <w:rFonts w:ascii="Times New Roman" w:hAnsi="Times New Roman" w:cs="Times New Roman"/>
          <w:sz w:val="24"/>
          <w:szCs w:val="24"/>
        </w:rPr>
        <w:t>¹</w:t>
      </w:r>
      <w:r w:rsidR="00EE1B18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="00EE1B18">
        <w:rPr>
          <w:rFonts w:ascii="Times New Roman" w:hAnsi="Times New Roman" w:cs="Times New Roman"/>
          <w:sz w:val="24"/>
          <w:szCs w:val="24"/>
        </w:rPr>
        <w:t xml:space="preserve"> de Odontologia</w:t>
      </w:r>
      <w:r w:rsidRPr="00A67729">
        <w:rPr>
          <w:rFonts w:ascii="Times New Roman" w:hAnsi="Times New Roman" w:cs="Times New Roman"/>
          <w:sz w:val="24"/>
          <w:szCs w:val="24"/>
        </w:rPr>
        <w:t>/</w:t>
      </w:r>
      <w:r w:rsidR="00EE1B18">
        <w:rPr>
          <w:rFonts w:ascii="Times New Roman" w:hAnsi="Times New Roman" w:cs="Times New Roman"/>
          <w:sz w:val="24"/>
          <w:szCs w:val="24"/>
        </w:rPr>
        <w:t>Centro Universitário de Excelência (UNEX)</w:t>
      </w: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EE1B18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kohlersergio@hotmail.com</w:t>
      </w: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727A" w:rsidRPr="00F6727A" w:rsidRDefault="002937D5" w:rsidP="003C7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8A0260">
        <w:rPr>
          <w:rFonts w:ascii="Times New Roman" w:hAnsi="Times New Roman" w:cs="Times New Roman"/>
          <w:sz w:val="24"/>
          <w:szCs w:val="24"/>
        </w:rPr>
        <w:t xml:space="preserve"> O osteossarcoma</w:t>
      </w:r>
      <w:r w:rsidR="00807CBE">
        <w:rPr>
          <w:rFonts w:ascii="Times New Roman" w:hAnsi="Times New Roman" w:cs="Times New Roman"/>
          <w:sz w:val="24"/>
          <w:szCs w:val="24"/>
        </w:rPr>
        <w:t xml:space="preserve"> é uma neoplasia óssea maligna, tendo o diagnóstico definitivo pelo exame histopatológico, porém, os exames radiográficos auxiliam no diagnóstico e na observação da expansão ocasionada por essa lesão. Entre as radiografias, a Tomografia Computadoriza (TC) é a que oferece maior riqueza de detalhes.</w:t>
      </w:r>
      <w:r w:rsidR="009209D0">
        <w:rPr>
          <w:rFonts w:ascii="Times New Roman" w:hAnsi="Times New Roman" w:cs="Times New Roman"/>
          <w:sz w:val="24"/>
          <w:szCs w:val="24"/>
        </w:rPr>
        <w:t xml:space="preserve"> </w:t>
      </w:r>
      <w:r w:rsidR="00807CBE">
        <w:rPr>
          <w:rFonts w:ascii="Times New Roman" w:hAnsi="Times New Roman" w:cs="Times New Roman"/>
          <w:sz w:val="24"/>
          <w:szCs w:val="24"/>
        </w:rPr>
        <w:t xml:space="preserve">Dessa forma, os achados radiográficos dos osteossarcoma dependem da fase específica no qual o tumor se encontra durante o diagnóstico, alterando de esclerótico a completamente radiotransparente.  </w:t>
      </w:r>
      <w:r w:rsidRPr="00A67729">
        <w:rPr>
          <w:rFonts w:ascii="Times New Roman" w:hAnsi="Times New Roman" w:cs="Times New Roman"/>
          <w:b/>
          <w:sz w:val="24"/>
          <w:szCs w:val="24"/>
        </w:rPr>
        <w:t>Objetivo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9D0">
        <w:rPr>
          <w:rFonts w:ascii="Times New Roman" w:hAnsi="Times New Roman" w:cs="Times New Roman"/>
          <w:sz w:val="24"/>
          <w:szCs w:val="24"/>
        </w:rPr>
        <w:t xml:space="preserve">Investigar os achados radiográficos das lesões ósseas ocasionadas pelo osteossarcoma. </w:t>
      </w:r>
      <w:r w:rsidRPr="00A67729">
        <w:rPr>
          <w:rFonts w:ascii="Times New Roman" w:hAnsi="Times New Roman" w:cs="Times New Roman"/>
          <w:b/>
          <w:sz w:val="24"/>
          <w:szCs w:val="24"/>
        </w:rPr>
        <w:t>Metodologia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209D0">
        <w:rPr>
          <w:rFonts w:ascii="Times New Roman" w:hAnsi="Times New Roman" w:cs="Times New Roman"/>
          <w:sz w:val="24"/>
          <w:szCs w:val="24"/>
        </w:rPr>
        <w:t xml:space="preserve"> Revisão integrativa, </w:t>
      </w:r>
      <w:r w:rsidR="00C67673">
        <w:rPr>
          <w:rFonts w:ascii="Times New Roman" w:hAnsi="Times New Roman" w:cs="Times New Roman"/>
          <w:sz w:val="24"/>
          <w:szCs w:val="24"/>
        </w:rPr>
        <w:t>realizada por meio</w:t>
      </w:r>
      <w:r w:rsidR="009209D0">
        <w:rPr>
          <w:rFonts w:ascii="Times New Roman" w:hAnsi="Times New Roman" w:cs="Times New Roman"/>
          <w:sz w:val="24"/>
          <w:szCs w:val="24"/>
        </w:rPr>
        <w:t xml:space="preserve"> </w:t>
      </w:r>
      <w:r w:rsidR="00C67673">
        <w:rPr>
          <w:rFonts w:ascii="Times New Roman" w:hAnsi="Times New Roman" w:cs="Times New Roman"/>
          <w:sz w:val="24"/>
          <w:szCs w:val="24"/>
        </w:rPr>
        <w:t>de busca em base</w:t>
      </w:r>
      <w:r w:rsidR="009209D0">
        <w:rPr>
          <w:rFonts w:ascii="Times New Roman" w:hAnsi="Times New Roman" w:cs="Times New Roman"/>
          <w:sz w:val="24"/>
          <w:szCs w:val="24"/>
        </w:rPr>
        <w:t xml:space="preserve"> de dados da </w:t>
      </w:r>
      <w:proofErr w:type="gramStart"/>
      <w:r w:rsidR="00C67673">
        <w:rPr>
          <w:rFonts w:ascii="Times New Roman" w:hAnsi="Times New Roman" w:cs="Times New Roman"/>
          <w:sz w:val="24"/>
          <w:szCs w:val="24"/>
        </w:rPr>
        <w:t>MedLine</w:t>
      </w:r>
      <w:bookmarkStart w:id="0" w:name="_GoBack"/>
      <w:bookmarkEnd w:id="0"/>
      <w:proofErr w:type="gramEnd"/>
      <w:r w:rsidR="009209D0">
        <w:rPr>
          <w:rFonts w:ascii="Times New Roman" w:hAnsi="Times New Roman" w:cs="Times New Roman"/>
          <w:sz w:val="24"/>
          <w:szCs w:val="24"/>
        </w:rPr>
        <w:t xml:space="preserve">, entre </w:t>
      </w:r>
      <w:smartTag w:uri="urn:schemas-microsoft-com:office:smarttags" w:element="metricconverter">
        <w:smartTagPr>
          <w:attr w:name="ProductID" w:val="2019 a"/>
        </w:smartTagPr>
        <w:r w:rsidR="009209D0">
          <w:rPr>
            <w:rFonts w:ascii="Times New Roman" w:hAnsi="Times New Roman" w:cs="Times New Roman"/>
            <w:sz w:val="24"/>
            <w:szCs w:val="24"/>
          </w:rPr>
          <w:t>2019 a</w:t>
        </w:r>
      </w:smartTag>
      <w:r w:rsidR="009209D0">
        <w:rPr>
          <w:rFonts w:ascii="Times New Roman" w:hAnsi="Times New Roman" w:cs="Times New Roman"/>
          <w:sz w:val="24"/>
          <w:szCs w:val="24"/>
        </w:rPr>
        <w:t xml:space="preserve"> 2024, por meio dos Descritores em Ciências da Saúde:</w:t>
      </w:r>
      <w:r w:rsidR="00267434">
        <w:rPr>
          <w:rFonts w:ascii="Times New Roman" w:hAnsi="Times New Roman" w:cs="Times New Roman"/>
          <w:sz w:val="24"/>
          <w:szCs w:val="24"/>
        </w:rPr>
        <w:t xml:space="preserve"> </w:t>
      </w:r>
      <w:r w:rsidR="009209D0">
        <w:rPr>
          <w:rFonts w:ascii="Times New Roman" w:hAnsi="Times New Roman" w:cs="Times New Roman"/>
          <w:sz w:val="24"/>
          <w:szCs w:val="24"/>
        </w:rPr>
        <w:t>“Osteoss</w:t>
      </w:r>
      <w:r w:rsidR="00267434">
        <w:rPr>
          <w:rFonts w:ascii="Times New Roman" w:hAnsi="Times New Roman" w:cs="Times New Roman"/>
          <w:sz w:val="24"/>
          <w:szCs w:val="24"/>
        </w:rPr>
        <w:t>arcoma” AND “Maxila”, obtendo 92</w:t>
      </w:r>
      <w:r w:rsidR="009209D0">
        <w:rPr>
          <w:rFonts w:ascii="Times New Roman" w:hAnsi="Times New Roman" w:cs="Times New Roman"/>
          <w:sz w:val="24"/>
          <w:szCs w:val="24"/>
        </w:rPr>
        <w:t xml:space="preserve"> pesquisas, sendo utilizados </w:t>
      </w:r>
      <w:r w:rsidR="00704CA6">
        <w:rPr>
          <w:rFonts w:ascii="Times New Roman" w:hAnsi="Times New Roman" w:cs="Times New Roman"/>
          <w:sz w:val="24"/>
          <w:szCs w:val="24"/>
        </w:rPr>
        <w:t>5</w:t>
      </w:r>
      <w:r w:rsidR="009209D0">
        <w:rPr>
          <w:rFonts w:ascii="Times New Roman" w:hAnsi="Times New Roman" w:cs="Times New Roman"/>
          <w:sz w:val="24"/>
          <w:szCs w:val="24"/>
        </w:rPr>
        <w:t xml:space="preserve"> artigos no modelo relato de caso, os quais continham imagens radiográficas. </w:t>
      </w:r>
      <w:r w:rsidRPr="00A67729">
        <w:rPr>
          <w:rFonts w:ascii="Times New Roman" w:hAnsi="Times New Roman" w:cs="Times New Roman"/>
          <w:b/>
          <w:sz w:val="24"/>
          <w:szCs w:val="24"/>
        </w:rPr>
        <w:t>Resultados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CA6">
        <w:rPr>
          <w:rFonts w:ascii="Times New Roman" w:hAnsi="Times New Roman" w:cs="Times New Roman"/>
          <w:sz w:val="24"/>
          <w:szCs w:val="24"/>
        </w:rPr>
        <w:t xml:space="preserve">Na primeira pesquisa foi </w:t>
      </w:r>
      <w:r w:rsidR="008A0260">
        <w:rPr>
          <w:rFonts w:ascii="Times New Roman" w:hAnsi="Times New Roman" w:cs="Times New Roman"/>
          <w:sz w:val="24"/>
          <w:szCs w:val="24"/>
        </w:rPr>
        <w:t>realizada radiografia panorâmica, periapical e T</w:t>
      </w:r>
      <w:r w:rsidR="00807CBE">
        <w:rPr>
          <w:rFonts w:ascii="Times New Roman" w:hAnsi="Times New Roman" w:cs="Times New Roman"/>
          <w:sz w:val="24"/>
          <w:szCs w:val="24"/>
        </w:rPr>
        <w:t>C</w:t>
      </w:r>
      <w:r w:rsidR="008A0260">
        <w:rPr>
          <w:rFonts w:ascii="Times New Roman" w:hAnsi="Times New Roman" w:cs="Times New Roman"/>
          <w:sz w:val="24"/>
          <w:szCs w:val="24"/>
        </w:rPr>
        <w:t>, sendo encontrado alargamento do ligamento periodontal e radiolúcida</w:t>
      </w:r>
      <w:r w:rsidR="00704CA6">
        <w:rPr>
          <w:rFonts w:ascii="Times New Roman" w:hAnsi="Times New Roman" w:cs="Times New Roman"/>
          <w:sz w:val="24"/>
          <w:szCs w:val="24"/>
        </w:rPr>
        <w:t xml:space="preserve"> na radiografia periapical. Na segunda pesquisa o osteossarcoma foi mais agressivo, </w:t>
      </w:r>
      <w:r w:rsidR="001145C2">
        <w:rPr>
          <w:rFonts w:ascii="Times New Roman" w:hAnsi="Times New Roman" w:cs="Times New Roman"/>
          <w:sz w:val="24"/>
          <w:szCs w:val="24"/>
        </w:rPr>
        <w:t>sendo observa</w:t>
      </w:r>
      <w:r w:rsidR="00704CA6">
        <w:rPr>
          <w:rFonts w:ascii="Times New Roman" w:hAnsi="Times New Roman" w:cs="Times New Roman"/>
          <w:sz w:val="24"/>
          <w:szCs w:val="24"/>
        </w:rPr>
        <w:t xml:space="preserve">do </w:t>
      </w:r>
      <w:r w:rsidR="001145C2">
        <w:rPr>
          <w:rFonts w:ascii="Times New Roman" w:hAnsi="Times New Roman" w:cs="Times New Roman"/>
          <w:sz w:val="24"/>
          <w:szCs w:val="24"/>
        </w:rPr>
        <w:t xml:space="preserve">em uma reconstrução </w:t>
      </w:r>
      <w:r w:rsidR="00807CBE">
        <w:rPr>
          <w:rFonts w:ascii="Times New Roman" w:hAnsi="Times New Roman" w:cs="Times New Roman"/>
          <w:sz w:val="24"/>
          <w:szCs w:val="24"/>
        </w:rPr>
        <w:t>TC</w:t>
      </w:r>
      <w:r w:rsidR="001145C2">
        <w:rPr>
          <w:rFonts w:ascii="Times New Roman" w:hAnsi="Times New Roman" w:cs="Times New Roman"/>
          <w:sz w:val="24"/>
          <w:szCs w:val="24"/>
        </w:rPr>
        <w:t xml:space="preserve"> 3D</w:t>
      </w:r>
      <w:r w:rsidR="00807CBE">
        <w:rPr>
          <w:rFonts w:ascii="Times New Roman" w:hAnsi="Times New Roman" w:cs="Times New Roman"/>
          <w:sz w:val="24"/>
          <w:szCs w:val="24"/>
        </w:rPr>
        <w:t>,</w:t>
      </w:r>
      <w:r w:rsidR="001145C2">
        <w:rPr>
          <w:rFonts w:ascii="Times New Roman" w:hAnsi="Times New Roman" w:cs="Times New Roman"/>
          <w:sz w:val="24"/>
          <w:szCs w:val="24"/>
        </w:rPr>
        <w:t xml:space="preserve"> </w:t>
      </w:r>
      <w:r w:rsidR="00704CA6">
        <w:rPr>
          <w:rFonts w:ascii="Times New Roman" w:hAnsi="Times New Roman" w:cs="Times New Roman"/>
          <w:sz w:val="24"/>
          <w:szCs w:val="24"/>
        </w:rPr>
        <w:t xml:space="preserve">ausência dos </w:t>
      </w:r>
      <w:r w:rsidR="00F6727A">
        <w:rPr>
          <w:rFonts w:ascii="Times New Roman" w:hAnsi="Times New Roman" w:cs="Times New Roman"/>
          <w:sz w:val="24"/>
          <w:szCs w:val="24"/>
        </w:rPr>
        <w:t>molares inferiores esquerdos</w:t>
      </w:r>
      <w:r w:rsidR="00704CA6">
        <w:rPr>
          <w:rFonts w:ascii="Times New Roman" w:hAnsi="Times New Roman" w:cs="Times New Roman"/>
          <w:sz w:val="24"/>
          <w:szCs w:val="24"/>
        </w:rPr>
        <w:t>, marco dentário superior esquerdo, maxil</w:t>
      </w:r>
      <w:r w:rsidR="001145C2">
        <w:rPr>
          <w:rFonts w:ascii="Times New Roman" w:hAnsi="Times New Roman" w:cs="Times New Roman"/>
          <w:sz w:val="24"/>
          <w:szCs w:val="24"/>
        </w:rPr>
        <w:t xml:space="preserve">a superior esquerda, ossos </w:t>
      </w:r>
      <w:proofErr w:type="spellStart"/>
      <w:r w:rsidR="001145C2">
        <w:rPr>
          <w:rFonts w:ascii="Times New Roman" w:hAnsi="Times New Roman" w:cs="Times New Roman"/>
          <w:sz w:val="24"/>
          <w:szCs w:val="24"/>
        </w:rPr>
        <w:t>nasopalatinos</w:t>
      </w:r>
      <w:proofErr w:type="spellEnd"/>
      <w:r w:rsidR="001145C2">
        <w:rPr>
          <w:rFonts w:ascii="Times New Roman" w:hAnsi="Times New Roman" w:cs="Times New Roman"/>
          <w:sz w:val="24"/>
          <w:szCs w:val="24"/>
        </w:rPr>
        <w:t xml:space="preserve">, asa do nariz superior esquerda, órbita, parte interior do arco zigomático esquerdo. Na terceira pesquisa pela </w:t>
      </w:r>
      <w:r w:rsidR="00807CBE">
        <w:rPr>
          <w:rFonts w:ascii="Times New Roman" w:hAnsi="Times New Roman" w:cs="Times New Roman"/>
          <w:sz w:val="24"/>
          <w:szCs w:val="24"/>
        </w:rPr>
        <w:t>TC</w:t>
      </w:r>
      <w:r w:rsidR="001145C2">
        <w:rPr>
          <w:rFonts w:ascii="Times New Roman" w:hAnsi="Times New Roman" w:cs="Times New Roman"/>
          <w:sz w:val="24"/>
          <w:szCs w:val="24"/>
        </w:rPr>
        <w:t xml:space="preserve"> </w:t>
      </w:r>
      <w:r w:rsidR="008A0260">
        <w:rPr>
          <w:rFonts w:ascii="Times New Roman" w:hAnsi="Times New Roman" w:cs="Times New Roman"/>
          <w:sz w:val="24"/>
          <w:szCs w:val="24"/>
        </w:rPr>
        <w:t>dos seios</w:t>
      </w:r>
      <w:r w:rsidR="001145C2">
        <w:rPr>
          <w:rFonts w:ascii="Times New Roman" w:hAnsi="Times New Roman" w:cs="Times New Roman"/>
          <w:sz w:val="24"/>
          <w:szCs w:val="24"/>
        </w:rPr>
        <w:t xml:space="preserve"> maxilares e da maxila, foi identificado</w:t>
      </w:r>
      <w:r w:rsidR="00704CA6">
        <w:rPr>
          <w:rFonts w:ascii="Times New Roman" w:hAnsi="Times New Roman" w:cs="Times New Roman"/>
          <w:sz w:val="24"/>
          <w:szCs w:val="24"/>
        </w:rPr>
        <w:t xml:space="preserve"> </w:t>
      </w:r>
      <w:r w:rsidR="00C74435">
        <w:rPr>
          <w:rFonts w:ascii="Times New Roman" w:hAnsi="Times New Roman" w:cs="Times New Roman"/>
          <w:sz w:val="24"/>
          <w:szCs w:val="24"/>
        </w:rPr>
        <w:t xml:space="preserve">alargamento assimétrico do ligamento periodontal em </w:t>
      </w:r>
      <w:proofErr w:type="gramStart"/>
      <w:r w:rsidR="00C7443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C74435">
        <w:rPr>
          <w:rFonts w:ascii="Times New Roman" w:hAnsi="Times New Roman" w:cs="Times New Roman"/>
          <w:sz w:val="24"/>
          <w:szCs w:val="24"/>
        </w:rPr>
        <w:t xml:space="preserve"> unidades dentárias, lesão homogênea, difusa e </w:t>
      </w:r>
      <w:proofErr w:type="spellStart"/>
      <w:r w:rsidR="00C74435">
        <w:rPr>
          <w:rFonts w:ascii="Times New Roman" w:hAnsi="Times New Roman" w:cs="Times New Roman"/>
          <w:sz w:val="24"/>
          <w:szCs w:val="24"/>
        </w:rPr>
        <w:t>hiperdensa</w:t>
      </w:r>
      <w:proofErr w:type="spellEnd"/>
      <w:r w:rsidR="00C74435">
        <w:rPr>
          <w:rFonts w:ascii="Times New Roman" w:hAnsi="Times New Roman" w:cs="Times New Roman"/>
          <w:sz w:val="24"/>
          <w:szCs w:val="24"/>
        </w:rPr>
        <w:t xml:space="preserve"> na região esquerda da maxila com margens mal definidas, envolvendo a face distal do canino superior esquerdo em direção a tuberosidade, além da crista alveolar da maxila em direção ao assoalho orbital,  assim como a invasão da lesão em todo espaço do seio maxilar esquerdo, destruindo o assoalho do antro maxilar esque</w:t>
      </w:r>
      <w:r w:rsidR="005B57E7">
        <w:rPr>
          <w:rFonts w:ascii="Times New Roman" w:hAnsi="Times New Roman" w:cs="Times New Roman"/>
          <w:sz w:val="24"/>
          <w:szCs w:val="24"/>
        </w:rPr>
        <w:t>rdo e parede mesial, como também a destruição da parede lateral e assoalho da fossa nasal esquerda, erosões na cortical em áreas específicas</w:t>
      </w:r>
      <w:r w:rsidR="00267434">
        <w:rPr>
          <w:rFonts w:ascii="Times New Roman" w:hAnsi="Times New Roman" w:cs="Times New Roman"/>
          <w:sz w:val="24"/>
          <w:szCs w:val="24"/>
        </w:rPr>
        <w:t xml:space="preserve">. No quarto caso, foi </w:t>
      </w:r>
      <w:r w:rsidR="008A0260">
        <w:rPr>
          <w:rFonts w:ascii="Times New Roman" w:hAnsi="Times New Roman" w:cs="Times New Roman"/>
          <w:sz w:val="24"/>
          <w:szCs w:val="24"/>
        </w:rPr>
        <w:t>utilizada</w:t>
      </w:r>
      <w:r w:rsidR="00267434">
        <w:rPr>
          <w:rFonts w:ascii="Times New Roman" w:hAnsi="Times New Roman" w:cs="Times New Roman"/>
          <w:sz w:val="24"/>
          <w:szCs w:val="24"/>
        </w:rPr>
        <w:t xml:space="preserve"> uma radiografia panorâmica, apresentando uma lesão grande, difusa, radiopaca no osso alveolar e no seio maxilar. No quinto caso por uma </w:t>
      </w:r>
      <w:r w:rsidR="00807CBE">
        <w:rPr>
          <w:rFonts w:ascii="Times New Roman" w:hAnsi="Times New Roman" w:cs="Times New Roman"/>
          <w:sz w:val="24"/>
          <w:szCs w:val="24"/>
        </w:rPr>
        <w:t>TC</w:t>
      </w:r>
      <w:r w:rsidR="00267434">
        <w:rPr>
          <w:rFonts w:ascii="Times New Roman" w:hAnsi="Times New Roman" w:cs="Times New Roman"/>
          <w:sz w:val="24"/>
          <w:szCs w:val="24"/>
        </w:rPr>
        <w:t>, foi identificado grande volume de tecido mole na região do seio maxilar direito, ocasionando destruição óssea nas paredes do seio maxilar e na região maxilar direita</w:t>
      </w:r>
      <w:r w:rsidR="009209D0">
        <w:rPr>
          <w:rFonts w:ascii="Times New Roman" w:hAnsi="Times New Roman" w:cs="Times New Roman"/>
          <w:sz w:val="24"/>
          <w:szCs w:val="24"/>
        </w:rPr>
        <w:t xml:space="preserve">. </w:t>
      </w:r>
      <w:r w:rsidRPr="00A67729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8A0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27A" w:rsidRPr="00F6727A">
        <w:rPr>
          <w:rFonts w:ascii="Times New Roman" w:hAnsi="Times New Roman" w:cs="Times New Roman"/>
          <w:sz w:val="24"/>
          <w:szCs w:val="24"/>
        </w:rPr>
        <w:t>A TC</w:t>
      </w:r>
      <w:r w:rsidR="00F6727A">
        <w:rPr>
          <w:rFonts w:ascii="Times New Roman" w:hAnsi="Times New Roman" w:cs="Times New Roman"/>
          <w:sz w:val="24"/>
          <w:szCs w:val="24"/>
        </w:rPr>
        <w:t xml:space="preserve"> oferece maior riqueza de detalhes, principalmente quando o tumor destrói regiões do complexo </w:t>
      </w:r>
      <w:proofErr w:type="spellStart"/>
      <w:r w:rsidR="00F6727A">
        <w:rPr>
          <w:rFonts w:ascii="Times New Roman" w:hAnsi="Times New Roman" w:cs="Times New Roman"/>
          <w:sz w:val="24"/>
          <w:szCs w:val="24"/>
        </w:rPr>
        <w:t>maxilofacial</w:t>
      </w:r>
      <w:proofErr w:type="spellEnd"/>
      <w:r w:rsidR="00F6727A">
        <w:rPr>
          <w:rFonts w:ascii="Times New Roman" w:hAnsi="Times New Roman" w:cs="Times New Roman"/>
          <w:sz w:val="24"/>
          <w:szCs w:val="24"/>
        </w:rPr>
        <w:t>.</w:t>
      </w:r>
    </w:p>
    <w:p w:rsidR="002937D5" w:rsidRPr="00A67729" w:rsidRDefault="002937D5" w:rsidP="00A6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3C74F5">
        <w:rPr>
          <w:rFonts w:ascii="Times New Roman" w:hAnsi="Times New Roman" w:cs="Times New Roman"/>
          <w:sz w:val="24"/>
          <w:szCs w:val="24"/>
        </w:rPr>
        <w:t xml:space="preserve"> </w:t>
      </w:r>
      <w:r w:rsidR="009209D0">
        <w:rPr>
          <w:rFonts w:ascii="Times New Roman" w:hAnsi="Times New Roman" w:cs="Times New Roman"/>
          <w:sz w:val="24"/>
          <w:szCs w:val="24"/>
        </w:rPr>
        <w:t>Estomatologia</w:t>
      </w:r>
      <w:r w:rsidR="008A0260">
        <w:rPr>
          <w:rFonts w:ascii="Times New Roman" w:hAnsi="Times New Roman" w:cs="Times New Roman"/>
          <w:sz w:val="24"/>
          <w:szCs w:val="24"/>
        </w:rPr>
        <w:t>. Sarcoma osteogênico</w:t>
      </w:r>
      <w:r w:rsidR="003C74F5">
        <w:rPr>
          <w:rFonts w:ascii="Times New Roman" w:hAnsi="Times New Roman" w:cs="Times New Roman"/>
          <w:sz w:val="24"/>
          <w:szCs w:val="24"/>
        </w:rPr>
        <w:t>.</w:t>
      </w:r>
      <w:r w:rsidR="00807CBE">
        <w:rPr>
          <w:rFonts w:ascii="Times New Roman" w:hAnsi="Times New Roman" w:cs="Times New Roman"/>
          <w:sz w:val="24"/>
          <w:szCs w:val="24"/>
        </w:rPr>
        <w:t xml:space="preserve"> Patologia bucal.</w:t>
      </w:r>
    </w:p>
    <w:p w:rsidR="000A4BD1" w:rsidRPr="00F6727A" w:rsidRDefault="002937D5" w:rsidP="00F67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Pr="00A67729">
        <w:rPr>
          <w:rFonts w:ascii="Times New Roman" w:hAnsi="Times New Roman" w:cs="Times New Roman"/>
          <w:sz w:val="24"/>
          <w:szCs w:val="24"/>
        </w:rPr>
        <w:t xml:space="preserve"> </w:t>
      </w:r>
      <w:r w:rsidR="009209D0">
        <w:rPr>
          <w:rFonts w:ascii="Times New Roman" w:hAnsi="Times New Roman" w:cs="Times New Roman"/>
          <w:sz w:val="24"/>
          <w:szCs w:val="24"/>
        </w:rPr>
        <w:t>Urgências e Emergência em Medicina, Enfermagem e Odontologia.</w:t>
      </w:r>
    </w:p>
    <w:sectPr w:rsidR="000A4BD1" w:rsidRPr="00F6727A" w:rsidSect="001145C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F"/>
    <w:rsid w:val="00005580"/>
    <w:rsid w:val="00054DBC"/>
    <w:rsid w:val="000A4BD1"/>
    <w:rsid w:val="001145C2"/>
    <w:rsid w:val="00267434"/>
    <w:rsid w:val="002937D5"/>
    <w:rsid w:val="00353215"/>
    <w:rsid w:val="003C74F5"/>
    <w:rsid w:val="003D3010"/>
    <w:rsid w:val="00475AA1"/>
    <w:rsid w:val="004F5E28"/>
    <w:rsid w:val="005B57E7"/>
    <w:rsid w:val="00666EB7"/>
    <w:rsid w:val="00704CA6"/>
    <w:rsid w:val="00807CBE"/>
    <w:rsid w:val="008220C2"/>
    <w:rsid w:val="008A0260"/>
    <w:rsid w:val="008C5686"/>
    <w:rsid w:val="008C748E"/>
    <w:rsid w:val="008D3BEF"/>
    <w:rsid w:val="009209D0"/>
    <w:rsid w:val="009D1CA5"/>
    <w:rsid w:val="00A15F4C"/>
    <w:rsid w:val="00A67729"/>
    <w:rsid w:val="00B761E9"/>
    <w:rsid w:val="00C67673"/>
    <w:rsid w:val="00C74435"/>
    <w:rsid w:val="00C97D23"/>
    <w:rsid w:val="00D04C7B"/>
    <w:rsid w:val="00DD4168"/>
    <w:rsid w:val="00EE1B18"/>
    <w:rsid w:val="00EF590F"/>
    <w:rsid w:val="00F556E3"/>
    <w:rsid w:val="00F6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7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B76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Sérgio</dc:creator>
  <cp:keywords/>
  <dc:description/>
  <cp:lastModifiedBy>Antonio Sérgio</cp:lastModifiedBy>
  <cp:revision>19</cp:revision>
  <dcterms:created xsi:type="dcterms:W3CDTF">2024-02-21T13:32:00Z</dcterms:created>
  <dcterms:modified xsi:type="dcterms:W3CDTF">2024-03-12T20:18:00Z</dcterms:modified>
</cp:coreProperties>
</file>