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SIMULAÇÃO CLÍNICA REALISTA COMO FERRAMENTA DE APRIMORAMENTO DO PROCESSO DE APRENDIZAGEM DE DISCENTES DA ÁREA DA SAÚDE</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¹</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sz w:val="20"/>
          <w:szCs w:val="20"/>
          <w:rtl w:val="0"/>
        </w:rPr>
        <w:t xml:space="preserve">Liarte, Ana Beatriz Ramos Dias</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sz w:val="20"/>
          <w:szCs w:val="20"/>
          <w:rtl w:val="0"/>
        </w:rPr>
        <w:t xml:space="preserve">Rolo, Karina Gil </w:t>
      </w:r>
      <w:r w:rsidDel="00000000" w:rsidR="00000000" w:rsidRPr="00000000">
        <w:rPr>
          <w:rFonts w:ascii="Times New Roman" w:cs="Times New Roman" w:eastAsia="Times New Roman" w:hAnsi="Times New Roman"/>
          <w:sz w:val="20"/>
          <w:szCs w:val="20"/>
          <w:rtl w:val="0"/>
        </w:rPr>
        <w:t xml:space="preserve">Tomaz</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  </w:t>
      </w:r>
    </w:p>
    <w:p w:rsidR="00000000" w:rsidDel="00000000" w:rsidP="00000000" w:rsidRDefault="00000000" w:rsidRPr="00000000" w14:paraId="00000008">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Paulo, Alana </w:t>
      </w:r>
      <w:r w:rsidDel="00000000" w:rsidR="00000000" w:rsidRPr="00000000">
        <w:rPr>
          <w:rFonts w:ascii="Times New Roman" w:cs="Times New Roman" w:eastAsia="Times New Roman" w:hAnsi="Times New Roman"/>
          <w:sz w:val="20"/>
          <w:szCs w:val="20"/>
          <w:rtl w:val="0"/>
        </w:rPr>
        <w:t xml:space="preserve">Cândido</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9">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Brito, Kevin Lucas Aguiar</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A">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Buzzato, Luanna Mendes</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B">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Lima, Dayana Elizabeth da silva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C">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Leitão, Jaqueline da Silva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D">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Bezerra, Amanda </w:t>
      </w:r>
      <w:r w:rsidDel="00000000" w:rsidR="00000000" w:rsidRPr="00000000">
        <w:rPr>
          <w:rFonts w:ascii="Times New Roman" w:cs="Times New Roman" w:eastAsia="Times New Roman" w:hAnsi="Times New Roman"/>
          <w:sz w:val="20"/>
          <w:szCs w:val="20"/>
          <w:rtl w:val="0"/>
        </w:rPr>
        <w:t xml:space="preserve">Pinheiro</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E">
      <w:pPr>
        <w:spacing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De Santana, Juliana </w:t>
      </w:r>
      <w:r w:rsidDel="00000000" w:rsidR="00000000" w:rsidRPr="00000000">
        <w:rPr>
          <w:rFonts w:ascii="Times New Roman" w:cs="Times New Roman" w:eastAsia="Times New Roman" w:hAnsi="Times New Roman"/>
          <w:sz w:val="20"/>
          <w:szCs w:val="20"/>
          <w:rtl w:val="0"/>
        </w:rPr>
        <w:t xml:space="preserve">Silva</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As instituições de ensino têm repensado as práticas educativas e empregado metodologias de aprendizagem inovadoras, a fim de estimular profissionais capacitados, o que tem ressaltado o uso da simulação clínica como ferramenta necessária e valorizada no processo de ensino-aprendizagem, visto que esta permite aos educandos experimentarem uma representação de um acontecimento real, com o propósito de praticar, aprender, avaliar ou entender sistemas ou ações humanas.</w:t>
      </w:r>
      <w:r w:rsidDel="00000000" w:rsidR="00000000" w:rsidRPr="00000000">
        <w:rPr>
          <w:rFonts w:ascii="Times New Roman" w:cs="Times New Roman" w:eastAsia="Times New Roman" w:hAnsi="Times New Roman"/>
          <w:b w:val="1"/>
          <w:sz w:val="24"/>
          <w:szCs w:val="24"/>
          <w:rtl w:val="0"/>
        </w:rPr>
        <w:t xml:space="preserve"> Objetivo: </w:t>
      </w:r>
      <w:r w:rsidDel="00000000" w:rsidR="00000000" w:rsidRPr="00000000">
        <w:rPr>
          <w:rFonts w:ascii="Times New Roman" w:cs="Times New Roman" w:eastAsia="Times New Roman" w:hAnsi="Times New Roman"/>
          <w:sz w:val="24"/>
          <w:szCs w:val="24"/>
          <w:rtl w:val="0"/>
        </w:rPr>
        <w:t xml:space="preserve">Descrever a importância da realização da simulação clínica para o processo de aprendizagem de discentes da área da saúde.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Revisão integrativa realizada em julho de 2023 através da Biblioteca Virtual em Saúde (BVS) e das bases de dados SciELO e LILACS, mediante a questão norteadora: Qual a importância da simulação clínica no processo de aprendizagem de estudantes da área da saúde? Foram utilizados </w:t>
      </w:r>
      <w:r w:rsidDel="00000000" w:rsidR="00000000" w:rsidRPr="00000000">
        <w:rPr>
          <w:rFonts w:ascii="Times New Roman" w:cs="Times New Roman" w:eastAsia="Times New Roman" w:hAnsi="Times New Roman"/>
          <w:sz w:val="24"/>
          <w:szCs w:val="24"/>
          <w:rtl w:val="0"/>
        </w:rPr>
        <w:t xml:space="preserve">os Descritores</w:t>
      </w:r>
      <w:r w:rsidDel="00000000" w:rsidR="00000000" w:rsidRPr="00000000">
        <w:rPr>
          <w:rFonts w:ascii="Times New Roman" w:cs="Times New Roman" w:eastAsia="Times New Roman" w:hAnsi="Times New Roman"/>
          <w:sz w:val="24"/>
          <w:szCs w:val="24"/>
          <w:rtl w:val="0"/>
        </w:rPr>
        <w:t xml:space="preserve"> em Ciências da Saúde" (DECS): “Treinamento por Simulação”, “Aprendizagem”, “Estudante” e “Pessoal da Saúde” associados ao operador booleano AND. Foram incluídos artigos completos, publicados nos idiomas inglês e português, no período compreendido entre os anos de 2018 a 2023, cujo eixo temático tivesse importância para o assunto abordado e respondesse a questão de pesquisa dessa revisão.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Conforme analisado, a simulação clínica fornece um cenário controlado de experiência prática para o processo de aprendizagem, baseado no pensamento crítico e reflexivo individual e/ou coletivo. Logo, esta metodologia promove de maneira significativa o aprimoramento de conhecimentos e habilidades dos estudantes, que por meio da simulação é possível dispor ao graduando a oportunidade de desenvolver segurança suficiente para realizar o manejo adequado do paciente no decorrer da assistência, contemplando a lacuna entre o conhecimento teórico e as habilidades práticas precisas para trabalhar em situações clínicas de alta complexibilidade, possibilitando dessa forma, o estabelecimento de potencialidades que ainda precisam ser aprimoradas.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Em suma, este estudo </w:t>
      </w:r>
      <w:r w:rsidDel="00000000" w:rsidR="00000000" w:rsidRPr="00000000">
        <w:rPr>
          <w:rFonts w:ascii="Times New Roman" w:cs="Times New Roman" w:eastAsia="Times New Roman" w:hAnsi="Times New Roman"/>
          <w:sz w:val="24"/>
          <w:szCs w:val="24"/>
          <w:rtl w:val="0"/>
        </w:rPr>
        <w:t xml:space="preserve">ressaltou</w:t>
      </w:r>
      <w:r w:rsidDel="00000000" w:rsidR="00000000" w:rsidRPr="00000000">
        <w:rPr>
          <w:rFonts w:ascii="Times New Roman" w:cs="Times New Roman" w:eastAsia="Times New Roman" w:hAnsi="Times New Roman"/>
          <w:sz w:val="24"/>
          <w:szCs w:val="24"/>
          <w:rtl w:val="0"/>
        </w:rPr>
        <w:t xml:space="preserve"> de maneira inequívoca os inúmeros benefícios proporcionados pela simulação clínica realista no campo do processo formativo dos profissionais da saúde. A análise meticulosa dos resultados demonstrou claramente que essa metodologia inovadora não apenas aumenta a confiança dos aprendizes, mas também </w:t>
      </w:r>
      <w:r w:rsidDel="00000000" w:rsidR="00000000" w:rsidRPr="00000000">
        <w:rPr>
          <w:rFonts w:ascii="Times New Roman" w:cs="Times New Roman" w:eastAsia="Times New Roman" w:hAnsi="Times New Roman"/>
          <w:sz w:val="24"/>
          <w:szCs w:val="24"/>
          <w:rtl w:val="0"/>
        </w:rPr>
        <w:t xml:space="preserve">aprimora</w:t>
      </w:r>
      <w:r w:rsidDel="00000000" w:rsidR="00000000" w:rsidRPr="00000000">
        <w:rPr>
          <w:rFonts w:ascii="Times New Roman" w:cs="Times New Roman" w:eastAsia="Times New Roman" w:hAnsi="Times New Roman"/>
          <w:sz w:val="24"/>
          <w:szCs w:val="24"/>
          <w:rtl w:val="0"/>
        </w:rPr>
        <w:t xml:space="preserve"> suas habilidades teóricas e práticas de maneira abrangente.</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Treinamento por Simulação, Aprendizagem, Estudante.</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¹Enfermagem, Universidade Regional do Cariri, 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w:t>
      </w:r>
      <w:r w:rsidDel="00000000" w:rsidR="00000000" w:rsidRPr="00000000">
        <w:rPr>
          <w:rFonts w:ascii="Times New Roman" w:cs="Times New Roman" w:eastAsia="Times New Roman" w:hAnsi="Times New Roman"/>
          <w:sz w:val="20"/>
          <w:szCs w:val="20"/>
          <w:rtl w:val="0"/>
        </w:rPr>
        <w:t xml:space="preserve">Enfermagem, Faculdade Estácio, Teresina-Piauí, </w:t>
      </w:r>
      <w:hyperlink r:id="rId9">
        <w:r w:rsidDel="00000000" w:rsidR="00000000" w:rsidRPr="00000000">
          <w:rPr>
            <w:rFonts w:ascii="Times New Roman" w:cs="Times New Roman" w:eastAsia="Times New Roman" w:hAnsi="Times New Roman"/>
            <w:color w:val="1155cc"/>
            <w:sz w:val="20"/>
            <w:szCs w:val="20"/>
            <w:u w:val="single"/>
            <w:rtl w:val="0"/>
          </w:rPr>
          <w:t xml:space="preserve">beatrizramos464@gmail.com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de Votuporanga, Votuporanga-São Paulo, </w:t>
      </w:r>
      <w:hyperlink r:id="rId10">
        <w:r w:rsidDel="00000000" w:rsidR="00000000" w:rsidRPr="00000000">
          <w:rPr>
            <w:rFonts w:ascii="Times New Roman" w:cs="Times New Roman" w:eastAsia="Times New Roman" w:hAnsi="Times New Roman"/>
            <w:color w:val="1155cc"/>
            <w:sz w:val="20"/>
            <w:szCs w:val="20"/>
            <w:u w:val="single"/>
            <w:rtl w:val="0"/>
          </w:rPr>
          <w:t xml:space="preserve">karina.rolo@hotmail.com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Doutoranda</w:t>
      </w:r>
      <w:r w:rsidDel="00000000" w:rsidR="00000000" w:rsidRPr="00000000">
        <w:rPr>
          <w:rFonts w:ascii="Times New Roman" w:cs="Times New Roman" w:eastAsia="Times New Roman" w:hAnsi="Times New Roman"/>
          <w:sz w:val="20"/>
          <w:szCs w:val="20"/>
          <w:rtl w:val="0"/>
        </w:rPr>
        <w:t xml:space="preserve"> em Odontopediatria, Universidade de São Paulo, São Paulo, </w:t>
      </w:r>
      <w:hyperlink r:id="rId11">
        <w:r w:rsidDel="00000000" w:rsidR="00000000" w:rsidRPr="00000000">
          <w:rPr>
            <w:rFonts w:ascii="Times New Roman" w:cs="Times New Roman" w:eastAsia="Times New Roman" w:hAnsi="Times New Roman"/>
            <w:color w:val="1155cc"/>
            <w:sz w:val="20"/>
            <w:szCs w:val="20"/>
            <w:u w:val="single"/>
            <w:rtl w:val="0"/>
          </w:rPr>
          <w:t xml:space="preserve">alanacandido@hotmail.com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gamaliel, Tucuruí-Pará, </w:t>
      </w:r>
      <w:hyperlink r:id="rId12">
        <w:r w:rsidDel="00000000" w:rsidR="00000000" w:rsidRPr="00000000">
          <w:rPr>
            <w:rFonts w:ascii="Times New Roman" w:cs="Times New Roman" w:eastAsia="Times New Roman" w:hAnsi="Times New Roman"/>
            <w:color w:val="1155cc"/>
            <w:sz w:val="20"/>
            <w:szCs w:val="20"/>
            <w:u w:val="single"/>
            <w:rtl w:val="0"/>
          </w:rPr>
          <w:t xml:space="preserve">kevin.lucasb@hotmail.com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gamaliel, Tucuruí-Pará, </w:t>
      </w:r>
      <w:hyperlink r:id="rId13">
        <w:r w:rsidDel="00000000" w:rsidR="00000000" w:rsidRPr="00000000">
          <w:rPr>
            <w:rFonts w:ascii="Times New Roman" w:cs="Times New Roman" w:eastAsia="Times New Roman" w:hAnsi="Times New Roman"/>
            <w:color w:val="1155cc"/>
            <w:sz w:val="20"/>
            <w:szCs w:val="20"/>
            <w:u w:val="single"/>
            <w:rtl w:val="0"/>
          </w:rPr>
          <w:t xml:space="preserve">luabuzzato@gmail.com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Faculdade de ciências médicas, Jaboatão dos Guararapes- Pernambuco, </w:t>
      </w:r>
      <w:hyperlink r:id="rId14">
        <w:r w:rsidDel="00000000" w:rsidR="00000000" w:rsidRPr="00000000">
          <w:rPr>
            <w:rFonts w:ascii="Times New Roman" w:cs="Times New Roman" w:eastAsia="Times New Roman" w:hAnsi="Times New Roman"/>
            <w:color w:val="1155cc"/>
            <w:sz w:val="20"/>
            <w:szCs w:val="20"/>
            <w:u w:val="single"/>
            <w:rtl w:val="0"/>
          </w:rPr>
          <w:t xml:space="preserve">idayana.life@outlook.com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Fametro, Manaus-Amazonas, </w:t>
      </w:r>
      <w:hyperlink r:id="rId15">
        <w:r w:rsidDel="00000000" w:rsidR="00000000" w:rsidRPr="00000000">
          <w:rPr>
            <w:rFonts w:ascii="Times New Roman" w:cs="Times New Roman" w:eastAsia="Times New Roman" w:hAnsi="Times New Roman"/>
            <w:color w:val="1155cc"/>
            <w:sz w:val="20"/>
            <w:szCs w:val="20"/>
            <w:u w:val="single"/>
            <w:rtl w:val="0"/>
          </w:rPr>
          <w:t xml:space="preserve">jaquelynesilva18@gmail.com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Federal de Pernambuco, Recife-Pernambuco, </w:t>
      </w:r>
      <w:hyperlink r:id="rId16">
        <w:r w:rsidDel="00000000" w:rsidR="00000000" w:rsidRPr="00000000">
          <w:rPr>
            <w:rFonts w:ascii="Times New Roman" w:cs="Times New Roman" w:eastAsia="Times New Roman" w:hAnsi="Times New Roman"/>
            <w:color w:val="1155cc"/>
            <w:sz w:val="20"/>
            <w:szCs w:val="20"/>
            <w:u w:val="single"/>
            <w:rtl w:val="0"/>
          </w:rPr>
          <w:t xml:space="preserve">amanda.pinheirob@ufpe.br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Federal de Pernambuco, Recife-Pernambuco, </w:t>
      </w:r>
      <w:hyperlink r:id="rId17">
        <w:r w:rsidDel="00000000" w:rsidR="00000000" w:rsidRPr="00000000">
          <w:rPr>
            <w:rFonts w:ascii="Times New Roman" w:cs="Times New Roman" w:eastAsia="Times New Roman" w:hAnsi="Times New Roman"/>
            <w:color w:val="1155cc"/>
            <w:sz w:val="20"/>
            <w:szCs w:val="20"/>
            <w:u w:val="single"/>
            <w:rtl w:val="0"/>
          </w:rPr>
          <w:t xml:space="preserve">juliana.ssantana3@ufpe.br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1F">
      <w:pPr>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INTRODUÇÃO</w:t>
      </w:r>
      <w:r w:rsidDel="00000000" w:rsidR="00000000" w:rsidRPr="00000000">
        <w:rPr>
          <w:rtl w:val="0"/>
        </w:rPr>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às exigências de uma sociedade imersa em Tecnologias da Informação e Comunicação (TIC), que está globalizada e passando por um constante processo de avanços científicos e tecnológicos, o ensino na área da saúde tem passado por mudanças significativas. Essas mudanças buscam ajustar habilidades, capacidade de análise crítica e destrezas para a tomada de decisões. Assim, para atender a essas aspirações, foram implementadas modificações na preparação profissional, as quais gradualmente, têm impulsionado o progresso do saber e do raciocínio crítico com o objetivo de cultivar indivíduos profissionais mais perspicazes e ponderados, capazes de lidar de maneira eficaz em uma ampla gama de cenários (Ferreira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as instituições de ensino têm repensado as práticas educativas e empregado metodologias de aprendizagem inovadoras, a fim de estimular profissionais capacitados, o que tem ressaltado o uso da simulação clínica como ferramenta necessária e valorizada no processo de ensino-aprendizagem, visto que esta permite aos educandos experimentarem uma representação de um acontecimento real, com o propósito de praticar, aprender, avaliar ou entender sistemas ou ações humanas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w:t>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Chagas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pontuam que a combinação de diversas abordagens de ensino na área da saúde, que integram teoria e prática, tem sido identificada como uma estratégia efetiva no contexto do ensino superior. Assim, essa abordagem de ensino tem a capacidade de moldar profissionais com uma perspectiva mais crítica, reflexiva e bem preparados para ingressar no campo profissional. Desse modo, objetiva-se, com esse estudo, descrever a importância da realização da simulação clínica para o processo de aprendizagem de discentes da área da saúde.</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25">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Revisão integrativa realizada em julho de 2023, com a questão norteadora: Qual a importância da simulação clínica no processo de aprendizagem de estudantes da area da saúde? Foram utilizados </w:t>
      </w:r>
      <w:r w:rsidDel="00000000" w:rsidR="00000000" w:rsidRPr="00000000">
        <w:rPr>
          <w:rFonts w:ascii="Times New Roman" w:cs="Times New Roman" w:eastAsia="Times New Roman" w:hAnsi="Times New Roman"/>
          <w:sz w:val="24"/>
          <w:szCs w:val="24"/>
          <w:rtl w:val="0"/>
        </w:rPr>
        <w:t xml:space="preserve">os Descritores</w:t>
      </w:r>
      <w:r w:rsidDel="00000000" w:rsidR="00000000" w:rsidRPr="00000000">
        <w:rPr>
          <w:rFonts w:ascii="Times New Roman" w:cs="Times New Roman" w:eastAsia="Times New Roman" w:hAnsi="Times New Roman"/>
          <w:sz w:val="24"/>
          <w:szCs w:val="24"/>
          <w:rtl w:val="0"/>
        </w:rPr>
        <w:t xml:space="preserve"> em Ciências da Saúde" (DECS): “Treinamento por Simulação”, “Aprendizagem”, “Estudante” e “Pessoal da Saúde” associados ao operador booleano AND.</w:t>
      </w:r>
    </w:p>
    <w:p w:rsidR="00000000" w:rsidDel="00000000" w:rsidP="00000000" w:rsidRDefault="00000000" w:rsidRPr="00000000" w14:paraId="00000026">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levantamento bibliográfico foi feito por meio das bases de dados Scientific Electronic Library Online (SciELO), Literatura Latino-americana e do Caribe em Ciências em Saúde (LILACS) e à Biblioteca Virtual em Saúde (BVS)</w:t>
      </w:r>
    </w:p>
    <w:p w:rsidR="00000000" w:rsidDel="00000000" w:rsidP="00000000" w:rsidRDefault="00000000" w:rsidRPr="00000000" w14:paraId="00000027">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definido como critérios de inclusão: artigos completos, publicados nos idiomas inglês e português, no período compreendido entre os anos de 2018 a 2023, cujo eixo temático tivesse importância para o assunto abordado e respondesse a questão de pesquisa dessa revisão,</w:t>
      </w:r>
    </w:p>
    <w:p w:rsidR="00000000" w:rsidDel="00000000" w:rsidP="00000000" w:rsidRDefault="00000000" w:rsidRPr="00000000" w14:paraId="00000028">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exclusão considerou-se pesquisas repetidas entre as bases de dados e a temática não discutisse o proposto por essa revisão.</w:t>
      </w:r>
    </w:p>
    <w:p w:rsidR="00000000" w:rsidDel="00000000" w:rsidP="00000000" w:rsidRDefault="00000000" w:rsidRPr="00000000" w14:paraId="00000029">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Foram encontrados 523 estudos entre as bases de dados, Após a aplicação dos critérios de elegibilidade foram selecionados 45. Posteriormente através da leitura dos títulos e resumos foram descartados 26 estudos que não atendiam o objetivo dessa pesquisa. Na etapa seguinte realizada pela leitura integral foram descartados mais 14 estudos por não estar disponível na íntegra. Dessa forma, foram selecionados 05 estudos para compor a amostra desta pesquisa. </w:t>
      </w:r>
    </w:p>
    <w:p w:rsidR="00000000" w:rsidDel="00000000" w:rsidP="00000000" w:rsidRDefault="00000000" w:rsidRPr="00000000" w14:paraId="0000002A">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w:t>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dos estudos revela que, o ato de ensinar, através da simulação clínica, frequentemente esteve integrado ao currículo de graduação, bem como na capacitação dos profissionais da área de saúde, todavia, pelo avanço na estruturação da estratégia e seu desenvolvimento na capacidade de adquirir competências, raciocínio crítico, tomada de decisão, trabalho em equipe e fortalecer autoconfiança, tem sido cada vez mais valorizada e incrementada enquanto estratégia de ensino (Ferreira</w:t>
      </w:r>
      <w:r w:rsidDel="00000000" w:rsidR="00000000" w:rsidRPr="00000000">
        <w:rPr>
          <w:rFonts w:ascii="Times New Roman" w:cs="Times New Roman" w:eastAsia="Times New Roman" w:hAnsi="Times New Roman"/>
          <w:i w:val="1"/>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2018).</w:t>
      </w:r>
    </w:p>
    <w:p w:rsidR="00000000" w:rsidDel="00000000" w:rsidP="00000000" w:rsidRDefault="00000000" w:rsidRPr="00000000" w14:paraId="0000002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simulação fornece, portanto, um cenário controlado de experiência prática para o processo de aprendizagem, baseado no pensamento crítico e reflexivo individual e/ou coletivo. Logo, esta metodologia promove de maneira significativa o aprimoramento dos conhecimentos e habilidades dos estudantes, que por meio da simulação é possível dispor ao graduando a oportunidade de desenvolver segurança suficiente para realizar o manejo adequado do paciente no decorrer da assistência, contemplando a lacuna entre o conhecimento teórico e as habilidades práticas precisas para trabalhar em situações clínicas de alta complexibilidade, possibilitando dessa forma, o estabelecimento de potencialidades que precisam ser aprimoradas (Chagas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2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estudos examinados, foram identificados diversos benefícios. Esses incluem o aperfeiçoamento do conhecimento, a construção da empatia, o aprimoramento das habilidades de comunicação, a satisfação com o processo de aprendizagem, o aumento da autoconfiança, a adição de realismo, a redução dos níveis de ansiedade, um maior conforto, o estímulo à motivação para aprender, o fomento da capacidade de reflexão e de pensamento crítico, assim como o desenvolvimento de competências para o trabalho em equipe (Kaneko; Lopes, 2019).</w:t>
      </w:r>
    </w:p>
    <w:p w:rsidR="00000000" w:rsidDel="00000000" w:rsidP="00000000" w:rsidRDefault="00000000" w:rsidRPr="00000000" w14:paraId="0000002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Dessa forma, a maioria dos estudos demonstraram que o ensino por meio de simulações tornaram os aprendizes mais confiantes, minimizando o medo na realização de procedimentos com os pacientes, principalmente na realização do exame físico e nos processos de comunicação  (Ferreira</w:t>
      </w:r>
      <w:r w:rsidDel="00000000" w:rsidR="00000000" w:rsidRPr="00000000">
        <w:rPr>
          <w:rFonts w:ascii="Times New Roman" w:cs="Times New Roman" w:eastAsia="Times New Roman" w:hAnsi="Times New Roman"/>
          <w:i w:val="1"/>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2018).</w:t>
      </w:r>
    </w:p>
    <w:p w:rsidR="00000000" w:rsidDel="00000000" w:rsidP="00000000" w:rsidRDefault="00000000" w:rsidRPr="00000000" w14:paraId="0000003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ao nível de satisfação dos estudantes, viu-se que estes sentem-se totalmente satisfeitos em participar das simulações clínicas, pois percebem que essa proposta auxilia os futuros profissionais da saúde nas habilidades de raciocínio crítico, técnicas e de comunicação. Desse modo, demonstram confiança para desenvolverem a assistência mediante o conhecimento adquirido de acordo com experiências em cenários de simulação (Costa; Almeida; Mazzo, 2021).</w:t>
      </w:r>
    </w:p>
    <w:p w:rsidR="00000000" w:rsidDel="00000000" w:rsidP="00000000" w:rsidRDefault="00000000" w:rsidRPr="00000000" w14:paraId="0000003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nota-se que a simulação proporciona resultados efetivos na aprendizagem, onde o estudante consegue articular a teoria com a prática, promovendo o aumento da autoconfiança e da satisfação com a proposta, evidenciado pela geração de diminuição de níveis de ansiedade, além de aumentar a confiança para ações no cuidado ao paciente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2">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3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este estudo </w:t>
      </w:r>
      <w:r w:rsidDel="00000000" w:rsidR="00000000" w:rsidRPr="00000000">
        <w:rPr>
          <w:rFonts w:ascii="Times New Roman" w:cs="Times New Roman" w:eastAsia="Times New Roman" w:hAnsi="Times New Roman"/>
          <w:sz w:val="24"/>
          <w:szCs w:val="24"/>
          <w:rtl w:val="0"/>
        </w:rPr>
        <w:t xml:space="preserve">ressaltou</w:t>
      </w:r>
      <w:r w:rsidDel="00000000" w:rsidR="00000000" w:rsidRPr="00000000">
        <w:rPr>
          <w:rFonts w:ascii="Times New Roman" w:cs="Times New Roman" w:eastAsia="Times New Roman" w:hAnsi="Times New Roman"/>
          <w:sz w:val="24"/>
          <w:szCs w:val="24"/>
          <w:rtl w:val="0"/>
        </w:rPr>
        <w:t xml:space="preserve"> de maneira inequívoca os inúmeros benefícios proporcionados pela simulação clínica realista no campo do processo formativo dos profissionais da saúde. A análise meticulosa dos resultados demonstrou claramente que essa metodologia inovadora não apenas aumenta a confiança dos aprendizes, mas também aprimora suas habilidades teóricas e práticas de maneira abrangente.</w:t>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satisfação dos estudantes e o fortalecimento de sua autoconfiança, corroborados por este estudo, sugerem que a incorporação da simulação realista nos currículos acadêmicos pode efetivamente preencher lacunas no processo de aprendizado, preparando os futuros profissionais para enfrentar desafios da prática clínica de forma mais competente e confiante. Além disso, a interseção entre os aspectos teóricos e práticos da aprendizagem, proporcionada pela simulação, culmina em profissionais mais capacitados, aptos a enfrentar situações complexas e de colaborar eficazmente em equipes multidisciplinares.</w:t>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última análise, à medida que as instituições de ensino da área da saúde continuam a evoluir para atender às demandas contemporâneas, a simulação clínica realista emerge como uma ferramenta inestimável, capaz de cultivar profissionais mais confiantes, competentes e compassivos, contribuindo assim para aprimorar a qualidade dos cuidados de saúde e promover a segurança do paciente.</w:t>
      </w:r>
    </w:p>
    <w:p w:rsidR="00000000" w:rsidDel="00000000" w:rsidP="00000000" w:rsidRDefault="00000000" w:rsidRPr="00000000" w14:paraId="00000037">
      <w:pPr>
        <w:spacing w:line="276" w:lineRule="auto"/>
        <w:ind w:left="0" w:firstLine="0"/>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38">
      <w:pPr>
        <w:spacing w:line="276" w:lineRule="auto"/>
        <w:ind w:left="0" w:firstLine="0"/>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39">
      <w:pPr>
        <w:spacing w:line="276" w:lineRule="auto"/>
        <w:ind w:left="0" w:firstLine="0"/>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COSTA, R. R. O.; ALMEIDA, R. G. S.; MAZZO, A. Utilização da simulação clínica no ensino de enfermagem no Brasil: condições diante da pandemia de Covid-19. </w:t>
      </w:r>
      <w:r w:rsidDel="00000000" w:rsidR="00000000" w:rsidRPr="00000000">
        <w:rPr>
          <w:rFonts w:ascii="Times New Roman" w:cs="Times New Roman" w:eastAsia="Times New Roman" w:hAnsi="Times New Roman"/>
          <w:b w:val="1"/>
          <w:color w:val="222222"/>
          <w:sz w:val="24"/>
          <w:szCs w:val="24"/>
          <w:highlight w:val="white"/>
          <w:rtl w:val="0"/>
        </w:rPr>
        <w:t xml:space="preserve">Cogitare Enfermagem</w:t>
      </w:r>
      <w:r w:rsidDel="00000000" w:rsidR="00000000" w:rsidRPr="00000000">
        <w:rPr>
          <w:rFonts w:ascii="Times New Roman" w:cs="Times New Roman" w:eastAsia="Times New Roman" w:hAnsi="Times New Roman"/>
          <w:color w:val="222222"/>
          <w:sz w:val="24"/>
          <w:szCs w:val="24"/>
          <w:highlight w:val="white"/>
          <w:rtl w:val="0"/>
        </w:rPr>
        <w:t xml:space="preserve">, v. 26, p. 81207, 2021.</w:t>
      </w:r>
    </w:p>
    <w:p w:rsidR="00000000" w:rsidDel="00000000" w:rsidP="00000000" w:rsidRDefault="00000000" w:rsidRPr="00000000" w14:paraId="00000041">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CHAGAS, M. E.</w:t>
      </w:r>
      <w:r w:rsidDel="00000000" w:rsidR="00000000" w:rsidRPr="00000000">
        <w:rPr>
          <w:rFonts w:ascii="Times New Roman" w:cs="Times New Roman" w:eastAsia="Times New Roman" w:hAnsi="Times New Roman"/>
          <w:i w:val="1"/>
          <w:color w:val="222222"/>
          <w:sz w:val="24"/>
          <w:szCs w:val="24"/>
          <w:highlight w:val="white"/>
          <w:rtl w:val="0"/>
        </w:rPr>
        <w:t xml:space="preserve"> et al. </w:t>
      </w:r>
      <w:r w:rsidDel="00000000" w:rsidR="00000000" w:rsidRPr="00000000">
        <w:rPr>
          <w:rFonts w:ascii="Times New Roman" w:cs="Times New Roman" w:eastAsia="Times New Roman" w:hAnsi="Times New Roman"/>
          <w:color w:val="222222"/>
          <w:sz w:val="24"/>
          <w:szCs w:val="24"/>
          <w:highlight w:val="white"/>
          <w:rtl w:val="0"/>
        </w:rPr>
        <w:t xml:space="preserve">Avaliação do debriefing na simulação clínica no ensino em enfermagem. </w:t>
      </w:r>
      <w:r w:rsidDel="00000000" w:rsidR="00000000" w:rsidRPr="00000000">
        <w:rPr>
          <w:rFonts w:ascii="Times New Roman" w:cs="Times New Roman" w:eastAsia="Times New Roman" w:hAnsi="Times New Roman"/>
          <w:b w:val="1"/>
          <w:color w:val="222222"/>
          <w:sz w:val="24"/>
          <w:szCs w:val="24"/>
          <w:highlight w:val="white"/>
          <w:rtl w:val="0"/>
        </w:rPr>
        <w:t xml:space="preserve">Enfermagem em Foco</w:t>
      </w:r>
      <w:r w:rsidDel="00000000" w:rsidR="00000000" w:rsidRPr="00000000">
        <w:rPr>
          <w:rFonts w:ascii="Times New Roman" w:cs="Times New Roman" w:eastAsia="Times New Roman" w:hAnsi="Times New Roman"/>
          <w:color w:val="222222"/>
          <w:sz w:val="24"/>
          <w:szCs w:val="24"/>
          <w:highlight w:val="white"/>
          <w:rtl w:val="0"/>
        </w:rPr>
        <w:t xml:space="preserve">, v. 11, n. 4, p. 152-160, 2020.</w:t>
      </w:r>
    </w:p>
    <w:p w:rsidR="00000000" w:rsidDel="00000000" w:rsidP="00000000" w:rsidRDefault="00000000" w:rsidRPr="00000000" w14:paraId="00000042">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FERREIRA, R. P. N.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Simulação realística como método de ensino no aprendizado de estudantes da área da saúde. </w:t>
      </w:r>
      <w:r w:rsidDel="00000000" w:rsidR="00000000" w:rsidRPr="00000000">
        <w:rPr>
          <w:rFonts w:ascii="Times New Roman" w:cs="Times New Roman" w:eastAsia="Times New Roman" w:hAnsi="Times New Roman"/>
          <w:b w:val="1"/>
          <w:color w:val="222222"/>
          <w:sz w:val="24"/>
          <w:szCs w:val="24"/>
          <w:highlight w:val="white"/>
          <w:rtl w:val="0"/>
        </w:rPr>
        <w:t xml:space="preserve">Revista de Enfermagem do Centro-Oeste Mineiro</w:t>
      </w:r>
      <w:r w:rsidDel="00000000" w:rsidR="00000000" w:rsidRPr="00000000">
        <w:rPr>
          <w:rFonts w:ascii="Times New Roman" w:cs="Times New Roman" w:eastAsia="Times New Roman" w:hAnsi="Times New Roman"/>
          <w:color w:val="222222"/>
          <w:sz w:val="24"/>
          <w:szCs w:val="24"/>
          <w:highlight w:val="white"/>
          <w:rtl w:val="0"/>
        </w:rPr>
        <w:t xml:space="preserve">, v. 8, n. 25, p. 2916,2018.</w:t>
      </w:r>
    </w:p>
    <w:p w:rsidR="00000000" w:rsidDel="00000000" w:rsidP="00000000" w:rsidRDefault="00000000" w:rsidRPr="00000000" w14:paraId="0000004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KANEKO, Regina Mayumi Utiyama; LOPES, Maria Helena Baena de Moraes. Cenário em simulação realística em saúde: o que é relevante para a sua elaboração?. </w:t>
      </w:r>
      <w:r w:rsidDel="00000000" w:rsidR="00000000" w:rsidRPr="00000000">
        <w:rPr>
          <w:rFonts w:ascii="Times New Roman" w:cs="Times New Roman" w:eastAsia="Times New Roman" w:hAnsi="Times New Roman"/>
          <w:b w:val="1"/>
          <w:color w:val="222222"/>
          <w:sz w:val="24"/>
          <w:szCs w:val="24"/>
          <w:highlight w:val="white"/>
          <w:rtl w:val="0"/>
        </w:rPr>
        <w:t xml:space="preserve">Revista da Escola de Enfermagem da USP</w:t>
      </w:r>
      <w:r w:rsidDel="00000000" w:rsidR="00000000" w:rsidRPr="00000000">
        <w:rPr>
          <w:rFonts w:ascii="Times New Roman" w:cs="Times New Roman" w:eastAsia="Times New Roman" w:hAnsi="Times New Roman"/>
          <w:color w:val="222222"/>
          <w:sz w:val="24"/>
          <w:szCs w:val="24"/>
          <w:highlight w:val="white"/>
          <w:rtl w:val="0"/>
        </w:rPr>
        <w:t xml:space="preserve">, v. 53, 2019.</w:t>
      </w:r>
    </w:p>
    <w:p w:rsidR="00000000" w:rsidDel="00000000" w:rsidP="00000000" w:rsidRDefault="00000000" w:rsidRPr="00000000" w14:paraId="00000044">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SANTOS, E .C. A.</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Simulation for teaching cardiorespiratory resuscitation by teams: setting and performance assessment. </w:t>
      </w:r>
      <w:r w:rsidDel="00000000" w:rsidR="00000000" w:rsidRPr="00000000">
        <w:rPr>
          <w:rFonts w:ascii="Times New Roman" w:cs="Times New Roman" w:eastAsia="Times New Roman" w:hAnsi="Times New Roman"/>
          <w:b w:val="1"/>
          <w:color w:val="222222"/>
          <w:sz w:val="24"/>
          <w:szCs w:val="24"/>
          <w:highlight w:val="white"/>
          <w:rtl w:val="0"/>
        </w:rPr>
        <w:t xml:space="preserve">Revista Latino-Americana de Enfermagem</w:t>
      </w:r>
      <w:r w:rsidDel="00000000" w:rsidR="00000000" w:rsidRPr="00000000">
        <w:rPr>
          <w:rFonts w:ascii="Times New Roman" w:cs="Times New Roman" w:eastAsia="Times New Roman" w:hAnsi="Times New Roman"/>
          <w:color w:val="222222"/>
          <w:sz w:val="24"/>
          <w:szCs w:val="24"/>
          <w:highlight w:val="white"/>
          <w:rtl w:val="0"/>
        </w:rPr>
        <w:t xml:space="preserve">, v. 29, p. e3406, 2021.</w:t>
      </w:r>
    </w:p>
    <w:p w:rsidR="00000000" w:rsidDel="00000000" w:rsidP="00000000" w:rsidRDefault="00000000" w:rsidRPr="00000000" w14:paraId="00000045">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-12453</wp:posOffset>
          </wp:positionH>
          <wp:positionV relativeFrom="paragraph">
            <wp:posOffset>-297708</wp:posOffset>
          </wp:positionV>
          <wp:extent cx="1012865" cy="1235219"/>
          <wp:effectExtent b="0" l="0" r="0" t="0"/>
          <wp:wrapTopAndBottom distB="0" dist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alanacandido@hotmail.com" TargetMode="External"/><Relationship Id="rId22" Type="http://schemas.openxmlformats.org/officeDocument/2006/relationships/footer" Target="footer2.xml"/><Relationship Id="rId10" Type="http://schemas.openxmlformats.org/officeDocument/2006/relationships/hyperlink" Target="mailto:karina.rolo@hotmail.com" TargetMode="External"/><Relationship Id="rId21" Type="http://schemas.openxmlformats.org/officeDocument/2006/relationships/footer" Target="footer3.xml"/><Relationship Id="rId13" Type="http://schemas.openxmlformats.org/officeDocument/2006/relationships/hyperlink" Target="mailto:luabuzzato@gmail.com" TargetMode="External"/><Relationship Id="rId12" Type="http://schemas.openxmlformats.org/officeDocument/2006/relationships/hyperlink" Target="mailto:kevin.lucasb@hotmail.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atrizramos464@gmail.com" TargetMode="External"/><Relationship Id="rId15" Type="http://schemas.openxmlformats.org/officeDocument/2006/relationships/hyperlink" Target="mailto:jaquelynesilva18@gmail.com" TargetMode="External"/><Relationship Id="rId14" Type="http://schemas.openxmlformats.org/officeDocument/2006/relationships/hyperlink" Target="mailto:idayana.life@outlook.com" TargetMode="External"/><Relationship Id="rId17" Type="http://schemas.openxmlformats.org/officeDocument/2006/relationships/hyperlink" Target="mailto:juliana.ssantana3@ufpe.br" TargetMode="External"/><Relationship Id="rId16" Type="http://schemas.openxmlformats.org/officeDocument/2006/relationships/hyperlink" Target="mailto:amanda.pinheirob@ufpe.br"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jGK6iiXw9X4VRa4LpMZ21p+4Ag==">CgMxLjA4AHIhMTBmdkRzeTEyanV1dUI5UjNUZ094dHE5MS1QLVpMbndf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coreProperties>
</file>