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41D2" w14:textId="3E02A43D" w:rsidR="00F00ADB" w:rsidRPr="00BF0158" w:rsidRDefault="00F00ADB" w:rsidP="00F00ADB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F0158">
        <w:rPr>
          <w:rFonts w:ascii="Times New Roman" w:hAnsi="Times New Roman"/>
          <w:b/>
          <w:caps/>
          <w:sz w:val="24"/>
          <w:szCs w:val="24"/>
        </w:rPr>
        <w:t xml:space="preserve">A </w:t>
      </w:r>
      <w:r w:rsidRPr="00BF0158">
        <w:rPr>
          <w:rFonts w:ascii="Times New Roman" w:hAnsi="Times New Roman"/>
          <w:b/>
          <w:sz w:val="24"/>
          <w:szCs w:val="24"/>
        </w:rPr>
        <w:t>sabedoria como ética na filosofia indígena de Daniel Munduruku</w:t>
      </w:r>
    </w:p>
    <w:p w14:paraId="512A2153" w14:textId="77777777" w:rsidR="00F00ADB" w:rsidRPr="00FA4488" w:rsidRDefault="00F00ADB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0C2905" w14:textId="77777777" w:rsidR="00F00ADB" w:rsidRPr="00BF0158" w:rsidRDefault="00F00ADB" w:rsidP="00F00A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Ubiratane</w:t>
      </w:r>
      <w:proofErr w:type="spellEnd"/>
      <w:r>
        <w:rPr>
          <w:rFonts w:ascii="Times New Roman" w:hAnsi="Times New Roman"/>
          <w:sz w:val="24"/>
          <w:szCs w:val="24"/>
        </w:rPr>
        <w:t xml:space="preserve"> de Morais Rodrigues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68C552C" w14:textId="77777777" w:rsidR="00F00ADB" w:rsidRPr="00BF0158" w:rsidRDefault="00F00ADB" w:rsidP="00F00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trabalho tem como objetivo apontar</w:t>
      </w:r>
      <w:r w:rsidRPr="00BF0158">
        <w:rPr>
          <w:rFonts w:ascii="Times New Roman" w:hAnsi="Times New Roman"/>
          <w:sz w:val="24"/>
          <w:szCs w:val="24"/>
        </w:rPr>
        <w:t xml:space="preserve"> a noção de sabedoria como ética a partir da tensão com o conceito filosófico de verdade na filosof</w:t>
      </w:r>
      <w:r>
        <w:rPr>
          <w:rFonts w:ascii="Times New Roman" w:hAnsi="Times New Roman"/>
          <w:sz w:val="24"/>
          <w:szCs w:val="24"/>
        </w:rPr>
        <w:t>ia indígena de Daniel Munduruku</w:t>
      </w:r>
      <w:r w:rsidRPr="00BF0158">
        <w:rPr>
          <w:rFonts w:ascii="Times New Roman" w:hAnsi="Times New Roman"/>
          <w:sz w:val="24"/>
          <w:szCs w:val="24"/>
        </w:rPr>
        <w:t xml:space="preserve">. Para tanto, parte-se de dois pressupostos, a saber: </w:t>
      </w:r>
      <w:r>
        <w:rPr>
          <w:rFonts w:ascii="Times New Roman" w:hAnsi="Times New Roman"/>
          <w:sz w:val="24"/>
          <w:szCs w:val="24"/>
        </w:rPr>
        <w:t xml:space="preserve">o primeiro é </w:t>
      </w:r>
      <w:r w:rsidRPr="00BF0158">
        <w:rPr>
          <w:rFonts w:ascii="Times New Roman" w:hAnsi="Times New Roman"/>
          <w:sz w:val="24"/>
          <w:szCs w:val="24"/>
        </w:rPr>
        <w:t>que o pensamento filosófico de Daniel Munduruku não representa a totalidade da filosofia indígena</w:t>
      </w:r>
      <w:r>
        <w:rPr>
          <w:rFonts w:ascii="Times New Roman" w:hAnsi="Times New Roman"/>
          <w:sz w:val="24"/>
          <w:szCs w:val="24"/>
        </w:rPr>
        <w:t xml:space="preserve"> brasileira, ao contrário, ele é uma </w:t>
      </w:r>
      <w:r w:rsidRPr="00BF0158">
        <w:rPr>
          <w:rFonts w:ascii="Times New Roman" w:hAnsi="Times New Roman"/>
          <w:sz w:val="24"/>
          <w:szCs w:val="24"/>
        </w:rPr>
        <w:t>potência filosófica</w:t>
      </w:r>
      <w:r>
        <w:rPr>
          <w:rFonts w:ascii="Times New Roman" w:hAnsi="Times New Roman"/>
          <w:sz w:val="24"/>
          <w:szCs w:val="24"/>
        </w:rPr>
        <w:t>,</w:t>
      </w:r>
      <w:r w:rsidRPr="00BF0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entre outras, </w:t>
      </w:r>
      <w:r w:rsidRPr="00BF0158">
        <w:rPr>
          <w:rFonts w:ascii="Times New Roman" w:hAnsi="Times New Roman"/>
          <w:sz w:val="24"/>
          <w:szCs w:val="24"/>
        </w:rPr>
        <w:t xml:space="preserve">no percurso de </w:t>
      </w:r>
      <w:proofErr w:type="spellStart"/>
      <w:r w:rsidRPr="00BF0158">
        <w:rPr>
          <w:rFonts w:ascii="Times New Roman" w:hAnsi="Times New Roman"/>
          <w:sz w:val="24"/>
          <w:szCs w:val="24"/>
        </w:rPr>
        <w:t>decolonização</w:t>
      </w:r>
      <w:proofErr w:type="spellEnd"/>
      <w:r w:rsidRPr="00BF0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filosofia na América Latina, pois</w:t>
      </w:r>
      <w:r w:rsidRPr="00BF0158">
        <w:rPr>
          <w:rFonts w:ascii="Times New Roman" w:hAnsi="Times New Roman"/>
          <w:sz w:val="24"/>
          <w:szCs w:val="24"/>
        </w:rPr>
        <w:t xml:space="preserve"> possibili</w:t>
      </w:r>
      <w:r>
        <w:rPr>
          <w:rFonts w:ascii="Times New Roman" w:hAnsi="Times New Roman"/>
          <w:sz w:val="24"/>
          <w:szCs w:val="24"/>
        </w:rPr>
        <w:t>ta pensar</w:t>
      </w:r>
      <w:r w:rsidRPr="00BF0158">
        <w:rPr>
          <w:rFonts w:ascii="Times New Roman" w:hAnsi="Times New Roman"/>
          <w:sz w:val="24"/>
          <w:szCs w:val="24"/>
        </w:rPr>
        <w:t xml:space="preserve"> a ética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158">
        <w:rPr>
          <w:rFonts w:ascii="Times New Roman" w:hAnsi="Times New Roman"/>
          <w:sz w:val="24"/>
          <w:szCs w:val="24"/>
        </w:rPr>
        <w:t>para além das categorias hegemônicas do cânone</w:t>
      </w:r>
      <w:r>
        <w:rPr>
          <w:rFonts w:ascii="Times New Roman" w:hAnsi="Times New Roman"/>
          <w:sz w:val="24"/>
          <w:szCs w:val="24"/>
        </w:rPr>
        <w:t xml:space="preserve"> filosófico ocidental; o</w:t>
      </w:r>
      <w:r w:rsidRPr="00BF0158">
        <w:rPr>
          <w:rFonts w:ascii="Times New Roman" w:hAnsi="Times New Roman"/>
          <w:sz w:val="24"/>
          <w:szCs w:val="24"/>
        </w:rPr>
        <w:t xml:space="preserve"> segundo pressuposto</w:t>
      </w:r>
      <w:r>
        <w:rPr>
          <w:rFonts w:ascii="Times New Roman" w:hAnsi="Times New Roman"/>
          <w:sz w:val="24"/>
          <w:szCs w:val="24"/>
        </w:rPr>
        <w:t xml:space="preserve"> de nossa abordagem estabelece que pensar</w:t>
      </w:r>
      <w:r w:rsidRPr="00BF0158">
        <w:rPr>
          <w:rFonts w:ascii="Times New Roman" w:hAnsi="Times New Roman"/>
          <w:sz w:val="24"/>
          <w:szCs w:val="24"/>
        </w:rPr>
        <w:t xml:space="preserve"> com a filosofia indígena brasileira é pensar suas múltiplas determinações em diálogo crítico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F0158">
        <w:rPr>
          <w:rFonts w:ascii="Times New Roman" w:hAnsi="Times New Roman"/>
          <w:sz w:val="24"/>
          <w:szCs w:val="24"/>
        </w:rPr>
        <w:t xml:space="preserve"> refutando, relativizando ou subsumindo</w:t>
      </w:r>
      <w:r>
        <w:rPr>
          <w:rFonts w:ascii="Times New Roman" w:hAnsi="Times New Roman"/>
          <w:sz w:val="24"/>
          <w:szCs w:val="24"/>
        </w:rPr>
        <w:t xml:space="preserve"> –, com conceitos de outros mat</w:t>
      </w:r>
      <w:r w:rsidRPr="00BF0158">
        <w:rPr>
          <w:rFonts w:ascii="Times New Roman" w:hAnsi="Times New Roman"/>
          <w:sz w:val="24"/>
          <w:szCs w:val="24"/>
        </w:rPr>
        <w:t xml:space="preserve">izes </w:t>
      </w:r>
      <w:r>
        <w:rPr>
          <w:rFonts w:ascii="Times New Roman" w:hAnsi="Times New Roman"/>
          <w:sz w:val="24"/>
          <w:szCs w:val="24"/>
        </w:rPr>
        <w:t>filosóficos</w:t>
      </w:r>
      <w:r w:rsidRPr="00BF01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Nosso</w:t>
      </w:r>
      <w:r w:rsidRPr="00BF0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trabalho assim, aciona</w:t>
      </w:r>
      <w:r w:rsidRPr="00BF0158">
        <w:rPr>
          <w:rFonts w:ascii="Times New Roman" w:hAnsi="Times New Roman"/>
          <w:sz w:val="24"/>
          <w:szCs w:val="24"/>
        </w:rPr>
        <w:t xml:space="preserve"> as obras de Daniel Munduruku </w:t>
      </w:r>
      <w:r>
        <w:rPr>
          <w:rFonts w:ascii="Times New Roman" w:hAnsi="Times New Roman"/>
          <w:sz w:val="24"/>
          <w:szCs w:val="24"/>
        </w:rPr>
        <w:t>em</w:t>
      </w:r>
      <w:r w:rsidRPr="00BF0158">
        <w:rPr>
          <w:rFonts w:ascii="Times New Roman" w:hAnsi="Times New Roman"/>
          <w:sz w:val="24"/>
          <w:szCs w:val="24"/>
        </w:rPr>
        <w:t xml:space="preserve"> diálogo com a tradição filosófica</w:t>
      </w:r>
      <w:r>
        <w:rPr>
          <w:rFonts w:ascii="Times New Roman" w:hAnsi="Times New Roman"/>
          <w:sz w:val="24"/>
          <w:szCs w:val="24"/>
        </w:rPr>
        <w:t>, especialmente no campo da ética</w:t>
      </w:r>
      <w:r w:rsidRPr="00BF0158">
        <w:rPr>
          <w:rFonts w:ascii="Times New Roman" w:hAnsi="Times New Roman"/>
          <w:sz w:val="24"/>
          <w:szCs w:val="24"/>
        </w:rPr>
        <w:t>. Nossa aborda</w:t>
      </w:r>
      <w:r>
        <w:rPr>
          <w:rFonts w:ascii="Times New Roman" w:hAnsi="Times New Roman"/>
          <w:sz w:val="24"/>
          <w:szCs w:val="24"/>
        </w:rPr>
        <w:t>gem parte da intuição de que a s</w:t>
      </w:r>
      <w:r w:rsidRPr="00BF0158">
        <w:rPr>
          <w:rFonts w:ascii="Times New Roman" w:hAnsi="Times New Roman"/>
          <w:sz w:val="24"/>
          <w:szCs w:val="24"/>
        </w:rPr>
        <w:t>abedoria é uma ética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158">
        <w:rPr>
          <w:rFonts w:ascii="Times New Roman" w:hAnsi="Times New Roman"/>
          <w:sz w:val="24"/>
          <w:szCs w:val="24"/>
        </w:rPr>
        <w:t xml:space="preserve">e ela se dá na experiência do sujeito </w:t>
      </w:r>
      <w:r>
        <w:rPr>
          <w:rFonts w:ascii="Times New Roman" w:hAnsi="Times New Roman"/>
          <w:sz w:val="24"/>
          <w:szCs w:val="24"/>
        </w:rPr>
        <w:t>que renuncia à</w:t>
      </w:r>
      <w:r w:rsidRPr="00BF0158">
        <w:rPr>
          <w:rFonts w:ascii="Times New Roman" w:hAnsi="Times New Roman"/>
          <w:sz w:val="24"/>
          <w:szCs w:val="24"/>
        </w:rPr>
        <w:t xml:space="preserve"> verdade em si</w:t>
      </w:r>
      <w:r>
        <w:rPr>
          <w:rFonts w:ascii="Times New Roman" w:hAnsi="Times New Roman"/>
          <w:sz w:val="24"/>
          <w:szCs w:val="24"/>
        </w:rPr>
        <w:t>.</w:t>
      </w:r>
      <w:r w:rsidRPr="00BF0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Renúncia que </w:t>
      </w:r>
      <w:r w:rsidRPr="00BF0158">
        <w:rPr>
          <w:rFonts w:ascii="Times New Roman" w:hAnsi="Times New Roman"/>
          <w:sz w:val="24"/>
          <w:szCs w:val="24"/>
        </w:rPr>
        <w:t>afirma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158">
        <w:rPr>
          <w:rFonts w:ascii="Times New Roman" w:hAnsi="Times New Roman"/>
          <w:sz w:val="24"/>
          <w:szCs w:val="24"/>
        </w:rPr>
        <w:t xml:space="preserve">a existência mundana e </w:t>
      </w:r>
      <w:r>
        <w:rPr>
          <w:rFonts w:ascii="Times New Roman" w:hAnsi="Times New Roman"/>
          <w:sz w:val="24"/>
          <w:szCs w:val="24"/>
        </w:rPr>
        <w:t>põe a s</w:t>
      </w:r>
      <w:r w:rsidRPr="00BF0158">
        <w:rPr>
          <w:rFonts w:ascii="Times New Roman" w:hAnsi="Times New Roman"/>
          <w:sz w:val="24"/>
          <w:szCs w:val="24"/>
        </w:rPr>
        <w:t xml:space="preserve">abedoria </w:t>
      </w:r>
      <w:r>
        <w:rPr>
          <w:rFonts w:ascii="Times New Roman" w:hAnsi="Times New Roman"/>
          <w:sz w:val="24"/>
          <w:szCs w:val="24"/>
        </w:rPr>
        <w:t xml:space="preserve">como </w:t>
      </w:r>
      <w:r w:rsidRPr="00BF0158">
        <w:rPr>
          <w:rFonts w:ascii="Times New Roman" w:hAnsi="Times New Roman"/>
          <w:sz w:val="24"/>
          <w:szCs w:val="24"/>
        </w:rPr>
        <w:t>uma potência</w:t>
      </w:r>
      <w:r>
        <w:rPr>
          <w:rFonts w:ascii="Times New Roman" w:hAnsi="Times New Roman"/>
          <w:sz w:val="24"/>
          <w:szCs w:val="24"/>
        </w:rPr>
        <w:t xml:space="preserve"> ética</w:t>
      </w:r>
      <w:r w:rsidRPr="00BF0158">
        <w:rPr>
          <w:rFonts w:ascii="Times New Roman" w:hAnsi="Times New Roman"/>
          <w:sz w:val="24"/>
          <w:szCs w:val="24"/>
        </w:rPr>
        <w:t xml:space="preserve"> capaz de cura e restituição da relação entre o eu e o outro. </w:t>
      </w:r>
    </w:p>
    <w:p w14:paraId="47548315" w14:textId="032ED41F" w:rsidR="00796045" w:rsidRDefault="0079604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815520" w14:textId="77777777" w:rsidR="00F00ADB" w:rsidRDefault="00F00ADB" w:rsidP="00F00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81429" w14:textId="7D051EF3" w:rsidR="00F00ADB" w:rsidRPr="00BF0158" w:rsidRDefault="00F00ADB" w:rsidP="00F00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158">
        <w:rPr>
          <w:rFonts w:ascii="Times New Roman" w:hAnsi="Times New Roman"/>
          <w:sz w:val="24"/>
          <w:szCs w:val="24"/>
        </w:rPr>
        <w:t>Filosofia indígena</w:t>
      </w:r>
      <w:r>
        <w:rPr>
          <w:rFonts w:ascii="Times New Roman" w:hAnsi="Times New Roman"/>
          <w:sz w:val="24"/>
          <w:szCs w:val="24"/>
        </w:rPr>
        <w:t>; Sabedoria; Daniel Munduruku.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70CF" w14:textId="77777777" w:rsidR="002B3D2B" w:rsidRDefault="002B3D2B" w:rsidP="00982F23">
      <w:pPr>
        <w:spacing w:after="0" w:line="240" w:lineRule="auto"/>
      </w:pPr>
      <w:r>
        <w:separator/>
      </w:r>
    </w:p>
  </w:endnote>
  <w:endnote w:type="continuationSeparator" w:id="0">
    <w:p w14:paraId="6B42A494" w14:textId="77777777" w:rsidR="002B3D2B" w:rsidRDefault="002B3D2B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5DE2" w14:textId="77777777" w:rsidR="002B3D2B" w:rsidRDefault="002B3D2B" w:rsidP="00982F23">
      <w:pPr>
        <w:spacing w:after="0" w:line="240" w:lineRule="auto"/>
      </w:pPr>
      <w:r>
        <w:separator/>
      </w:r>
    </w:p>
  </w:footnote>
  <w:footnote w:type="continuationSeparator" w:id="0">
    <w:p w14:paraId="592D1402" w14:textId="77777777" w:rsidR="002B3D2B" w:rsidRDefault="002B3D2B" w:rsidP="00982F23">
      <w:pPr>
        <w:spacing w:after="0" w:line="240" w:lineRule="auto"/>
      </w:pPr>
      <w:r>
        <w:continuationSeparator/>
      </w:r>
    </w:p>
  </w:footnote>
  <w:footnote w:id="1">
    <w:p w14:paraId="558E6913" w14:textId="77777777" w:rsidR="00F00ADB" w:rsidRDefault="00F00ADB" w:rsidP="00F00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343017">
        <w:rPr>
          <w:rFonts w:ascii="Times New Roman" w:hAnsi="Times New Roman"/>
          <w:sz w:val="20"/>
          <w:szCs w:val="20"/>
        </w:rPr>
        <w:t>Doutor em Filosofia</w:t>
      </w:r>
      <w:r>
        <w:rPr>
          <w:rFonts w:ascii="Times New Roman" w:hAnsi="Times New Roman"/>
          <w:sz w:val="20"/>
          <w:szCs w:val="20"/>
        </w:rPr>
        <w:t>, p</w:t>
      </w:r>
      <w:r w:rsidRPr="0044579E">
        <w:rPr>
          <w:rFonts w:ascii="Times New Roman" w:hAnsi="Times New Roman"/>
          <w:sz w:val="20"/>
          <w:szCs w:val="20"/>
        </w:rPr>
        <w:t>rofessor da Universidade Federal do Maranhão UFMA</w:t>
      </w:r>
      <w:r>
        <w:rPr>
          <w:rFonts w:ascii="Times New Roman" w:hAnsi="Times New Roman"/>
          <w:sz w:val="20"/>
          <w:szCs w:val="20"/>
        </w:rPr>
        <w:t>-</w:t>
      </w:r>
      <w:r w:rsidRPr="00343017">
        <w:rPr>
          <w:rFonts w:ascii="Times New Roman" w:hAnsi="Times New Roman"/>
          <w:sz w:val="20"/>
          <w:szCs w:val="20"/>
        </w:rPr>
        <w:t>Grajaú, professor permanente do Programa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3017">
        <w:rPr>
          <w:rFonts w:ascii="Times New Roman" w:hAnsi="Times New Roman"/>
          <w:sz w:val="20"/>
          <w:szCs w:val="20"/>
        </w:rPr>
        <w:t>de Pós-Graduação em Estudos Africanos e Afro-brasileiros (PPGAFRO/UFMA),</w:t>
      </w:r>
      <w:r>
        <w:rPr>
          <w:rFonts w:ascii="Times New Roman" w:hAnsi="Times New Roman"/>
          <w:sz w:val="20"/>
          <w:szCs w:val="20"/>
        </w:rPr>
        <w:t xml:space="preserve"> e</w:t>
      </w:r>
      <w:r w:rsidRPr="00343017">
        <w:rPr>
          <w:rFonts w:ascii="Times New Roman" w:hAnsi="Times New Roman"/>
          <w:sz w:val="20"/>
          <w:szCs w:val="20"/>
        </w:rPr>
        <w:t xml:space="preserve"> do Programa de Pós-Graduação em Filosofia-</w:t>
      </w:r>
      <w:proofErr w:type="spellStart"/>
      <w:r w:rsidRPr="00343017">
        <w:rPr>
          <w:rFonts w:ascii="Times New Roman" w:hAnsi="Times New Roman"/>
          <w:sz w:val="20"/>
          <w:szCs w:val="20"/>
        </w:rPr>
        <w:t>PPGFil</w:t>
      </w:r>
      <w:proofErr w:type="spellEnd"/>
      <w:r w:rsidRPr="00343017">
        <w:rPr>
          <w:rFonts w:ascii="Times New Roman" w:hAnsi="Times New Roman"/>
          <w:sz w:val="20"/>
          <w:szCs w:val="20"/>
        </w:rPr>
        <w:t xml:space="preserve"> da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3017">
        <w:rPr>
          <w:rFonts w:ascii="Times New Roman" w:hAnsi="Times New Roman"/>
          <w:sz w:val="20"/>
          <w:szCs w:val="20"/>
        </w:rPr>
        <w:t>Unioeste</w:t>
      </w:r>
      <w:proofErr w:type="spellEnd"/>
      <w:r w:rsidRPr="00343017">
        <w:rPr>
          <w:rFonts w:ascii="Times New Roman" w:hAnsi="Times New Roman"/>
          <w:sz w:val="20"/>
          <w:szCs w:val="20"/>
        </w:rPr>
        <w:t xml:space="preserve">/Toledo-PR. </w:t>
      </w:r>
      <w:r>
        <w:rPr>
          <w:rFonts w:ascii="Times New Roman" w:hAnsi="Times New Roman"/>
          <w:sz w:val="20"/>
          <w:szCs w:val="20"/>
        </w:rPr>
        <w:t>Áreas de interesse</w:t>
      </w:r>
      <w:r w:rsidRPr="0044579E">
        <w:rPr>
          <w:rFonts w:ascii="Times New Roman" w:hAnsi="Times New Roman"/>
          <w:sz w:val="20"/>
          <w:szCs w:val="20"/>
        </w:rPr>
        <w:t xml:space="preserve">: Filosofia contemporânea, </w:t>
      </w:r>
      <w:proofErr w:type="gramStart"/>
      <w:r w:rsidRPr="0044579E">
        <w:rPr>
          <w:rFonts w:ascii="Times New Roman" w:hAnsi="Times New Roman"/>
          <w:sz w:val="20"/>
          <w:szCs w:val="20"/>
        </w:rPr>
        <w:t>Estética</w:t>
      </w:r>
      <w:proofErr w:type="gramEnd"/>
      <w:r>
        <w:rPr>
          <w:rFonts w:ascii="Times New Roman" w:hAnsi="Times New Roman"/>
          <w:sz w:val="20"/>
          <w:szCs w:val="20"/>
        </w:rPr>
        <w:t xml:space="preserve"> e </w:t>
      </w:r>
      <w:r w:rsidRPr="0044579E">
        <w:rPr>
          <w:rFonts w:ascii="Times New Roman" w:hAnsi="Times New Roman"/>
          <w:sz w:val="20"/>
          <w:szCs w:val="20"/>
        </w:rPr>
        <w:t>Filosofia Afro-Ameríndia.</w:t>
      </w:r>
    </w:p>
    <w:p w14:paraId="5361E9F3" w14:textId="77777777" w:rsidR="00F00ADB" w:rsidRPr="00BF0158" w:rsidRDefault="00F00ADB" w:rsidP="00F00A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58E644" w14:textId="77777777" w:rsidR="00F00ADB" w:rsidRPr="0044579E" w:rsidRDefault="00F00ADB" w:rsidP="00F00AD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2B3D2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00ADB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Usuário</cp:lastModifiedBy>
  <cp:revision>2</cp:revision>
  <dcterms:created xsi:type="dcterms:W3CDTF">2025-01-27T14:50:00Z</dcterms:created>
  <dcterms:modified xsi:type="dcterms:W3CDTF">2025-01-27T14:50:00Z</dcterms:modified>
</cp:coreProperties>
</file>