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Abfração - Etiologia, Diagnóstico e Tratamento: Revisão de Literatura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Jefferson Luís Pinheiro Sousa SEGUNDO¹*, Maria Eduarda Rodrigues Brito ², Me.Giselle Maria Ferreira Lima verde³.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1Aluno de graduação, Centro Universitário Santo Agostinho (UNIFSA) - Teresina-PI. E-mail: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jeffersonpsegundo@gmail.com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2Aluna de graduação, Centro Universitário Santo Agostinho (UNIFSA) - Teresina-PI.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3Professora, Centro Universitário Santo Agostinho (UNIFSA). Teresina – PI.</w:t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abfração é uma lesão não cariosa, caracterizada pela perda de tecido dental na área cervical, resultante principalmente de tensões de flexão originadas por forças biomecânicas repetitivas, como o bruxismo e traumas oclusais, como também possui influência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bebidas energéticas e a síndrome do envelhecimento precose.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rtl w:val="0"/>
        </w:rPr>
        <w:t xml:space="preserve">: Revisar a literatura sobre lesão cariosa não cervical “abfração”.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rtl w:val="0"/>
        </w:rPr>
        <w:t xml:space="preserve">: O estudo foi conduzido por meio de investigações utilizando artigos do PubMed e Scielo, focando nos elementos relacionados a trauma oclusal, forças mecânicas, ácidos e substâncias abrasivas, assim como nos métodos de diagnóstico e tratamento.Critérios de inclusão artigos dos últimos 5 anos em inglês e português.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: Foram utilizados 7 artigos, conclui-se que clinicamente, a abfração se manifesta como uma depressão com formato de "V" na região cervical dos dentes, geralmente associada a sensibilidade na dentina e aumento da suscetibilidade a outras alterações nessa área. E que o  diagnóstico diferencial é crucial para diferenciar a abfração de lesões decorrentes de abrasão ou erosão. Entre as abordagens iniciais, o uso de placas miorrelaxantes pode ser recomendado para diminuir a sobrecarga funcional resultante do bruxismo. Entretanto, é fundamental notar que essas placas atuam como uma solução temporária.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O tratamento definitivo deve incluir o controle da oclusão, ajustes em hábitos parafuncionais quando necessário, e utilizações de restaurações com cimento resinoso (CIV) para resguardar a estrutura dental. A combinação de técnicas restauradoras e ortodônticas é fundamental para alcançar um sucesso terapêutico duradouro.</w:t>
      </w:r>
    </w:p>
    <w:p w:rsidR="00000000" w:rsidDel="00000000" w:rsidP="00000000" w:rsidRDefault="00000000" w:rsidRPr="00000000" w14:paraId="0000000D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ind w:right="665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Abfração Dentária; Lesões Cervicais; Trauma Oclusal.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4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-662296</wp:posOffset>
          </wp:positionH>
          <wp:positionV relativeFrom="paragraph">
            <wp:posOffset>-307198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f243e"/>
        <w:sz w:val="16"/>
        <w:szCs w:val="16"/>
        <w:shd w:fill="dbe5f1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ind w:left="-284" w:right="-284" w:firstLine="0"/>
      <w:jc w:val="center"/>
      <w:rPr>
        <w:rFonts w:ascii="Calibri" w:cs="Calibri" w:eastAsia="Calibri" w:hAnsi="Calibri"/>
        <w:b w:val="1"/>
        <w:color w:val="ffffff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ffffff"/>
        <w:sz w:val="16"/>
        <w:szCs w:val="16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jeffersonpsegundo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