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18"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18"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Impacto da Imunoterapia no Tratamento de Neoplasias Oculares</w:t>
      </w:r>
    </w:p>
    <w:p>
      <w:pPr>
        <w:spacing w:before="0" w:after="0" w:line="240"/>
        <w:ind w:right="0" w:left="118"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118"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Diogo Rollemberg Caldas Cabral</w:t>
      </w:r>
      <w:r>
        <w:rPr>
          <w:rFonts w:ascii="Times New Roman" w:hAnsi="Times New Roman" w:cs="Times New Roman" w:eastAsia="Times New Roman"/>
          <w:color w:val="auto"/>
          <w:spacing w:val="0"/>
          <w:position w:val="0"/>
          <w:sz w:val="22"/>
          <w:shd w:fill="auto" w:val="clear"/>
          <w:vertAlign w:val="superscript"/>
        </w:rPr>
        <w:t xml:space="preserve">1</w:t>
        <w:br/>
      </w:r>
      <w:r>
        <w:rPr>
          <w:rFonts w:ascii="Times New Roman" w:hAnsi="Times New Roman" w:cs="Times New Roman" w:eastAsia="Times New Roman"/>
          <w:color w:val="auto"/>
          <w:spacing w:val="0"/>
          <w:position w:val="0"/>
          <w:sz w:val="22"/>
          <w:shd w:fill="auto" w:val="clear"/>
        </w:rPr>
        <w:t xml:space="preserve">diogorollembergcaldascabral@gmail.com</w:t>
        <w:br/>
        <w:t xml:space="preserve">Gabriel Jose Lopes</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br/>
        <w:t xml:space="preserve">Gabrijoselopes@gmail.com</w:t>
      </w:r>
    </w:p>
    <w:p>
      <w:pPr>
        <w:spacing w:before="0" w:after="0" w:line="240"/>
        <w:ind w:right="0" w:left="118"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118"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118"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11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w:t>
      </w:r>
    </w:p>
    <w:p>
      <w:pPr>
        <w:spacing w:before="82" w:after="0" w:line="276"/>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sistema imunológico é a nossa defesa natural contra doenças, incluindo o câncer. No entanto, as células cancerígenas desenvolvem mecanismos para escapar da vigilância imunológica, permitindo seu crescimento e disseminação.A imunoterapia surge como uma estratégia inovadora para o tratamento do câncer, ativando o sistema imunológico para reconhecer e destruir as células tumorais. Diferentemente das terapias tradicionais, como a quimioterapia e a radioterapia, que podem afetar células saudáveis, a imunoterapia é mais específica e direcionada às células cancerígenas.Já os inibidores de pontos de controle imunológico: Esses medicamentos bloqueiam moléculas que inibem a ativação das células T, permitindo que elas reconheçam e ataquem as células tumorais.Essa técnica envolve a coleta de células imunológicas do paciente, modificação genética para aumentar sua capacidade de combater o câncer, e reinfusão no paciente para atacar o tumor.</w:t>
      </w:r>
      <w:r>
        <w:rPr>
          <w:rFonts w:ascii="Times New Roman" w:hAnsi="Times New Roman" w:cs="Times New Roman" w:eastAsia="Times New Roman"/>
          <w:b/>
          <w:color w:val="auto"/>
          <w:spacing w:val="0"/>
          <w:position w:val="0"/>
          <w:sz w:val="24"/>
          <w:shd w:fill="auto" w:val="clear"/>
        </w:rPr>
        <w:t xml:space="preserve">Exemplos de Imunoterapias para Neoplasias Oculares</w:t>
      </w:r>
      <w:r>
        <w:rPr>
          <w:rFonts w:ascii="Times New Roman" w:hAnsi="Times New Roman" w:cs="Times New Roman" w:eastAsia="Times New Roman"/>
          <w:color w:val="auto"/>
          <w:spacing w:val="0"/>
          <w:position w:val="0"/>
          <w:sz w:val="24"/>
          <w:shd w:fill="auto" w:val="clear"/>
        </w:rPr>
        <w:t xml:space="preserve">: Ipilimumab: Um inibidor do ponto de controle imunológico PD-1, utilizado no tratamento do melanoma uveal. Pembrolizumab: Outro inibidor do PD-1, eficaz no tratamento do melanoma uveal e do carcinoma de células escamosas conjuntival. CAR-T cells: Células T modificadas geneticamente para expressar receptores de antígeno quimérico (CARs) que reconhecem antígenos específicos nas células tumorais, utilizadas no tratamento do retinoblastoma. A imunoterapia revoluciona o tratamento de neoplasias oculares, oferecendo novas esperanças para pacientes com tumores avançados ou metastáticos. Apesar dos desafios, a pesquisa nessa área avança a passos largos, abrindo caminho para um futuro mais promissor para o manejo dessas doenças complexas. A combinação da imunoterapia com outras modalidades de tratamento, como a cirurgia e a radioterapia, abre um leque de possibilidades para o tratamento eficaz das neoplasias oculares.</w:t>
      </w:r>
    </w:p>
    <w:p>
      <w:pPr>
        <w:spacing w:before="82" w:after="0" w:line="276"/>
        <w:ind w:right="0" w:left="118" w:firstLine="0"/>
        <w:jc w:val="both"/>
        <w:rPr>
          <w:rFonts w:ascii="Times New Roman" w:hAnsi="Times New Roman" w:cs="Times New Roman" w:eastAsia="Times New Roman"/>
          <w:b/>
          <w:color w:val="auto"/>
          <w:spacing w:val="-1"/>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 </w:t>
      </w:r>
      <w:r>
        <w:rPr>
          <w:rFonts w:ascii="Times New Roman" w:hAnsi="Times New Roman" w:cs="Times New Roman" w:eastAsia="Times New Roman"/>
          <w:color w:val="auto"/>
          <w:spacing w:val="0"/>
          <w:position w:val="0"/>
          <w:sz w:val="24"/>
          <w:shd w:fill="auto" w:val="clear"/>
        </w:rPr>
        <w:t xml:space="preserve">Imunoterapia, Clínica, Diagnóstico.</w:t>
      </w:r>
      <w:r>
        <w:rPr>
          <w:rFonts w:ascii="Times New Roman" w:hAnsi="Times New Roman" w:cs="Times New Roman" w:eastAsia="Times New Roman"/>
          <w:b/>
          <w:color w:val="auto"/>
          <w:spacing w:val="-1"/>
          <w:position w:val="0"/>
          <w:sz w:val="24"/>
          <w:shd w:fill="auto" w:val="clear"/>
        </w:rPr>
        <w:t xml:space="preserve"> </w:t>
      </w:r>
    </w:p>
    <w:p>
      <w:pPr>
        <w:spacing w:before="82" w:after="0" w:line="276"/>
        <w:ind w:right="0" w:left="118"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0" w:after="0" w:line="240"/>
        <w:ind w:right="137" w:left="116"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201" w:after="0" w:line="240"/>
        <w:ind w:right="0" w:left="100" w:firstLine="0"/>
        <w:jc w:val="both"/>
        <w:rPr>
          <w:rFonts w:ascii="Times New Roman" w:hAnsi="Times New Roman" w:cs="Times New Roman" w:eastAsia="Times New Roman"/>
          <w:b/>
          <w:color w:val="auto"/>
          <w:spacing w:val="0"/>
          <w:position w:val="0"/>
          <w:sz w:val="24"/>
          <w:shd w:fill="auto" w:val="clear"/>
        </w:rPr>
      </w:pPr>
    </w:p>
    <w:p>
      <w:pPr>
        <w:spacing w:before="201" w:after="0" w:line="240"/>
        <w:ind w:right="0"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Hughes CG, Hayhurst CJ, Pandharipande PP, Shotwell MS, Feng X, Wilson JE, et al.Association of delirium during critical illness with mortality: multicenter prospective cohort study. Anesth Analg. 2021 Nov 30;133(5):1152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61.</w:t>
      </w:r>
    </w:p>
    <w:p>
      <w:pPr>
        <w:spacing w:before="201" w:after="0" w:line="240"/>
        <w:ind w:right="0"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Hayhurst CJ, Marra A, Han JH, Patel MB, Brummel NE, Thompson JL, et al.Association of hypoactive and hyperactive delirium with cognitive function after critical illness. Crit Care Med. 2020 Jun 21;48(6):e480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