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F7C08" w14:textId="77777777" w:rsidR="00424812" w:rsidRPr="00A93FFF" w:rsidRDefault="00424812" w:rsidP="00424812">
      <w:pPr>
        <w:pStyle w:val="PargrafodaLista"/>
        <w:spacing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A93FFF">
        <w:rPr>
          <w:rFonts w:ascii="Arial" w:hAnsi="Arial" w:cs="Arial"/>
          <w:b/>
          <w:bCs/>
          <w:sz w:val="24"/>
          <w:szCs w:val="24"/>
        </w:rPr>
        <w:t>PREVALÊNCIA DE DISFUNÇÃO RENAL EM CORTADORES DE CANA-DE-AÇÚCAR: UMA REVISÃO DE LITERATURA</w:t>
      </w:r>
    </w:p>
    <w:p w14:paraId="32261F31" w14:textId="77777777" w:rsidR="00424812" w:rsidRPr="00534CB2" w:rsidRDefault="00424812" w:rsidP="00424812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ANA KAROLINA BARROS DE JESUS</w:t>
      </w:r>
      <w:r w:rsidRPr="419BEB8E">
        <w:rPr>
          <w:rFonts w:eastAsia="Calibri" w:cs="Arial"/>
          <w:vertAlign w:val="superscript"/>
        </w:rPr>
        <w:t>1</w:t>
      </w:r>
      <w:r>
        <w:rPr>
          <w:rFonts w:eastAsia="Calibri" w:cs="Arial"/>
          <w:vertAlign w:val="superscript"/>
        </w:rPr>
        <w:t>*</w:t>
      </w:r>
      <w:r w:rsidRPr="419BEB8E">
        <w:rPr>
          <w:rFonts w:eastAsia="Calibri" w:cs="Arial"/>
          <w:b/>
          <w:bCs/>
        </w:rPr>
        <w:t>;</w:t>
      </w:r>
      <w:r>
        <w:rPr>
          <w:rFonts w:eastAsia="Calibri" w:cs="Arial"/>
          <w:b/>
          <w:bCs/>
        </w:rPr>
        <w:t xml:space="preserve"> </w:t>
      </w:r>
      <w:r>
        <w:rPr>
          <w:rFonts w:eastAsia="Calibri" w:cs="Arial"/>
          <w:bCs/>
        </w:rPr>
        <w:t>CAROLINE SADY MARTINS GUIMARÃES</w:t>
      </w:r>
      <w:r w:rsidRPr="419BEB8E">
        <w:rPr>
          <w:rFonts w:eastAsia="Calibri" w:cs="Arial"/>
          <w:vertAlign w:val="superscript"/>
        </w:rPr>
        <w:t>1</w:t>
      </w:r>
      <w:r>
        <w:rPr>
          <w:rFonts w:eastAsia="Calibri" w:cs="Arial"/>
          <w:bCs/>
        </w:rPr>
        <w:t>; KAYO VINÍCIUS BARROS DE JESUS</w:t>
      </w:r>
      <w:r w:rsidRPr="419BEB8E">
        <w:rPr>
          <w:rFonts w:eastAsia="Calibri" w:cs="Arial"/>
          <w:vertAlign w:val="superscript"/>
        </w:rPr>
        <w:t>1</w:t>
      </w:r>
      <w:r>
        <w:rPr>
          <w:rFonts w:eastAsia="Calibri" w:cs="Arial"/>
          <w:bCs/>
        </w:rPr>
        <w:t>; LARISSA MARQUES DA ROCHA GUEDES</w:t>
      </w:r>
      <w:r w:rsidRPr="419BEB8E">
        <w:rPr>
          <w:rFonts w:eastAsia="Calibri" w:cs="Arial"/>
          <w:vertAlign w:val="superscript"/>
        </w:rPr>
        <w:t>1</w:t>
      </w:r>
      <w:r>
        <w:rPr>
          <w:rFonts w:eastAsia="Calibri" w:cs="Arial"/>
          <w:bCs/>
        </w:rPr>
        <w:t>; MARTHA PONTES DE MIRANDA BRANDÃO</w:t>
      </w:r>
      <w:r w:rsidRPr="419BEB8E">
        <w:rPr>
          <w:rFonts w:eastAsia="Calibri" w:cs="Arial"/>
          <w:vertAlign w:val="superscript"/>
        </w:rPr>
        <w:t>1</w:t>
      </w:r>
      <w:r>
        <w:rPr>
          <w:rFonts w:eastAsia="Calibri" w:cs="Arial"/>
          <w:bCs/>
        </w:rPr>
        <w:t>; MAYARA RICARDO MORAES</w:t>
      </w:r>
      <w:r w:rsidRPr="419BEB8E">
        <w:rPr>
          <w:rFonts w:eastAsia="Calibri" w:cs="Arial"/>
          <w:vertAlign w:val="superscript"/>
        </w:rPr>
        <w:t>1</w:t>
      </w:r>
      <w:r>
        <w:rPr>
          <w:rFonts w:eastAsia="Calibri" w:cs="Arial"/>
          <w:bCs/>
        </w:rPr>
        <w:t>; ROBERTA CORREIA DANTAS</w:t>
      </w:r>
      <w:r w:rsidRPr="419BEB8E">
        <w:rPr>
          <w:rFonts w:eastAsia="Calibri" w:cs="Arial"/>
          <w:vertAlign w:val="superscript"/>
        </w:rPr>
        <w:t>1</w:t>
      </w:r>
      <w:r>
        <w:rPr>
          <w:rFonts w:eastAsia="Calibri" w:cs="Arial"/>
          <w:bCs/>
        </w:rPr>
        <w:t>; LÚCIO VASCONCELLOS DE VERÇOZA</w:t>
      </w:r>
      <w:r w:rsidRPr="419BEB8E">
        <w:rPr>
          <w:rFonts w:eastAsia="Calibri" w:cs="Arial"/>
          <w:vertAlign w:val="superscript"/>
        </w:rPr>
        <w:t>1</w:t>
      </w:r>
      <w:r>
        <w:rPr>
          <w:rFonts w:eastAsia="Calibri" w:cs="Arial"/>
          <w:vertAlign w:val="superscript"/>
        </w:rPr>
        <w:t>**</w:t>
      </w:r>
    </w:p>
    <w:p w14:paraId="7B875DEF" w14:textId="77777777" w:rsidR="00424812" w:rsidRPr="00534CB2" w:rsidRDefault="00424812" w:rsidP="00424812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 xml:space="preserve">1 </w:t>
      </w:r>
      <w:r>
        <w:rPr>
          <w:rFonts w:eastAsia="Calibri" w:cs="Arial"/>
        </w:rPr>
        <w:t>Centro Universitário Cesmac</w:t>
      </w:r>
    </w:p>
    <w:p w14:paraId="132B9070" w14:textId="77777777" w:rsidR="00424812" w:rsidRPr="00534CB2" w:rsidRDefault="00424812" w:rsidP="00424812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>
        <w:rPr>
          <w:rFonts w:eastAsia="Calibri" w:cs="Arial"/>
          <w:sz w:val="20"/>
          <w:szCs w:val="20"/>
        </w:rPr>
        <w:t xml:space="preserve">anakbjesus.incor@gmail.com; </w:t>
      </w:r>
      <w:r w:rsidRPr="50192890">
        <w:rPr>
          <w:rFonts w:eastAsia="Calibri" w:cs="Arial"/>
          <w:sz w:val="20"/>
          <w:szCs w:val="20"/>
        </w:rPr>
        <w:t xml:space="preserve">*E-mail: </w:t>
      </w:r>
      <w:r>
        <w:rPr>
          <w:rFonts w:eastAsia="Calibri" w:cs="Arial"/>
          <w:sz w:val="20"/>
          <w:szCs w:val="20"/>
        </w:rPr>
        <w:t>luciovercoza@yahoo.com.br</w:t>
      </w:r>
    </w:p>
    <w:p w14:paraId="0950E0D9" w14:textId="77777777" w:rsidR="00424812" w:rsidRDefault="00424812" w:rsidP="00424812">
      <w:pPr>
        <w:spacing w:line="240" w:lineRule="auto"/>
        <w:rPr>
          <w:rFonts w:eastAsia="Calibri" w:cs="Arial"/>
          <w:sz w:val="20"/>
          <w:szCs w:val="20"/>
        </w:rPr>
      </w:pPr>
    </w:p>
    <w:p w14:paraId="7ECE953B" w14:textId="5773F287" w:rsidR="00424812" w:rsidRPr="00A93FFF" w:rsidRDefault="00424812" w:rsidP="00424812">
      <w:pPr>
        <w:pStyle w:val="PargrafodaLista"/>
        <w:spacing w:line="240" w:lineRule="auto"/>
        <w:ind w:left="0"/>
        <w:jc w:val="both"/>
        <w:rPr>
          <w:rFonts w:ascii="Arial" w:hAnsi="Arial" w:cs="Arial"/>
        </w:rPr>
      </w:pPr>
      <w:r w:rsidRPr="00A93FFF">
        <w:rPr>
          <w:rFonts w:ascii="Arial" w:hAnsi="Arial" w:cs="Arial"/>
          <w:b/>
          <w:bCs/>
          <w:u w:val="single"/>
        </w:rPr>
        <w:t>Introdução:</w:t>
      </w:r>
      <w:r w:rsidRPr="00A93FFF">
        <w:rPr>
          <w:rFonts w:ascii="Arial" w:hAnsi="Arial" w:cs="Arial"/>
        </w:rPr>
        <w:t xml:space="preserve"> o trabalho dos cortadores de cana-de-açúcar exige esforço físico excessivo e exposição </w:t>
      </w:r>
      <w:r w:rsidR="00F2597E">
        <w:rPr>
          <w:rFonts w:ascii="Arial" w:hAnsi="Arial" w:cs="Arial"/>
        </w:rPr>
        <w:t xml:space="preserve">prolongada </w:t>
      </w:r>
      <w:r w:rsidRPr="00A93FFF">
        <w:rPr>
          <w:rFonts w:ascii="Arial" w:hAnsi="Arial" w:cs="Arial"/>
        </w:rPr>
        <w:t xml:space="preserve">ao sol, favorecendo a perda de líquido e sais minerais. Nos últimos anos, alguns estudos foram publicados a respeito de uma doença renal de causa não determinada, também conhecida como Nefropatia Mesoamericana, em trabalhadores expostos a condições de trabalho semelhantes. </w:t>
      </w:r>
      <w:r w:rsidRPr="00A93FFF">
        <w:rPr>
          <w:rFonts w:ascii="Arial" w:hAnsi="Arial" w:cs="Arial"/>
          <w:b/>
          <w:bCs/>
          <w:u w:val="single"/>
        </w:rPr>
        <w:t>Objetivos:</w:t>
      </w:r>
      <w:r w:rsidRPr="00A93FFF">
        <w:rPr>
          <w:rFonts w:ascii="Arial" w:hAnsi="Arial" w:cs="Arial"/>
          <w:b/>
          <w:bCs/>
        </w:rPr>
        <w:t xml:space="preserve"> </w:t>
      </w:r>
      <w:r w:rsidRPr="00A93FFF">
        <w:rPr>
          <w:rFonts w:ascii="Arial" w:hAnsi="Arial" w:cs="Arial"/>
        </w:rPr>
        <w:t xml:space="preserve">analisar a prevalência e susceptibilidade de alteração da função renal em cortadores de cana-de-açúcar, bem como fatores etiológicos.  </w:t>
      </w:r>
      <w:r w:rsidRPr="00A93FFF">
        <w:rPr>
          <w:rFonts w:ascii="Arial" w:hAnsi="Arial" w:cs="Arial"/>
          <w:b/>
          <w:bCs/>
          <w:u w:val="single"/>
        </w:rPr>
        <w:t>Métodos:</w:t>
      </w:r>
      <w:r w:rsidRPr="00A93FFF">
        <w:rPr>
          <w:rFonts w:ascii="Arial" w:hAnsi="Arial" w:cs="Arial"/>
        </w:rPr>
        <w:t xml:space="preserve"> trata-se de uma revisão de literatura nas plataformas PubMed e Biblioteca Virtual da Saúde, com as estratégias de busca [(</w:t>
      </w:r>
      <w:proofErr w:type="spellStart"/>
      <w:r w:rsidRPr="00A93FFF">
        <w:rPr>
          <w:rFonts w:ascii="Arial" w:hAnsi="Arial" w:cs="Arial"/>
          <w:i/>
          <w:iCs/>
        </w:rPr>
        <w:t>kidney</w:t>
      </w:r>
      <w:proofErr w:type="spellEnd"/>
      <w:r w:rsidRPr="00A93FFF">
        <w:rPr>
          <w:rFonts w:ascii="Arial" w:hAnsi="Arial" w:cs="Arial"/>
          <w:i/>
          <w:iCs/>
        </w:rPr>
        <w:t xml:space="preserve"> </w:t>
      </w:r>
      <w:proofErr w:type="spellStart"/>
      <w:r w:rsidRPr="00A93FFF">
        <w:rPr>
          <w:rFonts w:ascii="Arial" w:hAnsi="Arial" w:cs="Arial"/>
          <w:i/>
          <w:iCs/>
        </w:rPr>
        <w:t>function</w:t>
      </w:r>
      <w:proofErr w:type="spellEnd"/>
      <w:r w:rsidRPr="00A93FFF">
        <w:rPr>
          <w:rFonts w:ascii="Arial" w:hAnsi="Arial" w:cs="Arial"/>
        </w:rPr>
        <w:t>) AND (</w:t>
      </w:r>
      <w:proofErr w:type="spellStart"/>
      <w:r w:rsidRPr="00A93FFF">
        <w:rPr>
          <w:rFonts w:ascii="Arial" w:hAnsi="Arial" w:cs="Arial"/>
          <w:i/>
          <w:iCs/>
        </w:rPr>
        <w:t>sugarcane</w:t>
      </w:r>
      <w:proofErr w:type="spellEnd"/>
      <w:r w:rsidRPr="00A93FFF">
        <w:rPr>
          <w:rFonts w:ascii="Arial" w:hAnsi="Arial" w:cs="Arial"/>
          <w:i/>
          <w:iCs/>
        </w:rPr>
        <w:t xml:space="preserve"> </w:t>
      </w:r>
      <w:proofErr w:type="spellStart"/>
      <w:r w:rsidRPr="00A93FFF">
        <w:rPr>
          <w:rFonts w:ascii="Arial" w:hAnsi="Arial" w:cs="Arial"/>
          <w:i/>
          <w:iCs/>
        </w:rPr>
        <w:t>cutters</w:t>
      </w:r>
      <w:proofErr w:type="spellEnd"/>
      <w:r w:rsidRPr="00A93FFF">
        <w:rPr>
          <w:rFonts w:ascii="Arial" w:hAnsi="Arial" w:cs="Arial"/>
        </w:rPr>
        <w:t>)],</w:t>
      </w:r>
      <w:r w:rsidRPr="00A93FFF">
        <w:rPr>
          <w:rFonts w:ascii="Arial" w:hAnsi="Arial" w:cs="Arial"/>
          <w:i/>
          <w:iCs/>
        </w:rPr>
        <w:t xml:space="preserve"> </w:t>
      </w:r>
      <w:r w:rsidRPr="00A93FFF">
        <w:rPr>
          <w:rFonts w:ascii="Arial" w:hAnsi="Arial" w:cs="Arial"/>
        </w:rPr>
        <w:t>[(</w:t>
      </w:r>
      <w:proofErr w:type="spellStart"/>
      <w:r w:rsidRPr="00A93FFF">
        <w:rPr>
          <w:rFonts w:ascii="Arial" w:hAnsi="Arial" w:cs="Arial"/>
          <w:i/>
          <w:iCs/>
        </w:rPr>
        <w:t>nephropathy</w:t>
      </w:r>
      <w:proofErr w:type="spellEnd"/>
      <w:r w:rsidRPr="00A93FFF">
        <w:rPr>
          <w:rFonts w:ascii="Arial" w:hAnsi="Arial" w:cs="Arial"/>
        </w:rPr>
        <w:t>)</w:t>
      </w:r>
      <w:r w:rsidRPr="00A93FFF">
        <w:rPr>
          <w:rFonts w:ascii="Arial" w:hAnsi="Arial" w:cs="Arial"/>
          <w:i/>
          <w:iCs/>
        </w:rPr>
        <w:t xml:space="preserve"> </w:t>
      </w:r>
      <w:r w:rsidRPr="00A93FFF">
        <w:rPr>
          <w:rFonts w:ascii="Arial" w:hAnsi="Arial" w:cs="Arial"/>
        </w:rPr>
        <w:t>AND (</w:t>
      </w:r>
      <w:proofErr w:type="spellStart"/>
      <w:r w:rsidRPr="00A93FFF">
        <w:rPr>
          <w:rFonts w:ascii="Arial" w:hAnsi="Arial" w:cs="Arial"/>
          <w:i/>
          <w:iCs/>
        </w:rPr>
        <w:t>sugarcane</w:t>
      </w:r>
      <w:proofErr w:type="spellEnd"/>
      <w:r w:rsidRPr="00A93FFF">
        <w:rPr>
          <w:rFonts w:ascii="Arial" w:hAnsi="Arial" w:cs="Arial"/>
          <w:i/>
          <w:iCs/>
        </w:rPr>
        <w:t xml:space="preserve"> </w:t>
      </w:r>
      <w:proofErr w:type="spellStart"/>
      <w:r w:rsidRPr="00A93FFF">
        <w:rPr>
          <w:rFonts w:ascii="Arial" w:hAnsi="Arial" w:cs="Arial"/>
          <w:i/>
          <w:iCs/>
        </w:rPr>
        <w:t>cutters</w:t>
      </w:r>
      <w:proofErr w:type="spellEnd"/>
      <w:r w:rsidRPr="00A93FFF">
        <w:rPr>
          <w:rFonts w:ascii="Arial" w:hAnsi="Arial" w:cs="Arial"/>
        </w:rPr>
        <w:t>)] e [(</w:t>
      </w:r>
      <w:r w:rsidRPr="00A93FFF">
        <w:rPr>
          <w:rFonts w:ascii="Arial" w:hAnsi="Arial" w:cs="Arial"/>
          <w:i/>
          <w:iCs/>
        </w:rPr>
        <w:t xml:space="preserve">mesoamerican </w:t>
      </w:r>
      <w:proofErr w:type="spellStart"/>
      <w:r w:rsidRPr="00A93FFF">
        <w:rPr>
          <w:rFonts w:ascii="Arial" w:hAnsi="Arial" w:cs="Arial"/>
          <w:i/>
          <w:iCs/>
        </w:rPr>
        <w:t>nephropathy</w:t>
      </w:r>
      <w:proofErr w:type="spellEnd"/>
      <w:r w:rsidRPr="00A93FFF">
        <w:rPr>
          <w:rFonts w:ascii="Arial" w:hAnsi="Arial" w:cs="Arial"/>
        </w:rPr>
        <w:t>)</w:t>
      </w:r>
      <w:r w:rsidRPr="00A93FFF">
        <w:rPr>
          <w:rFonts w:ascii="Arial" w:hAnsi="Arial" w:cs="Arial"/>
          <w:i/>
          <w:iCs/>
        </w:rPr>
        <w:t xml:space="preserve"> </w:t>
      </w:r>
      <w:r w:rsidRPr="00A93FFF">
        <w:rPr>
          <w:rFonts w:ascii="Arial" w:hAnsi="Arial" w:cs="Arial"/>
        </w:rPr>
        <w:t>AND (</w:t>
      </w:r>
      <w:proofErr w:type="spellStart"/>
      <w:r w:rsidRPr="00A93FFF">
        <w:rPr>
          <w:rFonts w:ascii="Arial" w:hAnsi="Arial" w:cs="Arial"/>
          <w:i/>
          <w:iCs/>
        </w:rPr>
        <w:t>sugarcane</w:t>
      </w:r>
      <w:proofErr w:type="spellEnd"/>
      <w:r w:rsidRPr="00A93FFF">
        <w:rPr>
          <w:rFonts w:ascii="Arial" w:hAnsi="Arial" w:cs="Arial"/>
          <w:i/>
          <w:iCs/>
        </w:rPr>
        <w:t xml:space="preserve"> </w:t>
      </w:r>
      <w:proofErr w:type="spellStart"/>
      <w:r w:rsidRPr="00A93FFF">
        <w:rPr>
          <w:rFonts w:ascii="Arial" w:hAnsi="Arial" w:cs="Arial"/>
          <w:i/>
          <w:iCs/>
        </w:rPr>
        <w:t>cutters</w:t>
      </w:r>
      <w:proofErr w:type="spellEnd"/>
      <w:r w:rsidRPr="00A93FFF">
        <w:rPr>
          <w:rFonts w:ascii="Arial" w:hAnsi="Arial" w:cs="Arial"/>
        </w:rPr>
        <w:t>)]. Incluídos todos os artigos originais</w:t>
      </w:r>
      <w:r w:rsidR="00D93BC4">
        <w:rPr>
          <w:rFonts w:ascii="Arial" w:hAnsi="Arial" w:cs="Arial"/>
        </w:rPr>
        <w:t>,</w:t>
      </w:r>
      <w:r w:rsidRPr="00A93FFF">
        <w:rPr>
          <w:rFonts w:ascii="Arial" w:hAnsi="Arial" w:cs="Arial"/>
        </w:rPr>
        <w:t xml:space="preserve"> publicados em Inglês, Português ou Espanhol, sem discriminação de tempo, e excluídos os que não tratavam da taxa de filtração glomerular, ou que não contemplasse os cortadores de cana-de-açúcar como participantes. </w:t>
      </w:r>
      <w:r w:rsidRPr="00A93FFF">
        <w:rPr>
          <w:rFonts w:ascii="Arial" w:hAnsi="Arial" w:cs="Arial"/>
          <w:b/>
          <w:bCs/>
          <w:u w:val="single"/>
        </w:rPr>
        <w:t>Resultados:</w:t>
      </w:r>
      <w:r w:rsidRPr="00A93FFF">
        <w:rPr>
          <w:rFonts w:ascii="Arial" w:hAnsi="Arial" w:cs="Arial"/>
        </w:rPr>
        <w:t xml:space="preserve"> foram encontrados 86 artigos (49 na PubMed e 37 na BVS), destes, 65 estavam duplicados. Nenhum artigo foi excluído após leitura dos títulos; após a leitura dos resumos, 10 se enquadraram nos critérios de exclusão. Foram lidos na íntegra e incluídos, então, 11 artigos. A literatura sugere que há diminuição da taxa de filtração glomerular em cortadores de cana-de-açúcar, ao término da safra, com prevalência de 14% a 32%, e que a incidência de lesão renal aguda nessa população é superior à que em outros trabalhadores em condições de trabalho semelhantes, como pequenos agricultores e trabalhadores da </w:t>
      </w:r>
      <w:r w:rsidRPr="00A93FFF">
        <w:rPr>
          <w:rFonts w:ascii="Arial" w:hAnsi="Arial" w:cs="Arial"/>
        </w:rPr>
        <w:lastRenderedPageBreak/>
        <w:t>construção civil. A lesão renal aguda pode levar os indivíduos ao quadro de doença renal crônica. O trabalho sob o calor excessivo, desidratação recorrente, uso de anti-inflamatório e reidratação com líquidos açucarados têm associação com alterações de marcadores da função renal</w:t>
      </w:r>
      <w:r>
        <w:rPr>
          <w:rFonts w:ascii="Arial" w:hAnsi="Arial" w:cs="Arial"/>
        </w:rPr>
        <w:t>. Embora</w:t>
      </w:r>
      <w:r w:rsidRPr="00A93FFF">
        <w:rPr>
          <w:rFonts w:ascii="Arial" w:hAnsi="Arial" w:cs="Arial"/>
        </w:rPr>
        <w:t xml:space="preserve"> o consumo de soluções eletrolíticas </w:t>
      </w:r>
      <w:r>
        <w:rPr>
          <w:rFonts w:ascii="Arial" w:hAnsi="Arial" w:cs="Arial"/>
        </w:rPr>
        <w:t>pareça</w:t>
      </w:r>
      <w:r w:rsidRPr="00A93FFF">
        <w:rPr>
          <w:rFonts w:ascii="Arial" w:hAnsi="Arial" w:cs="Arial"/>
        </w:rPr>
        <w:t xml:space="preserve"> ter efeito protetor, há que se considerar a possibilidade de repensar a forma de trabalho, objetivando minimizar os riscos de disfunção renal</w:t>
      </w:r>
      <w:r>
        <w:rPr>
          <w:rFonts w:ascii="Arial" w:hAnsi="Arial" w:cs="Arial"/>
        </w:rPr>
        <w:t xml:space="preserve"> nesses trabalhadores</w:t>
      </w:r>
      <w:r w:rsidRPr="00A93FFF">
        <w:rPr>
          <w:rFonts w:ascii="Arial" w:hAnsi="Arial" w:cs="Arial"/>
        </w:rPr>
        <w:t xml:space="preserve">.  </w:t>
      </w:r>
      <w:r w:rsidRPr="00A93FFF">
        <w:rPr>
          <w:rFonts w:ascii="Arial" w:hAnsi="Arial" w:cs="Arial"/>
          <w:b/>
          <w:bCs/>
          <w:u w:val="single"/>
        </w:rPr>
        <w:t>Conclusões:</w:t>
      </w:r>
      <w:r w:rsidRPr="00A93FFF">
        <w:rPr>
          <w:rFonts w:ascii="Arial" w:hAnsi="Arial" w:cs="Arial"/>
        </w:rPr>
        <w:t xml:space="preserve"> cortadores de cana-de-açúcar têm maior prevalência de alteração da função renal e estão mais susceptíveis a desenvolver lesão renal aguda, provavelmente devido às condições de trabalho sob estresse térmico e esforço físico excessivo. </w:t>
      </w:r>
    </w:p>
    <w:p w14:paraId="564005AC" w14:textId="77777777" w:rsidR="00424812" w:rsidRDefault="00424812" w:rsidP="0042481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proofErr w:type="spellStart"/>
      <w:r w:rsidRPr="00A93FFF">
        <w:rPr>
          <w:rFonts w:cs="Arial"/>
          <w:color w:val="000000"/>
          <w:sz w:val="22"/>
          <w:szCs w:val="22"/>
        </w:rPr>
        <w:t>Nefropatias</w:t>
      </w:r>
      <w:proofErr w:type="spellEnd"/>
      <w:r w:rsidRPr="00A93FFF">
        <w:rPr>
          <w:rFonts w:cs="Arial"/>
          <w:color w:val="000000"/>
          <w:sz w:val="22"/>
          <w:szCs w:val="22"/>
        </w:rPr>
        <w:t>. Trabalhadores Rurais. Injúria Renal Aguda</w:t>
      </w:r>
      <w:r>
        <w:rPr>
          <w:rFonts w:cs="Arial"/>
          <w:color w:val="000000"/>
          <w:sz w:val="22"/>
          <w:szCs w:val="22"/>
        </w:rPr>
        <w:t>.</w:t>
      </w:r>
    </w:p>
    <w:p w14:paraId="71268075" w14:textId="77777777" w:rsidR="00424812" w:rsidRDefault="00424812" w:rsidP="0042481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</w:p>
    <w:p w14:paraId="6D1AF4B3" w14:textId="77777777" w:rsidR="00424812" w:rsidRDefault="00424812" w:rsidP="0042481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</w:p>
    <w:p w14:paraId="3E2A5BF5" w14:textId="77777777" w:rsidR="00424812" w:rsidRDefault="00424812" w:rsidP="0042481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</w:p>
    <w:p w14:paraId="7A169340" w14:textId="77777777" w:rsidR="00424812" w:rsidRDefault="00424812" w:rsidP="0042481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</w:p>
    <w:p w14:paraId="4F1C08DE" w14:textId="77777777" w:rsidR="00424812" w:rsidRDefault="00424812" w:rsidP="0042481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</w:p>
    <w:p w14:paraId="018D07FD" w14:textId="77777777" w:rsidR="00424812" w:rsidRDefault="00424812" w:rsidP="0042481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</w:p>
    <w:p w14:paraId="1A783880" w14:textId="77777777" w:rsidR="00424812" w:rsidRDefault="00424812" w:rsidP="0042481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</w:p>
    <w:p w14:paraId="111C33D6" w14:textId="77777777" w:rsidR="00424812" w:rsidRDefault="00424812" w:rsidP="0042481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</w:p>
    <w:p w14:paraId="01FD539A" w14:textId="77777777" w:rsidR="00424812" w:rsidRDefault="00424812" w:rsidP="0042481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</w:p>
    <w:p w14:paraId="6E7CF546" w14:textId="77777777" w:rsidR="00424812" w:rsidRDefault="00424812" w:rsidP="0042481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</w:p>
    <w:p w14:paraId="4ADA7B13" w14:textId="77777777" w:rsidR="00424812" w:rsidRDefault="00424812" w:rsidP="0042481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</w:p>
    <w:p w14:paraId="3AB06BC8" w14:textId="77777777" w:rsidR="00424812" w:rsidRDefault="00424812" w:rsidP="0042481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</w:p>
    <w:p w14:paraId="1D23B65E" w14:textId="77777777" w:rsidR="00424812" w:rsidRDefault="00424812" w:rsidP="0042481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</w:p>
    <w:p w14:paraId="7E17FE66" w14:textId="77777777" w:rsidR="00424812" w:rsidRDefault="00424812" w:rsidP="0042481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</w:p>
    <w:p w14:paraId="6A4889A1" w14:textId="77777777" w:rsidR="00674BE3" w:rsidRDefault="00674BE3" w:rsidP="0042481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</w:p>
    <w:p w14:paraId="60984869" w14:textId="7BD4DFEB" w:rsidR="00424812" w:rsidRPr="00F2333F" w:rsidRDefault="00424812" w:rsidP="00424812">
      <w:pPr>
        <w:spacing w:after="160" w:line="240" w:lineRule="auto"/>
        <w:rPr>
          <w:rFonts w:cs="Arial"/>
          <w:b/>
          <w:bCs/>
        </w:rPr>
      </w:pPr>
      <w:bookmarkStart w:id="0" w:name="_GoBack"/>
      <w:bookmarkEnd w:id="0"/>
      <w:r w:rsidRPr="419BEB8E">
        <w:rPr>
          <w:rFonts w:cs="Arial"/>
          <w:b/>
          <w:bCs/>
        </w:rPr>
        <w:lastRenderedPageBreak/>
        <w:t>REFERÊNCIAS BIBLIOGRÁFICAS</w:t>
      </w:r>
    </w:p>
    <w:p w14:paraId="4D1EBF2F" w14:textId="77777777" w:rsidR="00424812" w:rsidRDefault="00424812" w:rsidP="00424812">
      <w:pPr>
        <w:spacing w:line="240" w:lineRule="auto"/>
        <w:rPr>
          <w:rFonts w:cs="Arial"/>
          <w:sz w:val="20"/>
          <w:szCs w:val="20"/>
        </w:rPr>
      </w:pPr>
    </w:p>
    <w:p w14:paraId="2F993C27" w14:textId="77777777" w:rsidR="00424812" w:rsidRPr="00676D7E" w:rsidRDefault="00424812" w:rsidP="00424812">
      <w:pPr>
        <w:pStyle w:val="Normal1"/>
        <w:rPr>
          <w:sz w:val="20"/>
          <w:szCs w:val="20"/>
        </w:rPr>
      </w:pPr>
      <w:r w:rsidRPr="00676D7E">
        <w:rPr>
          <w:rFonts w:eastAsia="Arial"/>
          <w:sz w:val="20"/>
          <w:szCs w:val="20"/>
        </w:rPr>
        <w:t>ALVES, Francisco. Por que morrem os cortadores de cana?</w:t>
      </w:r>
      <w:r w:rsidRPr="00676D7E">
        <w:rPr>
          <w:rFonts w:eastAsia="Arial"/>
          <w:b/>
          <w:sz w:val="20"/>
          <w:szCs w:val="20"/>
        </w:rPr>
        <w:t> </w:t>
      </w:r>
      <w:r w:rsidRPr="00676D7E">
        <w:rPr>
          <w:b/>
          <w:sz w:val="20"/>
          <w:szCs w:val="20"/>
        </w:rPr>
        <w:t>Saúde e Sociedade</w:t>
      </w:r>
      <w:r w:rsidRPr="00676D7E">
        <w:rPr>
          <w:sz w:val="20"/>
          <w:szCs w:val="20"/>
        </w:rPr>
        <w:t>, v.15, n.3, p.90-98, 2006.</w:t>
      </w:r>
    </w:p>
    <w:p w14:paraId="24A561FC" w14:textId="77777777" w:rsidR="00424812" w:rsidRPr="00676D7E" w:rsidRDefault="00424812" w:rsidP="00424812">
      <w:pPr>
        <w:pStyle w:val="Normal1"/>
        <w:rPr>
          <w:color w:val="212121"/>
          <w:sz w:val="20"/>
          <w:szCs w:val="20"/>
          <w:shd w:val="clear" w:color="auto" w:fill="FFFFFF"/>
        </w:rPr>
      </w:pPr>
      <w:r w:rsidRPr="00676D7E">
        <w:rPr>
          <w:color w:val="212121"/>
          <w:sz w:val="20"/>
          <w:szCs w:val="20"/>
          <w:shd w:val="clear" w:color="auto" w:fill="FFFFFF"/>
          <w:lang w:val="en-US"/>
        </w:rPr>
        <w:t xml:space="preserve">BUTLER-DAWSON, Jaime; KRISHER, Lyndsay; ASENSIO, Claudia; CRUZ, Alex; TENNEY, Liliana; WEITZENKAMP, David; DALLY, Miranda; ASTURIAS, Edwin; NEWMAN, Lee. Risk factors for declines in kidney function in sugarcane workers in Guatemala. </w:t>
      </w:r>
      <w:r w:rsidRPr="00676D7E">
        <w:rPr>
          <w:b/>
          <w:color w:val="212121"/>
          <w:sz w:val="20"/>
          <w:szCs w:val="20"/>
          <w:shd w:val="clear" w:color="auto" w:fill="FFFFFF"/>
        </w:rPr>
        <w:t xml:space="preserve">J </w:t>
      </w:r>
      <w:proofErr w:type="spellStart"/>
      <w:r w:rsidRPr="00676D7E">
        <w:rPr>
          <w:b/>
          <w:color w:val="212121"/>
          <w:sz w:val="20"/>
          <w:szCs w:val="20"/>
          <w:shd w:val="clear" w:color="auto" w:fill="FFFFFF"/>
        </w:rPr>
        <w:t>Occup</w:t>
      </w:r>
      <w:proofErr w:type="spellEnd"/>
      <w:r w:rsidRPr="00676D7E">
        <w:rPr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676D7E">
        <w:rPr>
          <w:b/>
          <w:color w:val="212121"/>
          <w:sz w:val="20"/>
          <w:szCs w:val="20"/>
          <w:shd w:val="clear" w:color="auto" w:fill="FFFFFF"/>
        </w:rPr>
        <w:t>Environ</w:t>
      </w:r>
      <w:proofErr w:type="spellEnd"/>
      <w:r w:rsidRPr="00676D7E">
        <w:rPr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676D7E">
        <w:rPr>
          <w:b/>
          <w:color w:val="212121"/>
          <w:sz w:val="20"/>
          <w:szCs w:val="20"/>
          <w:shd w:val="clear" w:color="auto" w:fill="FFFFFF"/>
        </w:rPr>
        <w:t>Med</w:t>
      </w:r>
      <w:proofErr w:type="spellEnd"/>
      <w:r w:rsidRPr="00676D7E">
        <w:rPr>
          <w:color w:val="212121"/>
          <w:sz w:val="20"/>
          <w:szCs w:val="20"/>
          <w:shd w:val="clear" w:color="auto" w:fill="FFFFFF"/>
        </w:rPr>
        <w:t>, v. 60, n. 6, 2018.</w:t>
      </w:r>
    </w:p>
    <w:p w14:paraId="77ACD4C3" w14:textId="77777777" w:rsidR="00424812" w:rsidRPr="00676D7E" w:rsidRDefault="00424812" w:rsidP="00424812">
      <w:pPr>
        <w:pStyle w:val="Normal1"/>
        <w:rPr>
          <w:rFonts w:eastAsia="Arial"/>
          <w:sz w:val="20"/>
          <w:szCs w:val="20"/>
          <w:lang w:val="en-US"/>
        </w:rPr>
      </w:pPr>
      <w:r w:rsidRPr="00676D7E">
        <w:rPr>
          <w:rFonts w:eastAsia="Arial"/>
          <w:sz w:val="20"/>
          <w:szCs w:val="20"/>
        </w:rPr>
        <w:t>GARCÍA-TRABANINO, Ramon; AGUILAR, Raul; SILVA, Carlos Reyes; MERCADO, Manuel Ortiz; MERINO, Ricardo Leiva</w:t>
      </w:r>
      <w:r w:rsidRPr="00676D7E">
        <w:rPr>
          <w:rFonts w:eastAsia="Arial"/>
          <w:b/>
          <w:sz w:val="20"/>
          <w:szCs w:val="20"/>
        </w:rPr>
        <w:t xml:space="preserve">. </w:t>
      </w:r>
      <w:proofErr w:type="spellStart"/>
      <w:r w:rsidRPr="00676D7E">
        <w:rPr>
          <w:rFonts w:eastAsia="Arial"/>
          <w:sz w:val="20"/>
          <w:szCs w:val="20"/>
        </w:rPr>
        <w:t>Nefropatía</w:t>
      </w:r>
      <w:proofErr w:type="spellEnd"/>
      <w:r w:rsidRPr="00676D7E">
        <w:rPr>
          <w:rFonts w:eastAsia="Arial"/>
          <w:sz w:val="20"/>
          <w:szCs w:val="20"/>
        </w:rPr>
        <w:t xml:space="preserve"> terminal en pacientes de </w:t>
      </w:r>
      <w:proofErr w:type="spellStart"/>
      <w:r w:rsidRPr="00676D7E">
        <w:rPr>
          <w:rFonts w:eastAsia="Arial"/>
          <w:sz w:val="20"/>
          <w:szCs w:val="20"/>
        </w:rPr>
        <w:t>un</w:t>
      </w:r>
      <w:proofErr w:type="spellEnd"/>
      <w:r w:rsidRPr="00676D7E">
        <w:rPr>
          <w:rFonts w:eastAsia="Arial"/>
          <w:sz w:val="20"/>
          <w:szCs w:val="20"/>
        </w:rPr>
        <w:t xml:space="preserve"> hospital de </w:t>
      </w:r>
      <w:proofErr w:type="spellStart"/>
      <w:r w:rsidRPr="00676D7E">
        <w:rPr>
          <w:rFonts w:eastAsia="Arial"/>
          <w:sz w:val="20"/>
          <w:szCs w:val="20"/>
        </w:rPr>
        <w:t>referencia</w:t>
      </w:r>
      <w:proofErr w:type="spellEnd"/>
      <w:r w:rsidRPr="00676D7E">
        <w:rPr>
          <w:rFonts w:eastAsia="Arial"/>
          <w:sz w:val="20"/>
          <w:szCs w:val="20"/>
        </w:rPr>
        <w:t xml:space="preserve"> em El Salvador. </w:t>
      </w:r>
      <w:r w:rsidRPr="00676D7E">
        <w:rPr>
          <w:rFonts w:eastAsia="Arial"/>
          <w:b/>
          <w:sz w:val="20"/>
          <w:szCs w:val="20"/>
          <w:lang w:val="en-US"/>
        </w:rPr>
        <w:t xml:space="preserve">Rev </w:t>
      </w:r>
      <w:proofErr w:type="spellStart"/>
      <w:r w:rsidRPr="00676D7E">
        <w:rPr>
          <w:rFonts w:eastAsia="Arial"/>
          <w:b/>
          <w:sz w:val="20"/>
          <w:szCs w:val="20"/>
          <w:lang w:val="en-US"/>
        </w:rPr>
        <w:t>Panam</w:t>
      </w:r>
      <w:proofErr w:type="spellEnd"/>
      <w:r w:rsidRPr="00676D7E">
        <w:rPr>
          <w:rFonts w:eastAsia="Arial"/>
          <w:b/>
          <w:sz w:val="20"/>
          <w:szCs w:val="20"/>
          <w:lang w:val="en-US"/>
        </w:rPr>
        <w:t xml:space="preserve"> </w:t>
      </w:r>
      <w:proofErr w:type="spellStart"/>
      <w:r w:rsidRPr="00676D7E">
        <w:rPr>
          <w:rFonts w:eastAsia="Arial"/>
          <w:b/>
          <w:sz w:val="20"/>
          <w:szCs w:val="20"/>
          <w:lang w:val="en-US"/>
        </w:rPr>
        <w:t>Salud</w:t>
      </w:r>
      <w:proofErr w:type="spellEnd"/>
      <w:r w:rsidRPr="00676D7E">
        <w:rPr>
          <w:rFonts w:eastAsia="Arial"/>
          <w:b/>
          <w:sz w:val="20"/>
          <w:szCs w:val="20"/>
          <w:lang w:val="en-US"/>
        </w:rPr>
        <w:t xml:space="preserve"> </w:t>
      </w:r>
      <w:proofErr w:type="spellStart"/>
      <w:r w:rsidRPr="00676D7E">
        <w:rPr>
          <w:rFonts w:eastAsia="Arial"/>
          <w:b/>
          <w:sz w:val="20"/>
          <w:szCs w:val="20"/>
          <w:lang w:val="en-US"/>
        </w:rPr>
        <w:t>Publica</w:t>
      </w:r>
      <w:proofErr w:type="spellEnd"/>
      <w:r w:rsidRPr="00676D7E">
        <w:rPr>
          <w:rFonts w:eastAsia="Arial"/>
          <w:sz w:val="20"/>
          <w:szCs w:val="20"/>
          <w:lang w:val="en-US"/>
        </w:rPr>
        <w:t>, v. 12, n. 3, 2002.</w:t>
      </w:r>
    </w:p>
    <w:p w14:paraId="3C6B4356" w14:textId="77777777" w:rsidR="00424812" w:rsidRPr="00676D7E" w:rsidRDefault="00424812" w:rsidP="00424812">
      <w:pPr>
        <w:pStyle w:val="Normal1"/>
        <w:rPr>
          <w:rFonts w:eastAsia="Arial"/>
          <w:sz w:val="20"/>
          <w:szCs w:val="20"/>
          <w:lang w:val="en-US"/>
        </w:rPr>
      </w:pPr>
      <w:r w:rsidRPr="00676D7E">
        <w:rPr>
          <w:rFonts w:eastAsia="Arial"/>
          <w:sz w:val="20"/>
          <w:szCs w:val="20"/>
          <w:lang w:val="en-US"/>
        </w:rPr>
        <w:t xml:space="preserve">GARCÍA-TRABANINO, Ramon; JARQUÍN, Emmanuel; WESSELING, Catarina; JOHNSON, Richard; CONZÁLES-QUIROZ, Marvin; WEISS, </w:t>
      </w:r>
      <w:proofErr w:type="spellStart"/>
      <w:r w:rsidRPr="00676D7E">
        <w:rPr>
          <w:rFonts w:eastAsia="Arial"/>
          <w:sz w:val="20"/>
          <w:szCs w:val="20"/>
          <w:lang w:val="en-US"/>
        </w:rPr>
        <w:t>Ilana</w:t>
      </w:r>
      <w:proofErr w:type="spellEnd"/>
      <w:r w:rsidRPr="00676D7E">
        <w:rPr>
          <w:rFonts w:eastAsia="Arial"/>
          <w:sz w:val="20"/>
          <w:szCs w:val="20"/>
          <w:lang w:val="en-US"/>
        </w:rPr>
        <w:t xml:space="preserve">; GLASER, Jason; STOCKFELT, Leo, et al. Heat stress, dehydration, and kidney function in sugarcane cutters in El Salvador – a cross-shift study of workers at risk of Mesoamerican Nephropathy. </w:t>
      </w:r>
      <w:r w:rsidRPr="00676D7E">
        <w:rPr>
          <w:rFonts w:eastAsia="Arial"/>
          <w:b/>
          <w:sz w:val="20"/>
          <w:szCs w:val="20"/>
          <w:lang w:val="en-US"/>
        </w:rPr>
        <w:t>Environmental Research</w:t>
      </w:r>
      <w:r w:rsidRPr="00676D7E">
        <w:rPr>
          <w:rFonts w:eastAsia="Arial"/>
          <w:sz w:val="20"/>
          <w:szCs w:val="20"/>
          <w:lang w:val="en-US"/>
        </w:rPr>
        <w:t>, v. 142, p. 746-755, 2015.</w:t>
      </w:r>
    </w:p>
    <w:p w14:paraId="7A0315E0" w14:textId="77777777" w:rsidR="00424812" w:rsidRPr="00676D7E" w:rsidRDefault="00424812" w:rsidP="00424812">
      <w:pPr>
        <w:pStyle w:val="Normal1"/>
        <w:rPr>
          <w:iCs/>
          <w:sz w:val="20"/>
          <w:szCs w:val="20"/>
          <w:lang w:val="en-US"/>
        </w:rPr>
      </w:pPr>
      <w:r w:rsidRPr="00676D7E">
        <w:rPr>
          <w:iCs/>
          <w:sz w:val="20"/>
          <w:szCs w:val="20"/>
          <w:lang w:val="en-US"/>
        </w:rPr>
        <w:t xml:space="preserve">GLASER, Jason; HANSSON, Erik; WEISS, </w:t>
      </w:r>
      <w:proofErr w:type="spellStart"/>
      <w:r w:rsidRPr="00676D7E">
        <w:rPr>
          <w:iCs/>
          <w:sz w:val="20"/>
          <w:szCs w:val="20"/>
          <w:lang w:val="en-US"/>
        </w:rPr>
        <w:t>Ilana</w:t>
      </w:r>
      <w:proofErr w:type="spellEnd"/>
      <w:r w:rsidRPr="00676D7E">
        <w:rPr>
          <w:iCs/>
          <w:sz w:val="20"/>
          <w:szCs w:val="20"/>
          <w:lang w:val="en-US"/>
        </w:rPr>
        <w:t xml:space="preserve">; WESSELING, Catarina; JAKOBSSON, Kristina; EKSTRÖN, Ulf; APELQVIST, Jessy, et al. Preventing kidney injury among sugarcane workers: promising evidence from enhanced workplace interventions. </w:t>
      </w:r>
      <w:proofErr w:type="spellStart"/>
      <w:r w:rsidRPr="00676D7E">
        <w:rPr>
          <w:b/>
          <w:iCs/>
          <w:sz w:val="20"/>
          <w:szCs w:val="20"/>
          <w:lang w:val="en-US"/>
        </w:rPr>
        <w:t>Occup</w:t>
      </w:r>
      <w:proofErr w:type="spellEnd"/>
      <w:r w:rsidRPr="00676D7E">
        <w:rPr>
          <w:b/>
          <w:iCs/>
          <w:sz w:val="20"/>
          <w:szCs w:val="20"/>
          <w:lang w:val="en-US"/>
        </w:rPr>
        <w:t xml:space="preserve"> Environ Med</w:t>
      </w:r>
      <w:r w:rsidRPr="00676D7E">
        <w:rPr>
          <w:iCs/>
          <w:sz w:val="20"/>
          <w:szCs w:val="20"/>
          <w:lang w:val="en-US"/>
        </w:rPr>
        <w:t>, v. 77, n. 8, 2020.</w:t>
      </w:r>
    </w:p>
    <w:p w14:paraId="636B3832" w14:textId="77777777" w:rsidR="00424812" w:rsidRPr="00676D7E" w:rsidRDefault="00424812" w:rsidP="00424812">
      <w:pPr>
        <w:pStyle w:val="Normal1"/>
        <w:rPr>
          <w:iCs/>
          <w:sz w:val="20"/>
          <w:szCs w:val="20"/>
          <w:lang w:val="en-US"/>
        </w:rPr>
      </w:pPr>
      <w:r w:rsidRPr="00676D7E">
        <w:rPr>
          <w:iCs/>
          <w:sz w:val="20"/>
          <w:szCs w:val="20"/>
          <w:lang w:val="en-US"/>
        </w:rPr>
        <w:t xml:space="preserve">HANSSON, Erik; GLASER, Jason; JAKOBSSON, Kristina; WEISS, </w:t>
      </w:r>
      <w:proofErr w:type="spellStart"/>
      <w:r w:rsidRPr="00676D7E">
        <w:rPr>
          <w:iCs/>
          <w:sz w:val="20"/>
          <w:szCs w:val="20"/>
          <w:lang w:val="en-US"/>
        </w:rPr>
        <w:t>Ilana</w:t>
      </w:r>
      <w:proofErr w:type="spellEnd"/>
      <w:r w:rsidRPr="00676D7E">
        <w:rPr>
          <w:iCs/>
          <w:sz w:val="20"/>
          <w:szCs w:val="20"/>
          <w:lang w:val="en-US"/>
        </w:rPr>
        <w:t xml:space="preserve">; WESSELING, Catarina; LUCAS, Rebekah; WEI, Jason Lee Kai; EKSTRÖN, Ulf, et al. Pathophysiological mechanisms by which heat stress potentially induces kidney inflammation and chronic kidney disease in sugarcane workers. </w:t>
      </w:r>
      <w:r w:rsidRPr="00676D7E">
        <w:rPr>
          <w:b/>
          <w:iCs/>
          <w:sz w:val="20"/>
          <w:szCs w:val="20"/>
          <w:lang w:val="en-US"/>
        </w:rPr>
        <w:t>Nutrients</w:t>
      </w:r>
      <w:r w:rsidRPr="00676D7E">
        <w:rPr>
          <w:iCs/>
          <w:sz w:val="20"/>
          <w:szCs w:val="20"/>
          <w:lang w:val="en-US"/>
        </w:rPr>
        <w:t>, v. 12, n. 6, 2020.</w:t>
      </w:r>
    </w:p>
    <w:p w14:paraId="2357BFE4" w14:textId="77777777" w:rsidR="00424812" w:rsidRPr="00676D7E" w:rsidRDefault="00424812" w:rsidP="00424812">
      <w:pPr>
        <w:pStyle w:val="Normal1"/>
        <w:rPr>
          <w:color w:val="212121"/>
          <w:sz w:val="20"/>
          <w:szCs w:val="20"/>
          <w:shd w:val="clear" w:color="auto" w:fill="FFFFFF"/>
        </w:rPr>
      </w:pPr>
      <w:r w:rsidRPr="00676D7E">
        <w:rPr>
          <w:color w:val="212121"/>
          <w:sz w:val="20"/>
          <w:szCs w:val="20"/>
          <w:shd w:val="clear" w:color="auto" w:fill="FFFFFF"/>
          <w:lang w:val="en-US"/>
        </w:rPr>
        <w:t xml:space="preserve">KRISHER, Lyndsay; BUTLER-DAWSON, Jaime; SCHLOSSER, Karen; ASENSIO, Claudia; SINIBALDI, Elisa; YODER, Hillary; DEXTER, Lynn; DALLY, Miranda, et al. Body composition, anemia, and kidney function among Guatemalan sugarcane workers. </w:t>
      </w:r>
      <w:proofErr w:type="spellStart"/>
      <w:r w:rsidRPr="00676D7E">
        <w:rPr>
          <w:b/>
          <w:color w:val="212121"/>
          <w:sz w:val="20"/>
          <w:szCs w:val="20"/>
          <w:shd w:val="clear" w:color="auto" w:fill="FFFFFF"/>
        </w:rPr>
        <w:t>Nutrients</w:t>
      </w:r>
      <w:proofErr w:type="spellEnd"/>
      <w:r w:rsidRPr="00676D7E">
        <w:rPr>
          <w:color w:val="212121"/>
          <w:sz w:val="20"/>
          <w:szCs w:val="20"/>
          <w:shd w:val="clear" w:color="auto" w:fill="FFFFFF"/>
        </w:rPr>
        <w:t>, v. 13, n. 11, 2021.</w:t>
      </w:r>
    </w:p>
    <w:p w14:paraId="78694C9D" w14:textId="77777777" w:rsidR="00424812" w:rsidRPr="00676D7E" w:rsidRDefault="00424812" w:rsidP="00424812">
      <w:pPr>
        <w:pStyle w:val="Normal1"/>
        <w:rPr>
          <w:rStyle w:val="publicationdetailspublicationdetailstext-sc-pd2anx-2"/>
          <w:iCs/>
          <w:sz w:val="20"/>
          <w:szCs w:val="20"/>
          <w:lang w:val="en-US"/>
        </w:rPr>
      </w:pPr>
      <w:r w:rsidRPr="00676D7E">
        <w:rPr>
          <w:sz w:val="20"/>
          <w:szCs w:val="20"/>
        </w:rPr>
        <w:t xml:space="preserve">KUPFERMAN, Joseph; RAMÍREZ-RUBIO, </w:t>
      </w:r>
      <w:proofErr w:type="spellStart"/>
      <w:r w:rsidRPr="00676D7E">
        <w:rPr>
          <w:sz w:val="20"/>
          <w:szCs w:val="20"/>
        </w:rPr>
        <w:t>Oriana</w:t>
      </w:r>
      <w:proofErr w:type="spellEnd"/>
      <w:r w:rsidRPr="00676D7E">
        <w:rPr>
          <w:sz w:val="20"/>
          <w:szCs w:val="20"/>
        </w:rPr>
        <w:t xml:space="preserve">; AMADOR, Juan José; LÓPEZ-PILARTE, Damaris; WILKER, </w:t>
      </w:r>
      <w:proofErr w:type="spellStart"/>
      <w:r w:rsidRPr="00676D7E">
        <w:rPr>
          <w:sz w:val="20"/>
          <w:szCs w:val="20"/>
        </w:rPr>
        <w:t>Elissa</w:t>
      </w:r>
      <w:proofErr w:type="spellEnd"/>
      <w:r w:rsidRPr="00676D7E">
        <w:rPr>
          <w:sz w:val="20"/>
          <w:szCs w:val="20"/>
        </w:rPr>
        <w:t xml:space="preserve">; LAWS, </w:t>
      </w:r>
      <w:proofErr w:type="spellStart"/>
      <w:r w:rsidRPr="00676D7E">
        <w:rPr>
          <w:sz w:val="20"/>
          <w:szCs w:val="20"/>
        </w:rPr>
        <w:t>Rececca</w:t>
      </w:r>
      <w:proofErr w:type="spellEnd"/>
      <w:r w:rsidRPr="00676D7E">
        <w:rPr>
          <w:sz w:val="20"/>
          <w:szCs w:val="20"/>
        </w:rPr>
        <w:t xml:space="preserve">; SENNET, </w:t>
      </w:r>
      <w:proofErr w:type="spellStart"/>
      <w:r w:rsidRPr="00676D7E">
        <w:rPr>
          <w:sz w:val="20"/>
          <w:szCs w:val="20"/>
        </w:rPr>
        <w:t>Caryn</w:t>
      </w:r>
      <w:proofErr w:type="spellEnd"/>
      <w:r w:rsidRPr="00676D7E">
        <w:rPr>
          <w:sz w:val="20"/>
          <w:szCs w:val="20"/>
        </w:rPr>
        <w:t xml:space="preserve">; ROBLES, </w:t>
      </w:r>
      <w:proofErr w:type="spellStart"/>
      <w:r w:rsidRPr="00676D7E">
        <w:rPr>
          <w:sz w:val="20"/>
          <w:szCs w:val="20"/>
        </w:rPr>
        <w:t>Ninoska</w:t>
      </w:r>
      <w:proofErr w:type="spellEnd"/>
      <w:r w:rsidRPr="00676D7E">
        <w:rPr>
          <w:sz w:val="20"/>
          <w:szCs w:val="20"/>
        </w:rPr>
        <w:t xml:space="preserve"> Violeta, </w:t>
      </w:r>
      <w:r w:rsidRPr="00676D7E">
        <w:rPr>
          <w:rStyle w:val="listpersonetal-sc-qsm4fa-4"/>
          <w:i/>
          <w:sz w:val="20"/>
          <w:szCs w:val="20"/>
        </w:rPr>
        <w:t>et al</w:t>
      </w:r>
      <w:r w:rsidRPr="00676D7E">
        <w:rPr>
          <w:rStyle w:val="listpersonetal-sc-qsm4fa-4"/>
          <w:sz w:val="20"/>
          <w:szCs w:val="20"/>
        </w:rPr>
        <w:t>.</w:t>
      </w:r>
      <w:r w:rsidRPr="00676D7E">
        <w:rPr>
          <w:sz w:val="20"/>
          <w:szCs w:val="20"/>
        </w:rPr>
        <w:t xml:space="preserve"> </w:t>
      </w:r>
      <w:r w:rsidRPr="00676D7E">
        <w:rPr>
          <w:rFonts w:eastAsia="Arial"/>
          <w:sz w:val="20"/>
          <w:szCs w:val="20"/>
          <w:lang w:val="en-US"/>
        </w:rPr>
        <w:t>Acute Kidney Injury in Sugarcane Workers at Risk for Mesoamerican Nephropathy.</w:t>
      </w:r>
      <w:r w:rsidRPr="00676D7E">
        <w:rPr>
          <w:rStyle w:val="publicationdetailspublicationdetailstext-sc-pd2anx-2"/>
          <w:iCs/>
          <w:sz w:val="20"/>
          <w:szCs w:val="20"/>
          <w:lang w:val="en-US"/>
        </w:rPr>
        <w:t xml:space="preserve"> </w:t>
      </w:r>
      <w:r w:rsidRPr="00676D7E">
        <w:rPr>
          <w:rStyle w:val="publicationdetailspublicationdetailstext-sc-pd2anx-2"/>
          <w:b/>
          <w:iCs/>
          <w:sz w:val="20"/>
          <w:szCs w:val="20"/>
          <w:lang w:val="en-US"/>
        </w:rPr>
        <w:t>American Journal of Kidney Diseases</w:t>
      </w:r>
      <w:r w:rsidRPr="00676D7E">
        <w:rPr>
          <w:rStyle w:val="publicationdetailspublicationdetailstext-sc-pd2anx-2"/>
          <w:iCs/>
          <w:sz w:val="20"/>
          <w:szCs w:val="20"/>
          <w:lang w:val="en-US"/>
        </w:rPr>
        <w:t xml:space="preserve">, v. 72, n. </w:t>
      </w:r>
      <w:proofErr w:type="gramStart"/>
      <w:r w:rsidRPr="00676D7E">
        <w:rPr>
          <w:rStyle w:val="publicationdetailspublicationdetailstext-sc-pd2anx-2"/>
          <w:iCs/>
          <w:sz w:val="20"/>
          <w:szCs w:val="20"/>
          <w:lang w:val="en-US"/>
        </w:rPr>
        <w:t>4</w:t>
      </w:r>
      <w:proofErr w:type="gramEnd"/>
      <w:r w:rsidRPr="00676D7E">
        <w:rPr>
          <w:rStyle w:val="publicationdetailspublicationdetailstext-sc-pd2anx-2"/>
          <w:iCs/>
          <w:sz w:val="20"/>
          <w:szCs w:val="20"/>
          <w:lang w:val="en-US"/>
        </w:rPr>
        <w:t>, p. 475-482, 2018.</w:t>
      </w:r>
    </w:p>
    <w:p w14:paraId="7AAD2B7A" w14:textId="77777777" w:rsidR="00424812" w:rsidRPr="00676D7E" w:rsidRDefault="00424812" w:rsidP="00424812">
      <w:pPr>
        <w:pStyle w:val="Normal1"/>
        <w:rPr>
          <w:iCs/>
          <w:sz w:val="20"/>
          <w:szCs w:val="20"/>
          <w:lang w:val="en-US"/>
        </w:rPr>
      </w:pPr>
      <w:r w:rsidRPr="00676D7E">
        <w:rPr>
          <w:iCs/>
          <w:sz w:val="20"/>
          <w:szCs w:val="20"/>
          <w:lang w:val="en-US"/>
        </w:rPr>
        <w:t xml:space="preserve">LAWS, Rebecca; BROOKS, Daniel; AMADOR, Juan José; WEINER, Daniel; KAYFMAN, James; RAMÍREZ-RUBIO, </w:t>
      </w:r>
      <w:proofErr w:type="spellStart"/>
      <w:r w:rsidRPr="00676D7E">
        <w:rPr>
          <w:iCs/>
          <w:sz w:val="20"/>
          <w:szCs w:val="20"/>
          <w:lang w:val="en-US"/>
        </w:rPr>
        <w:t>Oriana</w:t>
      </w:r>
      <w:proofErr w:type="spellEnd"/>
      <w:r w:rsidRPr="00676D7E">
        <w:rPr>
          <w:iCs/>
          <w:sz w:val="20"/>
          <w:szCs w:val="20"/>
          <w:lang w:val="en-US"/>
        </w:rPr>
        <w:t xml:space="preserve">; RIEFKOHL, Alejandro; SCAMMEL, Madeleine, et al. Biomarkers of kidney injury among Nicaraguan sugarcane workers. </w:t>
      </w:r>
      <w:r w:rsidRPr="00676D7E">
        <w:rPr>
          <w:b/>
          <w:iCs/>
          <w:sz w:val="20"/>
          <w:szCs w:val="20"/>
          <w:lang w:val="en-US"/>
        </w:rPr>
        <w:t>American Journal of Kidney Disease</w:t>
      </w:r>
      <w:r w:rsidRPr="00676D7E">
        <w:rPr>
          <w:iCs/>
          <w:sz w:val="20"/>
          <w:szCs w:val="20"/>
          <w:lang w:val="en-US"/>
        </w:rPr>
        <w:t>, v. 67, n. 2, 2016.</w:t>
      </w:r>
    </w:p>
    <w:p w14:paraId="6069DEAE" w14:textId="77777777" w:rsidR="00424812" w:rsidRPr="00676D7E" w:rsidRDefault="00424812" w:rsidP="00424812">
      <w:pPr>
        <w:pStyle w:val="Normal1"/>
        <w:rPr>
          <w:iCs/>
          <w:sz w:val="20"/>
          <w:szCs w:val="20"/>
          <w:lang w:val="en-US"/>
        </w:rPr>
      </w:pPr>
      <w:r w:rsidRPr="00676D7E">
        <w:rPr>
          <w:iCs/>
          <w:sz w:val="20"/>
          <w:szCs w:val="20"/>
          <w:lang w:val="en-US"/>
        </w:rPr>
        <w:lastRenderedPageBreak/>
        <w:t xml:space="preserve">LAWS, Rebecca; BROOKS, Daniel; AMADOR, Juan José; WEINER, Daniel; KAYFMAN, James; RAMÍREZ-RUBIO, </w:t>
      </w:r>
      <w:proofErr w:type="spellStart"/>
      <w:r w:rsidRPr="00676D7E">
        <w:rPr>
          <w:iCs/>
          <w:sz w:val="20"/>
          <w:szCs w:val="20"/>
          <w:lang w:val="en-US"/>
        </w:rPr>
        <w:t>Oriana</w:t>
      </w:r>
      <w:proofErr w:type="spellEnd"/>
      <w:r w:rsidRPr="00676D7E">
        <w:rPr>
          <w:iCs/>
          <w:sz w:val="20"/>
          <w:szCs w:val="20"/>
          <w:lang w:val="en-US"/>
        </w:rPr>
        <w:t xml:space="preserve">; RIEFKOHL, Alejandro; SCAMMEL, Madeleine, et al. Changes in kidney function among Nicaraguan sugarcane workers. </w:t>
      </w:r>
      <w:proofErr w:type="spellStart"/>
      <w:r w:rsidRPr="00676D7E">
        <w:rPr>
          <w:b/>
          <w:iCs/>
          <w:sz w:val="20"/>
          <w:szCs w:val="20"/>
          <w:lang w:val="en-US"/>
        </w:rPr>
        <w:t>Int</w:t>
      </w:r>
      <w:proofErr w:type="spellEnd"/>
      <w:r w:rsidRPr="00676D7E">
        <w:rPr>
          <w:b/>
          <w:iCs/>
          <w:sz w:val="20"/>
          <w:szCs w:val="20"/>
          <w:lang w:val="en-US"/>
        </w:rPr>
        <w:t xml:space="preserve"> J </w:t>
      </w:r>
      <w:proofErr w:type="spellStart"/>
      <w:r w:rsidRPr="00676D7E">
        <w:rPr>
          <w:b/>
          <w:iCs/>
          <w:sz w:val="20"/>
          <w:szCs w:val="20"/>
          <w:lang w:val="en-US"/>
        </w:rPr>
        <w:t>Occup</w:t>
      </w:r>
      <w:proofErr w:type="spellEnd"/>
      <w:r w:rsidRPr="00676D7E">
        <w:rPr>
          <w:b/>
          <w:iCs/>
          <w:sz w:val="20"/>
          <w:szCs w:val="20"/>
          <w:lang w:val="en-US"/>
        </w:rPr>
        <w:t xml:space="preserve"> Environ Health</w:t>
      </w:r>
      <w:r w:rsidRPr="00676D7E">
        <w:rPr>
          <w:iCs/>
          <w:sz w:val="20"/>
          <w:szCs w:val="20"/>
          <w:lang w:val="en-US"/>
        </w:rPr>
        <w:t>, v. 21, n. 3, 2015.</w:t>
      </w:r>
    </w:p>
    <w:p w14:paraId="5890A0B0" w14:textId="77777777" w:rsidR="00424812" w:rsidRPr="00676D7E" w:rsidRDefault="00424812" w:rsidP="00424812">
      <w:pPr>
        <w:pStyle w:val="Normal1"/>
        <w:rPr>
          <w:sz w:val="20"/>
          <w:szCs w:val="20"/>
        </w:rPr>
      </w:pPr>
      <w:r w:rsidRPr="00676D7E">
        <w:rPr>
          <w:sz w:val="20"/>
          <w:szCs w:val="20"/>
        </w:rPr>
        <w:t xml:space="preserve">LEITE, </w:t>
      </w:r>
      <w:proofErr w:type="spellStart"/>
      <w:r w:rsidRPr="00676D7E">
        <w:rPr>
          <w:sz w:val="20"/>
          <w:szCs w:val="20"/>
        </w:rPr>
        <w:t>Marcell</w:t>
      </w:r>
      <w:proofErr w:type="spellEnd"/>
      <w:r w:rsidRPr="00676D7E">
        <w:rPr>
          <w:sz w:val="20"/>
          <w:szCs w:val="20"/>
        </w:rPr>
        <w:t xml:space="preserve"> Rocha; ZANETTA, Dirce Marta Trevisan; TREVISAN, Iara </w:t>
      </w:r>
      <w:proofErr w:type="spellStart"/>
      <w:r w:rsidRPr="00676D7E">
        <w:rPr>
          <w:sz w:val="20"/>
          <w:szCs w:val="20"/>
        </w:rPr>
        <w:t>Burlola</w:t>
      </w:r>
      <w:proofErr w:type="spellEnd"/>
      <w:r w:rsidRPr="00676D7E">
        <w:rPr>
          <w:sz w:val="20"/>
          <w:szCs w:val="20"/>
        </w:rPr>
        <w:t xml:space="preserve">; BURDMANN, Emmanuel de Almeida; SANTOS, Ubiratan de Paula. O trabalho no corte de cana-de-açúcar, riscos e efeitos na saúde: revisão da literatura. </w:t>
      </w:r>
      <w:r w:rsidRPr="00676D7E">
        <w:rPr>
          <w:b/>
          <w:sz w:val="20"/>
          <w:szCs w:val="20"/>
        </w:rPr>
        <w:t>Revista de Saúde Pública</w:t>
      </w:r>
      <w:r w:rsidRPr="00676D7E">
        <w:rPr>
          <w:sz w:val="20"/>
          <w:szCs w:val="20"/>
        </w:rPr>
        <w:t>, v. 52, n. 80, 2018.</w:t>
      </w:r>
    </w:p>
    <w:p w14:paraId="3F7153DC" w14:textId="77777777" w:rsidR="00424812" w:rsidRPr="00676D7E" w:rsidRDefault="00424812" w:rsidP="00424812">
      <w:pPr>
        <w:pStyle w:val="Normal1"/>
        <w:rPr>
          <w:iCs/>
          <w:sz w:val="20"/>
          <w:szCs w:val="20"/>
          <w:lang w:val="en-US"/>
        </w:rPr>
      </w:pPr>
      <w:r w:rsidRPr="00676D7E">
        <w:rPr>
          <w:sz w:val="20"/>
          <w:szCs w:val="20"/>
        </w:rPr>
        <w:t xml:space="preserve">POLO, Vicente Sanchez; GARCIA-TRABANINO, Ramon; RODRIGUEZ Guillermo; MADERO, Magdalena. </w:t>
      </w:r>
      <w:r w:rsidRPr="00676D7E">
        <w:rPr>
          <w:sz w:val="20"/>
          <w:szCs w:val="20"/>
          <w:lang w:val="en-US"/>
        </w:rPr>
        <w:t>Mesoamerican nephropathy (</w:t>
      </w:r>
      <w:proofErr w:type="spellStart"/>
      <w:r w:rsidRPr="00676D7E">
        <w:rPr>
          <w:sz w:val="20"/>
          <w:szCs w:val="20"/>
          <w:lang w:val="en-US"/>
        </w:rPr>
        <w:t>MeN</w:t>
      </w:r>
      <w:proofErr w:type="spellEnd"/>
      <w:r w:rsidRPr="00676D7E">
        <w:rPr>
          <w:sz w:val="20"/>
          <w:szCs w:val="20"/>
          <w:lang w:val="en-US"/>
        </w:rPr>
        <w:t>): what we know so far.</w:t>
      </w:r>
      <w:r w:rsidRPr="00676D7E">
        <w:rPr>
          <w:i/>
          <w:iCs/>
          <w:sz w:val="20"/>
          <w:szCs w:val="20"/>
          <w:lang w:val="en-US"/>
        </w:rPr>
        <w:t xml:space="preserve"> </w:t>
      </w:r>
      <w:r w:rsidRPr="00676D7E">
        <w:rPr>
          <w:b/>
          <w:iCs/>
          <w:sz w:val="20"/>
          <w:szCs w:val="20"/>
          <w:lang w:val="en-US"/>
        </w:rPr>
        <w:t xml:space="preserve">International Journal of Nephrology and </w:t>
      </w:r>
      <w:proofErr w:type="spellStart"/>
      <w:r w:rsidRPr="00676D7E">
        <w:rPr>
          <w:b/>
          <w:iCs/>
          <w:sz w:val="20"/>
          <w:szCs w:val="20"/>
          <w:lang w:val="en-US"/>
        </w:rPr>
        <w:t>Renovascular</w:t>
      </w:r>
      <w:proofErr w:type="spellEnd"/>
      <w:r w:rsidRPr="00676D7E">
        <w:rPr>
          <w:b/>
          <w:iCs/>
          <w:sz w:val="20"/>
          <w:szCs w:val="20"/>
          <w:lang w:val="en-US"/>
        </w:rPr>
        <w:t xml:space="preserve"> Disease</w:t>
      </w:r>
      <w:r w:rsidRPr="00676D7E">
        <w:rPr>
          <w:iCs/>
          <w:sz w:val="20"/>
          <w:szCs w:val="20"/>
          <w:lang w:val="en-US"/>
        </w:rPr>
        <w:t>, v. 13, p. 261-272, 2020.</w:t>
      </w:r>
    </w:p>
    <w:p w14:paraId="79AAE32E" w14:textId="77777777" w:rsidR="00424812" w:rsidRPr="00676D7E" w:rsidRDefault="00424812" w:rsidP="00424812">
      <w:pPr>
        <w:pStyle w:val="Normal1"/>
        <w:rPr>
          <w:color w:val="212529"/>
          <w:sz w:val="20"/>
          <w:szCs w:val="20"/>
          <w:shd w:val="clear" w:color="auto" w:fill="FFFFFF"/>
        </w:rPr>
      </w:pPr>
      <w:r w:rsidRPr="00A93FFF">
        <w:rPr>
          <w:sz w:val="20"/>
          <w:szCs w:val="20"/>
          <w:shd w:val="clear" w:color="auto" w:fill="FFFFFF"/>
          <w:lang w:val="en-US"/>
        </w:rPr>
        <w:t xml:space="preserve">PUNDEE, </w:t>
      </w:r>
      <w:proofErr w:type="spellStart"/>
      <w:r w:rsidRPr="00A93FFF">
        <w:rPr>
          <w:sz w:val="20"/>
          <w:szCs w:val="20"/>
          <w:shd w:val="clear" w:color="auto" w:fill="FFFFFF"/>
          <w:lang w:val="en-US"/>
        </w:rPr>
        <w:t>Ritthirong</w:t>
      </w:r>
      <w:proofErr w:type="spellEnd"/>
      <w:r w:rsidRPr="00676D7E">
        <w:rPr>
          <w:color w:val="212529"/>
          <w:sz w:val="20"/>
          <w:szCs w:val="20"/>
          <w:shd w:val="clear" w:color="auto" w:fill="FFFFFF"/>
          <w:lang w:val="en-US"/>
        </w:rPr>
        <w:t>; </w:t>
      </w:r>
      <w:r w:rsidRPr="00A93FFF">
        <w:rPr>
          <w:sz w:val="20"/>
          <w:szCs w:val="20"/>
          <w:shd w:val="clear" w:color="auto" w:fill="FFFFFF"/>
          <w:lang w:val="en-US"/>
        </w:rPr>
        <w:t xml:space="preserve">KONGTIP, </w:t>
      </w:r>
      <w:proofErr w:type="spellStart"/>
      <w:r w:rsidRPr="00A93FFF">
        <w:rPr>
          <w:sz w:val="20"/>
          <w:szCs w:val="20"/>
          <w:shd w:val="clear" w:color="auto" w:fill="FFFFFF"/>
          <w:lang w:val="en-US"/>
        </w:rPr>
        <w:t>Pornpimol</w:t>
      </w:r>
      <w:proofErr w:type="spellEnd"/>
      <w:r w:rsidRPr="00676D7E">
        <w:rPr>
          <w:color w:val="212529"/>
          <w:sz w:val="20"/>
          <w:szCs w:val="20"/>
          <w:shd w:val="clear" w:color="auto" w:fill="FFFFFF"/>
          <w:lang w:val="en-US"/>
        </w:rPr>
        <w:t>; </w:t>
      </w:r>
      <w:r w:rsidRPr="00676D7E">
        <w:rPr>
          <w:sz w:val="20"/>
          <w:szCs w:val="20"/>
          <w:shd w:val="clear" w:color="auto" w:fill="FFFFFF"/>
          <w:lang w:val="en-US"/>
        </w:rPr>
        <w:t xml:space="preserve">NANKONGNAB, </w:t>
      </w:r>
      <w:proofErr w:type="spellStart"/>
      <w:r w:rsidRPr="00676D7E">
        <w:rPr>
          <w:sz w:val="20"/>
          <w:szCs w:val="20"/>
          <w:shd w:val="clear" w:color="auto" w:fill="FFFFFF"/>
          <w:lang w:val="en-US"/>
        </w:rPr>
        <w:t>Noppanun</w:t>
      </w:r>
      <w:proofErr w:type="spellEnd"/>
      <w:r w:rsidRPr="00676D7E">
        <w:rPr>
          <w:color w:val="212529"/>
          <w:sz w:val="20"/>
          <w:szCs w:val="20"/>
          <w:shd w:val="clear" w:color="auto" w:fill="FFFFFF"/>
          <w:lang w:val="en-US"/>
        </w:rPr>
        <w:t>; </w:t>
      </w:r>
      <w:r w:rsidRPr="00A93FFF">
        <w:rPr>
          <w:sz w:val="20"/>
          <w:szCs w:val="20"/>
          <w:shd w:val="clear" w:color="auto" w:fill="FFFFFF"/>
          <w:lang w:val="en-US"/>
        </w:rPr>
        <w:t xml:space="preserve">ANUTRAKULCHAI, </w:t>
      </w:r>
      <w:proofErr w:type="spellStart"/>
      <w:r w:rsidRPr="00A93FFF">
        <w:rPr>
          <w:sz w:val="20"/>
          <w:szCs w:val="20"/>
          <w:shd w:val="clear" w:color="auto" w:fill="FFFFFF"/>
          <w:lang w:val="en-US"/>
        </w:rPr>
        <w:t>Sirirat</w:t>
      </w:r>
      <w:proofErr w:type="spellEnd"/>
      <w:r w:rsidRPr="00676D7E">
        <w:rPr>
          <w:color w:val="212529"/>
          <w:sz w:val="20"/>
          <w:szCs w:val="20"/>
          <w:shd w:val="clear" w:color="auto" w:fill="FFFFFF"/>
          <w:lang w:val="en-US"/>
        </w:rPr>
        <w:t>; </w:t>
      </w:r>
      <w:r w:rsidRPr="00A93FFF">
        <w:rPr>
          <w:sz w:val="20"/>
          <w:szCs w:val="20"/>
          <w:shd w:val="clear" w:color="auto" w:fill="FFFFFF"/>
          <w:lang w:val="en-US"/>
        </w:rPr>
        <w:t>ROBSON, Mark Gregory</w:t>
      </w:r>
      <w:r w:rsidRPr="00676D7E">
        <w:rPr>
          <w:color w:val="212529"/>
          <w:sz w:val="20"/>
          <w:szCs w:val="20"/>
          <w:shd w:val="clear" w:color="auto" w:fill="FFFFFF"/>
          <w:lang w:val="en-US"/>
        </w:rPr>
        <w:t>; </w:t>
      </w:r>
      <w:r w:rsidRPr="00A93FFF">
        <w:rPr>
          <w:sz w:val="20"/>
          <w:szCs w:val="20"/>
          <w:shd w:val="clear" w:color="auto" w:fill="FFFFFF"/>
          <w:lang w:val="en-US"/>
        </w:rPr>
        <w:t>WOSKIE, Susan</w:t>
      </w:r>
      <w:r w:rsidRPr="00676D7E">
        <w:rPr>
          <w:color w:val="212529"/>
          <w:sz w:val="20"/>
          <w:szCs w:val="20"/>
          <w:shd w:val="clear" w:color="auto" w:fill="FFFFFF"/>
          <w:lang w:val="en-US"/>
        </w:rPr>
        <w:t xml:space="preserve">. Cross-shift change of acute kidney injury biomarkers in sugarcane farmers and cutters. </w:t>
      </w:r>
      <w:r w:rsidRPr="00676D7E">
        <w:rPr>
          <w:b/>
          <w:color w:val="212529"/>
          <w:sz w:val="20"/>
          <w:szCs w:val="20"/>
          <w:shd w:val="clear" w:color="auto" w:fill="FFFFFF"/>
        </w:rPr>
        <w:t xml:space="preserve">Hum </w:t>
      </w:r>
      <w:proofErr w:type="spellStart"/>
      <w:r w:rsidRPr="00676D7E">
        <w:rPr>
          <w:b/>
          <w:color w:val="212529"/>
          <w:sz w:val="20"/>
          <w:szCs w:val="20"/>
          <w:shd w:val="clear" w:color="auto" w:fill="FFFFFF"/>
        </w:rPr>
        <w:t>Ecol</w:t>
      </w:r>
      <w:proofErr w:type="spellEnd"/>
      <w:r w:rsidRPr="00676D7E">
        <w:rPr>
          <w:b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Pr="00676D7E">
        <w:rPr>
          <w:b/>
          <w:color w:val="212529"/>
          <w:sz w:val="20"/>
          <w:szCs w:val="20"/>
          <w:shd w:val="clear" w:color="auto" w:fill="FFFFFF"/>
        </w:rPr>
        <w:t>Risk</w:t>
      </w:r>
      <w:proofErr w:type="spellEnd"/>
      <w:r w:rsidRPr="00676D7E">
        <w:rPr>
          <w:b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Pr="00676D7E">
        <w:rPr>
          <w:b/>
          <w:color w:val="212529"/>
          <w:sz w:val="20"/>
          <w:szCs w:val="20"/>
          <w:shd w:val="clear" w:color="auto" w:fill="FFFFFF"/>
        </w:rPr>
        <w:t>Assess</w:t>
      </w:r>
      <w:proofErr w:type="spellEnd"/>
      <w:r w:rsidRPr="00676D7E">
        <w:rPr>
          <w:color w:val="212529"/>
          <w:sz w:val="20"/>
          <w:szCs w:val="20"/>
          <w:shd w:val="clear" w:color="auto" w:fill="FFFFFF"/>
        </w:rPr>
        <w:t>, v. 27, n. 5, 2021.</w:t>
      </w:r>
    </w:p>
    <w:p w14:paraId="2BDA47C2" w14:textId="77777777" w:rsidR="00424812" w:rsidRPr="00676D7E" w:rsidRDefault="00424812" w:rsidP="00424812">
      <w:pPr>
        <w:pStyle w:val="Normal1"/>
        <w:rPr>
          <w:sz w:val="20"/>
          <w:szCs w:val="20"/>
        </w:rPr>
      </w:pPr>
      <w:r w:rsidRPr="00676D7E">
        <w:rPr>
          <w:sz w:val="20"/>
          <w:szCs w:val="20"/>
        </w:rPr>
        <w:t xml:space="preserve">VERÇOZA, Lúcio Vasconcellos; SILVA, Maria Aparecida de Moraes. </w:t>
      </w:r>
      <w:r w:rsidRPr="00676D7E">
        <w:rPr>
          <w:bCs/>
          <w:sz w:val="20"/>
          <w:szCs w:val="20"/>
        </w:rPr>
        <w:t xml:space="preserve">Cana, labor e adoecimento: a afirmação do nexo causal como uma forma de resistência. </w:t>
      </w:r>
      <w:r w:rsidRPr="00676D7E">
        <w:rPr>
          <w:b/>
          <w:sz w:val="20"/>
          <w:szCs w:val="20"/>
        </w:rPr>
        <w:t>Revista de Ciências Sociais</w:t>
      </w:r>
      <w:r w:rsidRPr="00676D7E">
        <w:rPr>
          <w:sz w:val="20"/>
          <w:szCs w:val="20"/>
        </w:rPr>
        <w:t>, v. 7, n. 1, p.216-256, 2017.</w:t>
      </w:r>
    </w:p>
    <w:p w14:paraId="6FFFB49E" w14:textId="77777777" w:rsidR="00424812" w:rsidRPr="00676D7E" w:rsidRDefault="00424812" w:rsidP="00424812">
      <w:pPr>
        <w:pStyle w:val="Normal1"/>
        <w:rPr>
          <w:rFonts w:eastAsia="Arial"/>
          <w:sz w:val="20"/>
          <w:szCs w:val="20"/>
          <w:lang w:val="en-US"/>
        </w:rPr>
      </w:pPr>
      <w:r w:rsidRPr="00676D7E">
        <w:rPr>
          <w:iCs/>
          <w:sz w:val="20"/>
          <w:szCs w:val="20"/>
        </w:rPr>
        <w:t xml:space="preserve">WESSELING, Catarina; ARAGÓN, Aurora; GONZÁLEZ, Marvin; WEISS, </w:t>
      </w:r>
      <w:proofErr w:type="spellStart"/>
      <w:r w:rsidRPr="00676D7E">
        <w:rPr>
          <w:iCs/>
          <w:sz w:val="20"/>
          <w:szCs w:val="20"/>
        </w:rPr>
        <w:t>Ilana</w:t>
      </w:r>
      <w:proofErr w:type="spellEnd"/>
      <w:r w:rsidRPr="00676D7E">
        <w:rPr>
          <w:iCs/>
          <w:sz w:val="20"/>
          <w:szCs w:val="20"/>
        </w:rPr>
        <w:t xml:space="preserve">; GLASER, Jason; BOBADILLA, Norma; RONCAL-JIMENEZ, Carlos; CORREA-ROTTER, Ricardo, et al. </w:t>
      </w:r>
      <w:r w:rsidRPr="00676D7E">
        <w:rPr>
          <w:iCs/>
          <w:sz w:val="20"/>
          <w:szCs w:val="20"/>
          <w:lang w:val="en-US"/>
        </w:rPr>
        <w:t xml:space="preserve">Kidney function in sugarcane cutters in Nicaragua – a longitudinal study of workers at risk of Mesoamerican Nephropathy. </w:t>
      </w:r>
      <w:r w:rsidRPr="00676D7E">
        <w:rPr>
          <w:rFonts w:eastAsia="Arial"/>
          <w:b/>
          <w:sz w:val="20"/>
          <w:szCs w:val="20"/>
          <w:lang w:val="en-US"/>
        </w:rPr>
        <w:t>Environmental Research</w:t>
      </w:r>
      <w:r w:rsidRPr="00676D7E">
        <w:rPr>
          <w:rFonts w:eastAsia="Arial"/>
          <w:sz w:val="20"/>
          <w:szCs w:val="20"/>
          <w:lang w:val="en-US"/>
        </w:rPr>
        <w:t>, v. 147, p. 125-132, 2016.</w:t>
      </w:r>
    </w:p>
    <w:p w14:paraId="53128261" w14:textId="687A648E" w:rsidR="00CD07AD" w:rsidRPr="00424812" w:rsidRDefault="00424812" w:rsidP="00424812">
      <w:pPr>
        <w:pStyle w:val="Normal1"/>
        <w:rPr>
          <w:iCs/>
          <w:sz w:val="20"/>
          <w:szCs w:val="20"/>
          <w:lang w:val="en-US"/>
        </w:rPr>
      </w:pPr>
      <w:r w:rsidRPr="00676D7E">
        <w:rPr>
          <w:iCs/>
          <w:sz w:val="20"/>
          <w:szCs w:val="20"/>
          <w:lang w:val="en-US"/>
        </w:rPr>
        <w:t xml:space="preserve">WESSELING, Catarina; ARAGÓN, Aurora; GONZÁLEZ, Marvin; WEISS, </w:t>
      </w:r>
      <w:proofErr w:type="spellStart"/>
      <w:r w:rsidRPr="00676D7E">
        <w:rPr>
          <w:iCs/>
          <w:sz w:val="20"/>
          <w:szCs w:val="20"/>
          <w:lang w:val="en-US"/>
        </w:rPr>
        <w:t>Ilana</w:t>
      </w:r>
      <w:proofErr w:type="spellEnd"/>
      <w:r w:rsidRPr="00676D7E">
        <w:rPr>
          <w:iCs/>
          <w:sz w:val="20"/>
          <w:szCs w:val="20"/>
          <w:lang w:val="en-US"/>
        </w:rPr>
        <w:t xml:space="preserve">; GLASER, Jason; RIVARD, Christopher; RONCAL-JIMENEZ, Carlos; CORREA-ROTTER, Ricardo, et al. Heat stress, hydration and uric acid: a cross-sectional study in workers of three occupations in a hotspot of Mesoamerican Nephropathy in Nicaragua. </w:t>
      </w:r>
      <w:r w:rsidRPr="00676D7E">
        <w:rPr>
          <w:b/>
          <w:iCs/>
          <w:sz w:val="20"/>
          <w:szCs w:val="20"/>
          <w:lang w:val="en-US"/>
        </w:rPr>
        <w:t>BMJ Open</w:t>
      </w:r>
      <w:r w:rsidRPr="00676D7E">
        <w:rPr>
          <w:iCs/>
          <w:sz w:val="20"/>
          <w:szCs w:val="20"/>
          <w:lang w:val="en-US"/>
        </w:rPr>
        <w:t xml:space="preserve">, v. </w:t>
      </w:r>
      <w:proofErr w:type="gramStart"/>
      <w:r w:rsidRPr="00676D7E">
        <w:rPr>
          <w:iCs/>
          <w:sz w:val="20"/>
          <w:szCs w:val="20"/>
          <w:lang w:val="en-US"/>
        </w:rPr>
        <w:t>6</w:t>
      </w:r>
      <w:proofErr w:type="gramEnd"/>
      <w:r w:rsidRPr="00676D7E">
        <w:rPr>
          <w:iCs/>
          <w:sz w:val="20"/>
          <w:szCs w:val="20"/>
          <w:lang w:val="en-US"/>
        </w:rPr>
        <w:t>, n. 12, 2016.</w:t>
      </w:r>
    </w:p>
    <w:sectPr w:rsidR="00CD07AD" w:rsidRPr="00424812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6B5CA" w14:textId="77777777" w:rsidR="00FA2095" w:rsidRDefault="00FA2095" w:rsidP="00EE20DF">
      <w:pPr>
        <w:spacing w:line="240" w:lineRule="auto"/>
      </w:pPr>
      <w:r>
        <w:separator/>
      </w:r>
    </w:p>
  </w:endnote>
  <w:endnote w:type="continuationSeparator" w:id="0">
    <w:p w14:paraId="3497643A" w14:textId="77777777" w:rsidR="00FA2095" w:rsidRDefault="00FA2095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DA37F" w14:textId="77777777" w:rsidR="00FA2095" w:rsidRDefault="00FA2095" w:rsidP="00EE20DF">
      <w:pPr>
        <w:spacing w:line="240" w:lineRule="auto"/>
      </w:pPr>
      <w:r>
        <w:separator/>
      </w:r>
    </w:p>
  </w:footnote>
  <w:footnote w:type="continuationSeparator" w:id="0">
    <w:p w14:paraId="225A60D3" w14:textId="77777777" w:rsidR="00FA2095" w:rsidRDefault="00FA2095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A7099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24812"/>
    <w:rsid w:val="0043373B"/>
    <w:rsid w:val="00435B40"/>
    <w:rsid w:val="00444998"/>
    <w:rsid w:val="00446153"/>
    <w:rsid w:val="0044741F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204E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74BE3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3BC4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597E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2095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listpersonetal-sc-qsm4fa-4">
    <w:name w:val="listperson__etal-sc-qsm4fa-4"/>
    <w:rsid w:val="00424812"/>
  </w:style>
  <w:style w:type="character" w:customStyle="1" w:styleId="publicationdetailspublicationdetailstext-sc-pd2anx-2">
    <w:name w:val="publicationdetails__publicationdetailstext-sc-pd2anx-2"/>
    <w:rsid w:val="00424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D44A-CF2B-4211-A431-FA2FAD82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Ana K B Jesus</cp:lastModifiedBy>
  <cp:revision>7</cp:revision>
  <cp:lastPrinted>2022-10-20T21:06:00Z</cp:lastPrinted>
  <dcterms:created xsi:type="dcterms:W3CDTF">2022-09-23T15:20:00Z</dcterms:created>
  <dcterms:modified xsi:type="dcterms:W3CDTF">2022-10-20T21:48:00Z</dcterms:modified>
</cp:coreProperties>
</file>