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5955"/>
        </w:tabs>
        <w:ind w:firstLine="0"/>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71"/>
        </w:tabs>
        <w:spacing w:after="0" w:before="0" w:line="259" w:lineRule="auto"/>
        <w:ind w:left="720" w:right="0" w:hanging="152.9999999999999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0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pStyle w:val="Title"/>
        <w:rPr/>
      </w:pPr>
      <w:r w:rsidDel="00000000" w:rsidR="00000000" w:rsidRPr="00000000">
        <w:rPr>
          <w:rtl w:val="0"/>
        </w:rPr>
        <w:t xml:space="preserve">RESUMO EXPANDIDO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Grupo de Trabalho (GT): Mudanças climáticas: educação ambiental, saúde e produção de alimentos</w:t>
      </w:r>
    </w:p>
    <w:p w:rsidR="00000000" w:rsidDel="00000000" w:rsidP="00000000" w:rsidRDefault="00000000" w:rsidRPr="00000000" w14:paraId="000000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Modalidade do trabalho: comunicação oral</w:t>
      </w:r>
    </w:p>
    <w:p w:rsidR="00000000" w:rsidDel="00000000" w:rsidP="00000000" w:rsidRDefault="00000000" w:rsidRPr="00000000" w14:paraId="000000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Formato de apresentação: on-line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pStyle w:val="Title"/>
        <w:rPr/>
      </w:pPr>
      <w:r w:rsidDel="00000000" w:rsidR="00000000" w:rsidRPr="00000000">
        <w:rPr>
          <w:rtl w:val="0"/>
        </w:rPr>
        <w:t xml:space="preserve">Construindo uma cultura de cuidados socioambientais: uma experiência da Educação Infantil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Nathan Rosa</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e Regina Fusco</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left" w:leader="none" w:pos="5760"/>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PALAVRAS-CHAVE: </w:t>
      </w:r>
      <w:r w:rsidDel="00000000" w:rsidR="00000000" w:rsidRPr="00000000">
        <w:rPr>
          <w:rFonts w:ascii="Arial" w:cs="Arial" w:eastAsia="Arial" w:hAnsi="Arial"/>
          <w:sz w:val="24"/>
          <w:szCs w:val="24"/>
          <w:rtl w:val="0"/>
        </w:rPr>
        <w:t xml:space="preserve">cuidados socioambientais, alimentação, educação infantil</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1 INTRODUÇÃO</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 presente trabalho apresenta parte do percurso do Comitê de Cuidados Socioambientais da escola, criado em 2012 como Comitê de Sustentabilidade. Um dos principais objetivos desse grupo é fortalecer uma cultura de responsabilidade coletiva em torno do cuidado com o ambiente, das relações humanas e destas com os demais seres viventes que nele se estabelecem. Além disso, o comitê busca consolidar-se como um espaço de escuta, diálogo e ação, mobilizando crianças, adolescentes e adultos em práticas sustentáveis e éticas no cotidiano escolar.</w:t>
      </w:r>
    </w:p>
    <w:p w:rsidR="00000000" w:rsidDel="00000000" w:rsidP="00000000" w:rsidRDefault="00000000" w:rsidRPr="00000000" w14:paraId="00000016">
      <w:pPr>
        <w:spacing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Em 2024, os representantes mapearam como o tema aparecia no currículo de forma vertical e escreveram um trecho do Projeto Político-Pedagógico (PPP), reafirmando a necessidade de tornar os cuidados socioambientais uma dimensão transversal do currículo e da convivência. A partir disso, o comitê vive um momento de expansão e fortalecimento, passando a contar com a participação de professores e educadores de diferentes equipes e setores visando desenvolver um plano de ação coletiva. Assim, almejamos a incorporação nas práticas e reflexões da concepção de comunidade de aprendizagens.</w:t>
      </w:r>
    </w:p>
    <w:p w:rsidR="00000000" w:rsidDel="00000000" w:rsidP="00000000" w:rsidRDefault="00000000" w:rsidRPr="00000000" w14:paraId="00000017">
      <w:pPr>
        <w:spacing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Para este ano, foi definido como foco de trabalho, estudo e reflexão, o eixo temático da alimentação na escola, compreendido como um campo de intersecção entre sustentabilidade, cultura e justiça social. A proposta busca investigar as práticas alimentares institucionais e cotidianas, promovendo a reflexão sobre seus impactos e significados. Cada curso foi convidado a construir seu próprio percurso metodológico de investigação, mapeando desafios, aprendizagens e possibilidades.</w:t>
      </w:r>
    </w:p>
    <w:p w:rsidR="00000000" w:rsidDel="00000000" w:rsidP="00000000" w:rsidRDefault="00000000" w:rsidRPr="00000000" w14:paraId="00000018">
      <w:pPr>
        <w:spacing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Na Educação Infantil, a equipe optou por realizar um mapeamento histórico das ações desenvolvidas em anos anteriores,  pela equipe de educadores (as), reconhecendo não apenas os desafios, mas também os saberes, experiências e potencialidades já vividas. Essa escolha reafirma a importância da memória como instrumento de formação e continuidade das práticas educativas.</w:t>
      </w:r>
    </w:p>
    <w:p w:rsidR="00000000" w:rsidDel="00000000" w:rsidP="00000000" w:rsidRDefault="00000000" w:rsidRPr="00000000" w14:paraId="00000019">
      <w:pPr>
        <w:spacing w:line="36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2 REFERENCIAL TEÓRICO</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Uma das premis</w:t>
      </w:r>
      <w:r w:rsidDel="00000000" w:rsidR="00000000" w:rsidRPr="00000000">
        <w:rPr>
          <w:rFonts w:ascii="Arial" w:cs="Arial" w:eastAsia="Arial" w:hAnsi="Arial"/>
          <w:sz w:val="24"/>
          <w:szCs w:val="24"/>
          <w:rtl w:val="0"/>
        </w:rPr>
        <w:t xml:space="preserve">sas do nosso currículo é a perspectiva antirracista. Nesse contexto, algumas referências orientam, inspiram e sustentam o trabalho pedagógico, aproximando teoria, reflexão e prática (Freire, 1970), em consonância com memória e invenção. Essa articulação nos convida a pensar uma educação comprometida com o reconhecimento das histórias, dos saberes e das presenças que foram historicamente silenciadas, assumindo o diálogo entre passado, presente e futuro como caminho ético e formativo.</w:t>
      </w:r>
    </w:p>
    <w:p w:rsidR="00000000" w:rsidDel="00000000" w:rsidP="00000000" w:rsidRDefault="00000000" w:rsidRPr="00000000" w14:paraId="0000001D">
      <w:pPr>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Uma dessas referências é a concepção do símbolo Sankofa, filosofia adinkra do povo Akan (Gana), representada por um </w:t>
      </w:r>
      <w:r w:rsidDel="00000000" w:rsidR="00000000" w:rsidRPr="00000000">
        <w:rPr>
          <w:rFonts w:ascii="Arial" w:cs="Arial" w:eastAsia="Arial" w:hAnsi="Arial"/>
          <w:sz w:val="24"/>
          <w:szCs w:val="24"/>
          <w:rtl w:val="0"/>
        </w:rPr>
        <w:t xml:space="preserve">pássaro que olha para trás com o corpo voltado para frente. Essa imagem simbólica nos convoca a retornar ao passado para </w:t>
      </w:r>
      <w:r w:rsidDel="00000000" w:rsidR="00000000" w:rsidRPr="00000000">
        <w:rPr>
          <w:rFonts w:ascii="Arial" w:cs="Arial" w:eastAsia="Arial" w:hAnsi="Arial"/>
          <w:b w:val="1"/>
          <w:sz w:val="24"/>
          <w:szCs w:val="24"/>
          <w:rtl w:val="0"/>
        </w:rPr>
        <w:t xml:space="preserve">ressignificar o presente</w:t>
      </w:r>
      <w:r w:rsidDel="00000000" w:rsidR="00000000" w:rsidRPr="00000000">
        <w:rPr>
          <w:rFonts w:ascii="Arial" w:cs="Arial" w:eastAsia="Arial" w:hAnsi="Arial"/>
          <w:sz w:val="24"/>
          <w:szCs w:val="24"/>
          <w:rtl w:val="0"/>
        </w:rPr>
        <w:t xml:space="preserve">, reconhecendo a importância da memória como fonte de aprendizado e transformação. Segundo Songbe (2023),</w:t>
      </w:r>
    </w:p>
    <w:p w:rsidR="00000000" w:rsidDel="00000000" w:rsidP="00000000" w:rsidRDefault="00000000" w:rsidRPr="00000000" w14:paraId="0000001E">
      <w:pPr>
        <w:spacing w:after="240" w:before="240" w:line="360" w:lineRule="auto"/>
        <w:ind w:left="600" w:right="60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filosofia Sankofa reforça a importância da memória na construção da nossa identidade, do nosso futuro. Tudo indica que além do seu valor estético, arquitetônico e cultural, os trabalhadores escravizados africanos deixaram de propósito e de forma subliminar essa mensagem para seus descendentes.” (SONGBE, 2023, p. 207)</w:t>
      </w:r>
    </w:p>
    <w:p w:rsidR="00000000" w:rsidDel="00000000" w:rsidP="00000000" w:rsidRDefault="00000000" w:rsidRPr="00000000" w14:paraId="0000001F">
      <w:pPr>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No contexto escolar, o Sankofa nos lembra que o futuro se constrói a partir das experiências, saberes e histórias que nos antecedem, especialmente aquelas que foram invisibilizadas pela colonialidade, reafirmando a necessidade de cultivar uma relação viva, crítica e respeitosa com o passado.</w:t>
      </w:r>
    </w:p>
    <w:p w:rsidR="00000000" w:rsidDel="00000000" w:rsidP="00000000" w:rsidRDefault="00000000" w:rsidRPr="00000000" w14:paraId="00000020">
      <w:pPr>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Essa concepção dialoga com o tempo espiralar, elaborado por Leda Maria Martins (2021), que compreende o tempo como um movimento contínuo de revisitação e reinvenção. Ao romper com a linearidade ocidental, essa perspectiva permite pensar a educação como um processo em espiral, no qual o conhecimento se (re)constrói permanentemente em diálogo com a experiência, o corpo e a ancestralidade. No cotidiano da escola, esse olhar espiralar se revela nas práticas que acolhem o ritmo próprio das crianças e da natureza, reconhecendo o tempo como dimensão qualitativa da aprendizagem.</w:t>
      </w:r>
    </w:p>
    <w:p w:rsidR="00000000" w:rsidDel="00000000" w:rsidP="00000000" w:rsidRDefault="00000000" w:rsidRPr="00000000" w14:paraId="00000021">
      <w:pPr>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Em sintonia com essa concepção, Bondía (2002) alerta que, na sociedade contemporânea, “a experiência é cada vez mais rara, por falta de tempo. Tudo o que se passa passa demasiadamente depressa, cada vez mais depressa. E com isso se reduz o estímulo fugaz e instantâneo, imediatamente substituído por outro estímulo ou por outra excitação igualmente fugaz e efêmera”.</w:t>
        <w:br w:type="textWrapping"/>
        <w:t xml:space="preserve">Ao refletir sobre a escola a partir desse diagnóstico, somos convocados a restituir o tempo da experiência, valorizando processos lentos, escutas profundas e aprendizagens que se inscrevem no corpo e na memória.</w:t>
      </w:r>
    </w:p>
    <w:p w:rsidR="00000000" w:rsidDel="00000000" w:rsidP="00000000" w:rsidRDefault="00000000" w:rsidRPr="00000000" w14:paraId="00000022">
      <w:pPr>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Nesse mesmo horizonte, Tupinambá Hãhãhãe (2023) propõe uma reflexão potente sobre o tempo espiralar dos povos indígenas, </w:t>
      </w:r>
      <w:r w:rsidDel="00000000" w:rsidR="00000000" w:rsidRPr="00000000">
        <w:rPr>
          <w:rFonts w:ascii="Arial" w:cs="Arial" w:eastAsia="Arial" w:hAnsi="Arial"/>
          <w:sz w:val="24"/>
          <w:szCs w:val="24"/>
          <w:rtl w:val="0"/>
        </w:rPr>
        <w:t xml:space="preserve">em contraposição ao tempo produtivista moderno:</w:t>
      </w:r>
    </w:p>
    <w:p w:rsidR="00000000" w:rsidDel="00000000" w:rsidP="00000000" w:rsidRDefault="00000000" w:rsidRPr="00000000" w14:paraId="00000023">
      <w:pPr>
        <w:spacing w:after="240" w:before="240" w:line="360" w:lineRule="auto"/>
        <w:ind w:left="600" w:right="60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“Para nós, povos indígenas [...] o tempo não é algo linear, nem uma corrida contra o relógio, como tantas vezes o vemos no mundo moderno. Ele é circular, ou melhor, espiralar — uma jornada que conecta passado, presente e a ficção temporal denominada futuro em um contínuo que transcende o imediatismo da vida digital. [...] Essa visão espiralar do tempo é fundamental para entender como nos comunicamos e vivemos. Nossos ancestrais ainda estão presentes na terra, no ar, nas águas, na energia do universo e, principalmente, na memória que carregamos em nossas falas e histórias. Comunicar, para nós, é um ato de resistência e de reconexão. Resistência contra a invisibilidade imposta pela modernidade e reconexão com a essência da nossa existência.” (TUPINAMBÁ HÃHÃHÃE, 2023)</w:t>
      </w:r>
    </w:p>
    <w:p w:rsidR="00000000" w:rsidDel="00000000" w:rsidP="00000000" w:rsidRDefault="00000000" w:rsidRPr="00000000" w14:paraId="00000024">
      <w:pPr>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partir dessas referências, a escola se coloca diante d</w:t>
      </w:r>
      <w:r w:rsidDel="00000000" w:rsidR="00000000" w:rsidRPr="00000000">
        <w:rPr>
          <w:rFonts w:ascii="Arial" w:cs="Arial" w:eastAsia="Arial" w:hAnsi="Arial"/>
          <w:sz w:val="24"/>
          <w:szCs w:val="24"/>
          <w:rtl w:val="0"/>
        </w:rPr>
        <w:t xml:space="preserve">o desafio de reencantar o tempo educativo, transformando-o em experiência viva, dialógica e ancestral. A espiral do tempo e a força da memória coletiva atravessam o cotidiano pedagógico, sustentando práticas que resistem à aceleração e reafirmam o valor da convivência, da escuta e da narrativa.</w:t>
      </w:r>
    </w:p>
    <w:p w:rsidR="00000000" w:rsidDel="00000000" w:rsidP="00000000" w:rsidRDefault="00000000" w:rsidRPr="00000000" w14:paraId="00000025">
      <w:pPr>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Por fim, o conceito de escrevivência, de Conceição Evaristo (2020), amplia essa discussão ao valorizar o conhecimento que nasce da experiência vivida, a palavra que emerge do corpo, da memória e da vida comum. A escrevivência nos convida a reconhecer o chão da escola como território de saber e resistência, onde cada narrativa, gesto e prática cotidiana constituem formas legítimas de conhecimento.</w:t>
      </w:r>
    </w:p>
    <w:p w:rsidR="00000000" w:rsidDel="00000000" w:rsidP="00000000" w:rsidRDefault="00000000" w:rsidRPr="00000000" w14:paraId="00000026">
      <w:pPr>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Ao incorporar essa perspectiva, o comitê e a escola reafirmam o compromisso com uma educação que se escreve a partir das vivências concretas das pessoas que a compõem — um movimento que transforma a experiência em linguagem, a linguagem em reflexão e a reflexão em ação coletiva</w:t>
      </w:r>
      <w:r w:rsidDel="00000000" w:rsidR="00000000" w:rsidRPr="00000000">
        <w:rPr>
          <w:rFonts w:ascii="Arial" w:cs="Arial" w:eastAsia="Arial" w:hAnsi="Arial"/>
          <w:sz w:val="24"/>
          <w:szCs w:val="24"/>
          <w:rtl w:val="0"/>
        </w:rPr>
        <w:t xml:space="preserve">, espiralar e antirracista.</w:t>
      </w:r>
    </w:p>
    <w:p w:rsidR="00000000" w:rsidDel="00000000" w:rsidP="00000000" w:rsidRDefault="00000000" w:rsidRPr="00000000" w14:paraId="00000027">
      <w:pPr>
        <w:spacing w:line="36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pStyle w:val="Heading1"/>
        <w:rPr/>
      </w:pPr>
      <w:r w:rsidDel="00000000" w:rsidR="00000000" w:rsidRPr="00000000">
        <w:rPr>
          <w:rtl w:val="0"/>
        </w:rPr>
        <w:t xml:space="preserve">3 METODOLOGIA</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Nosso percurso metodológico fundamentou-se em análises documentais, entrevistas abertas e rodas de conversa com educadores de diferentes setores. A partir desses encontros, realizamos análises, identificamos desafios e elaboramos proposições envolvendo distintos segmentos da comunidade escolar — direção, equipe de limpeza, equipe da cozinha, professoras(es) e crianças — reconhecendo todos e todas como educadores(as) no processo formativo.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pStyle w:val="Heading1"/>
        <w:rPr/>
      </w:pPr>
      <w:r w:rsidDel="00000000" w:rsidR="00000000" w:rsidRPr="00000000">
        <w:rPr>
          <w:rtl w:val="0"/>
        </w:rPr>
        <w:t xml:space="preserve">4 RESULTADOS E DISCUSSÃO (se houver)</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spacing w:after="240" w:before="24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Os resultados ainda não estão disponíveis, uma vez que o processo de construção de uma cultura escolar orientada pelos cuidados socioambientais encontra-se em curso. Entretanto, já foi possível elaborar algumas análises a partir do mapeamento de desafios realizado com as educadoras, bem como sistematizar proposições que serão apresentadas e aprofundadas no seminário.</w:t>
      </w:r>
    </w:p>
    <w:p w:rsidR="00000000" w:rsidDel="00000000" w:rsidP="00000000" w:rsidRDefault="00000000" w:rsidRPr="00000000" w14:paraId="0000002F">
      <w:pPr>
        <w:spacing w:after="240" w:before="240" w:line="36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5 CONSIDERAÇÕES FINAIS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tabs>
          <w:tab w:val="center" w:leader="none" w:pos="4819"/>
        </w:tabs>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 percurso desenvolvido pelo Comitê de Cuidados Socioambientais reafirma o compromisso da escola com a formação integral e com a consolidação de uma cultura de responsabilidade coletiva. Ao reconhecer que o cuidado com o ambiente implica também o cuidado com as relações humanas e interespécies, o comitê propõe uma pedagogia que articula ética, estética e política, tendo como horizonte a construção de um mundo mais justo e sustentável.</w:t>
      </w:r>
    </w:p>
    <w:p w:rsidR="00000000" w:rsidDel="00000000" w:rsidP="00000000" w:rsidRDefault="00000000" w:rsidRPr="00000000" w14:paraId="00000033">
      <w:pPr>
        <w:tabs>
          <w:tab w:val="center" w:leader="none" w:pos="4819"/>
        </w:tabs>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investigação sobre o eixo da alimentação evidenciou a potência das práticas cotidianas como espaços formativos, revelando que as ações e hábitos — como o preparo dos alimentos, o descarte adequado dos resíduos ou o diálogo sobre as origens e significados da comida — podem se tornar momentos privilegiados de reflexão sobre justiça social, interdependência e sustentabilidade.</w:t>
      </w:r>
    </w:p>
    <w:p w:rsidR="00000000" w:rsidDel="00000000" w:rsidP="00000000" w:rsidRDefault="00000000" w:rsidRPr="00000000" w14:paraId="00000034">
      <w:pPr>
        <w:tabs>
          <w:tab w:val="center" w:leader="none" w:pos="4819"/>
        </w:tabs>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 processo metodológico, sustentado pela escuta e pela participação de diferentes sujeitos e setores da escola, possibilitou reconhecer e valorizar saberes plurais, destacando o papel formativo de todos e todas que compõem a comunidade educativa. Ao adotar princípios como o Sankofa, o tempo espiralar e a escrevivência, o trabalho reafirma a importância da memória, da ancestralidade e da experiência como dimensões constitutivas do conhecimento e da ação pedagógica.</w:t>
      </w:r>
    </w:p>
    <w:p w:rsidR="00000000" w:rsidDel="00000000" w:rsidP="00000000" w:rsidRDefault="00000000" w:rsidRPr="00000000" w14:paraId="00000035">
      <w:pPr>
        <w:tabs>
          <w:tab w:val="center" w:leader="none" w:pos="4819"/>
        </w:tabs>
        <w:spacing w:after="0" w:before="0" w:line="36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Assim, mais do que um conjunto de práticas isoladas, a proposta delineada aponta para a construção contínua de um ethos educativo que compreende a escola como território vivo de aprendizagens, relações e transformações. O desafio que se coloca é o de seguir cultivando processos coletivos de reflexão e ação, capazes de sustentar, no cotidiano, a inseparabilidade entre educação, cuidado e vida.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REFERÊNCIAS</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BONDÍA, Jorge Larrosa. Notas sobre a experiência e o saber de experiência. Trad. João Wanderley Geraldi. </w:t>
      </w:r>
      <w:r w:rsidDel="00000000" w:rsidR="00000000" w:rsidRPr="00000000">
        <w:rPr>
          <w:rFonts w:ascii="Arial" w:cs="Arial" w:eastAsia="Arial" w:hAnsi="Arial"/>
          <w:i w:val="1"/>
          <w:sz w:val="24"/>
          <w:szCs w:val="24"/>
          <w:rtl w:val="0"/>
        </w:rPr>
        <w:t xml:space="preserve">Revista Brasileira de Educação</w:t>
      </w:r>
      <w:r w:rsidDel="00000000" w:rsidR="00000000" w:rsidRPr="00000000">
        <w:rPr>
          <w:rFonts w:ascii="Arial" w:cs="Arial" w:eastAsia="Arial" w:hAnsi="Arial"/>
          <w:sz w:val="24"/>
          <w:szCs w:val="24"/>
          <w:rtl w:val="0"/>
        </w:rPr>
        <w:t xml:space="preserve">, n. 19, p. 20–28, jan./abr. 2002. Universidade de Barcelona, Espanha; Universidade Estadual de Campinas, Departamento de Lingüística. Disponível em: </w:t>
      </w:r>
      <w:hyperlink r:id="rId10">
        <w:r w:rsidDel="00000000" w:rsidR="00000000" w:rsidRPr="00000000">
          <w:rPr>
            <w:rFonts w:ascii="Arial" w:cs="Arial" w:eastAsia="Arial" w:hAnsi="Arial"/>
            <w:color w:val="1155cc"/>
            <w:sz w:val="24"/>
            <w:szCs w:val="24"/>
            <w:u w:val="single"/>
            <w:rtl w:val="0"/>
          </w:rPr>
          <w:t xml:space="preserve">https://www.scielo.br/j/rbedu/a/Ycc5QDzZKcYVspCNspZVDxC/?format=pdf&amp;lang=pt</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DUARTE, Constância Lima; NUNES, Isabella Rosado (orgs.). Escrevivência: a escrita de nós – reflexões sobre a obra de Conceição Evaristo. 1. ed. Rio de Janeiro: Mina Comunicação e Arte, 2020. Ilustrações de Goya Lopes. p. 26–47. ISBN 978-65-992547-0-3. Disponível em: </w:t>
      </w:r>
      <w:hyperlink r:id="rId11">
        <w:r w:rsidDel="00000000" w:rsidR="00000000" w:rsidRPr="00000000">
          <w:rPr>
            <w:rFonts w:ascii="Arial" w:cs="Arial" w:eastAsia="Arial" w:hAnsi="Arial"/>
            <w:color w:val="1155cc"/>
            <w:sz w:val="24"/>
            <w:szCs w:val="24"/>
            <w:u w:val="single"/>
            <w:rtl w:val="0"/>
          </w:rPr>
          <w:t xml:space="preserve">https://www.itausocial.org.br/wp-content/uploads/2021/04/Escrevivencia-A-Escrita-de-Nos-Conceicao-Evaristo.pdf</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FREIRE, Paulo. Pedagogia do oprimido. Rio de Janeiro: Paz e Terra, 1970 [publicação original em 1968]. Disponível em: </w:t>
      </w:r>
      <w:hyperlink r:id="rId12">
        <w:r w:rsidDel="00000000" w:rsidR="00000000" w:rsidRPr="00000000">
          <w:rPr>
            <w:rFonts w:ascii="Arial" w:cs="Arial" w:eastAsia="Arial" w:hAnsi="Arial"/>
            <w:color w:val="1155cc"/>
            <w:sz w:val="24"/>
            <w:szCs w:val="24"/>
            <w:u w:val="single"/>
            <w:rtl w:val="0"/>
          </w:rPr>
          <w:t xml:space="preserve">http://www.letras.ufmg.br/espanhol/pdf/pedagogia_do_oprimido.pdf</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MARTINS, Leda Maria. A performance do tempo espiralar: poética do corpo-tela. 2. ed. Belo Horizonte: Mazza Edições, 2021, p.256.</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TUPINAMBÁ HÃHÃHÊ, Anapuaka.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O tempo espiralar: comunicação ancestral indígena em um mundo de algoritmos. </w:t>
      </w:r>
      <w:r w:rsidDel="00000000" w:rsidR="00000000" w:rsidRPr="00000000">
        <w:rPr>
          <w:rFonts w:ascii="Arial" w:cs="Arial" w:eastAsia="Arial" w:hAnsi="Arial"/>
          <w:i w:val="1"/>
          <w:sz w:val="24"/>
          <w:szCs w:val="24"/>
          <w:rtl w:val="0"/>
        </w:rPr>
        <w:t xml:space="preserve">Yandê Rádio</w:t>
      </w:r>
      <w:r w:rsidDel="00000000" w:rsidR="00000000" w:rsidRPr="00000000">
        <w:rPr>
          <w:rFonts w:ascii="Arial" w:cs="Arial" w:eastAsia="Arial" w:hAnsi="Arial"/>
          <w:sz w:val="24"/>
          <w:szCs w:val="24"/>
          <w:rtl w:val="0"/>
        </w:rPr>
        <w:t xml:space="preserve">, 1 out. 2024. Disponível em:</w:t>
      </w:r>
      <w:hyperlink r:id="rId13">
        <w:r w:rsidDel="00000000" w:rsidR="00000000" w:rsidRPr="00000000">
          <w:rPr>
            <w:rFonts w:ascii="Arial" w:cs="Arial" w:eastAsia="Arial" w:hAnsi="Arial"/>
            <w:sz w:val="24"/>
            <w:szCs w:val="24"/>
            <w:rtl w:val="0"/>
          </w:rPr>
          <w:t xml:space="preserve"> </w:t>
        </w:r>
      </w:hyperlink>
      <w:hyperlink r:id="rId14">
        <w:r w:rsidDel="00000000" w:rsidR="00000000" w:rsidRPr="00000000">
          <w:rPr>
            <w:rFonts w:ascii="Arial" w:cs="Arial" w:eastAsia="Arial" w:hAnsi="Arial"/>
            <w:color w:val="1155cc"/>
            <w:sz w:val="24"/>
            <w:szCs w:val="24"/>
            <w:u w:val="single"/>
            <w:rtl w:val="0"/>
          </w:rPr>
          <w:t xml:space="preserve">https://radioyande.com/o-tempo-espiralar-comunicacao-ancestral-indigena-em-um-mundo-de-algoritmos/</w:t>
        </w:r>
      </w:hyperlink>
      <w:r w:rsidDel="00000000" w:rsidR="00000000" w:rsidRPr="00000000">
        <w:rPr>
          <w:rtl w:val="0"/>
        </w:rPr>
      </w:r>
    </w:p>
    <w:sectPr>
      <w:headerReference r:id="rId15" w:type="default"/>
      <w:headerReference r:id="rId16" w:type="first"/>
      <w:headerReference r:id="rId17" w:type="even"/>
      <w:footerReference r:id="rId18" w:type="default"/>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ind w:firstLine="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67"/>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rtl w:val="0"/>
        </w:rPr>
        <w:t xml:space="preserve">Nathan Pedro Bernardo Rosa é pedagogo formado pela Faculdade de Educação da Universidade de São Paulo (FEUSP) e doutorando em Psicologia Escolar e do Desenvolvimento Humano pelo Instituto de Psicologia da USP (IPUSP). Professor de Educação Infantil no Colégio Santa Cruz, atua também na formação de educadores. É membro do grupo de pesquisa do CNPq “Psicologia e Escolarização: políticas públicas e atividade profissional na perspectiva histórico-crítica” (LIEPPE/IPUSP) e do Centro de Ciência para o Desenvolvimento da Educação Básica: Aprendizagens e Convivência Escolar, que articula pesquisadores de diferentes universidades do Brasil e do exterior. São Paulo – SP – Brasil. nathanr@santacruz.g12</w:t>
      </w:r>
      <w:r w:rsidDel="00000000" w:rsidR="00000000" w:rsidRPr="00000000">
        <w:rPr>
          <w:rtl w:val="0"/>
        </w:rPr>
      </w:r>
    </w:p>
  </w:footnote>
  <w:footnote w:id="1">
    <w:p w:rsidR="00000000" w:rsidDel="00000000" w:rsidP="00000000" w:rsidRDefault="00000000" w:rsidRPr="00000000" w14:paraId="000000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rtl w:val="0"/>
        </w:rPr>
        <w:t xml:space="preserve">Pedagoga formada pela Faculdade de Educação da Universidade de São Paulo (FEUSP). Especialista em Gestão Pedagógica e Formação em Educação Infantil (2012), pelo Instituto Superior de Educação Vera Cruz. Também especialista em Antropologia da infância (2021), pela Casa Tombada. Atua como Coordenadora Pedagógica de Educação Infantil no Colégio Santa Cruz. Já atuou em coletivos, espaços de educação formal e não formal com diferentes faixas etárias (crianças, adolescentes e adultos). Formadora de educadores. São Paulo - SP - Brasil. reginaf@santacruz.g12.br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67"/>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_x0000_s1032" style="position:absolute;left:0;text-align:left;width:452.8pt;height:640.45pt;z-index:-251658239;mso-position-horizontal:center;mso-position-horizontal-relative:margin;mso-position-vertical:center;mso-position-vertical-relative:margin" o:allowincell="f" type="#_x0000_t75">
          <v:imagedata r:id="rId1" o:title="layout sem internacional a5"/>
          <w10:wrap/>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_x0000_s1033" style="position:absolute;left:0;text-align:left;margin-left:-70.45pt;margin-top:-101.55pt;width:571.45pt;height:866.35pt;z-index:-251658238;mso-position-horizontal-relative:margin;mso-position-vertical-relative:margin;mso-position-horizontal:absolute;mso-position-vertical:absolute;" o:allowincell="f" type="#_x0000_t75">
          <v:imagedata r:id="rId2" o:title="layout sem internacional a5"/>
          <w10:wrap/>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67"/>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WordPictureWatermark1" style="position:absolute;width:452.8pt;height:640.45pt;rotation:0;z-index:-503316481;mso-position-horizontal-relative:margin;mso-position-horizontal:center;mso-position-vertical-relative:margin;mso-position-vertical:center;" alt="" type="#_x0000_t75">
          <v:imagedata cropbottom="0f" cropleft="0f" cropright="0f" croptop="0f" r:id="rId3"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pt_BR"/>
      </w:rPr>
    </w:rPrDefault>
    <w:pPrDefault>
      <w:pPr>
        <w:spacing w:line="259" w:lineRule="auto"/>
        <w:ind w:firstLine="567"/>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360" w:lineRule="auto"/>
      <w:ind w:firstLine="0"/>
    </w:pPr>
    <w:rPr>
      <w:rFonts w:ascii="Arial" w:cs="Arial" w:eastAsia="Arial" w:hAnsi="Arial"/>
      <w:b w:val="1"/>
      <w:sz w:val="24"/>
      <w:szCs w:val="24"/>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line="360" w:lineRule="auto"/>
      <w:ind w:firstLine="0"/>
      <w:jc w:val="center"/>
    </w:pPr>
    <w:rPr>
      <w:rFonts w:ascii="Arial" w:cs="Arial" w:eastAsia="Arial" w:hAnsi="Arial"/>
      <w:b w:val="1"/>
      <w:sz w:val="24"/>
      <w:szCs w:val="24"/>
    </w:rPr>
  </w:style>
  <w:style w:type="paragraph" w:styleId="Ttulo7">
    <w:name w:val="heading 7"/>
    <w:basedOn w:val="Normal"/>
    <w:next w:val="Normal"/>
    <w:link w:val="Ttulo7Char"/>
    <w:uiPriority w:val="9"/>
    <w:semiHidden w:val="1"/>
    <w:unhideWhenUsed w:val="1"/>
    <w:qFormat w:val="1"/>
    <w:rsid w:val="00026BCD"/>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026BCD"/>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026BCD"/>
    <w:pPr>
      <w:keepNext w:val="1"/>
      <w:keepLines w:val="1"/>
      <w:outlineLvl w:val="8"/>
    </w:pPr>
    <w:rPr>
      <w:rFonts w:cstheme="majorBidi" w:eastAsiaTheme="majorEastAsia"/>
      <w:color w:val="272727" w:themeColor="text1" w:themeTint="0000D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4C446D"/>
    <w:rPr>
      <w:rFonts w:ascii="Arial" w:hAnsi="Arial" w:cstheme="majorBidi" w:eastAsiaTheme="majorEastAsia"/>
      <w:b w:val="1"/>
      <w:sz w:val="24"/>
      <w:szCs w:val="40"/>
    </w:rPr>
  </w:style>
  <w:style w:type="character" w:styleId="Ttulo2Char" w:customStyle="1">
    <w:name w:val="Título 2 Char"/>
    <w:basedOn w:val="Fontepargpadro"/>
    <w:link w:val="Ttulo2"/>
    <w:uiPriority w:val="9"/>
    <w:semiHidden w:val="1"/>
    <w:rsid w:val="00026BCD"/>
    <w:rPr>
      <w:rFonts w:asciiTheme="majorHAnsi" w:cstheme="majorBidi" w:eastAsiaTheme="majorEastAsia" w:hAnsiTheme="majorHAnsi"/>
      <w:color w:val="0f4761" w:themeColor="accent1" w:themeShade="0000BF"/>
      <w:sz w:val="32"/>
      <w:szCs w:val="32"/>
    </w:rPr>
  </w:style>
  <w:style w:type="character" w:styleId="Ttulo3Char" w:customStyle="1">
    <w:name w:val="Título 3 Char"/>
    <w:basedOn w:val="Fontepargpadro"/>
    <w:link w:val="Ttulo3"/>
    <w:uiPriority w:val="9"/>
    <w:semiHidden w:val="1"/>
    <w:rsid w:val="00026BCD"/>
    <w:rPr>
      <w:rFonts w:cstheme="majorBidi" w:eastAsiaTheme="majorEastAsia"/>
      <w:color w:val="0f4761" w:themeColor="accent1" w:themeShade="0000BF"/>
      <w:sz w:val="28"/>
      <w:szCs w:val="28"/>
    </w:rPr>
  </w:style>
  <w:style w:type="character" w:styleId="Ttulo4Char" w:customStyle="1">
    <w:name w:val="Título 4 Char"/>
    <w:basedOn w:val="Fontepargpadro"/>
    <w:link w:val="Ttulo4"/>
    <w:uiPriority w:val="9"/>
    <w:semiHidden w:val="1"/>
    <w:rsid w:val="00026BCD"/>
    <w:rPr>
      <w:rFonts w:cstheme="majorBidi" w:eastAsiaTheme="majorEastAsia"/>
      <w:i w:val="1"/>
      <w:iCs w:val="1"/>
      <w:color w:val="0f4761" w:themeColor="accent1" w:themeShade="0000BF"/>
    </w:rPr>
  </w:style>
  <w:style w:type="character" w:styleId="Ttulo5Char" w:customStyle="1">
    <w:name w:val="Título 5 Char"/>
    <w:basedOn w:val="Fontepargpadro"/>
    <w:link w:val="Ttulo5"/>
    <w:uiPriority w:val="9"/>
    <w:semiHidden w:val="1"/>
    <w:rsid w:val="00026BCD"/>
    <w:rPr>
      <w:rFonts w:cstheme="majorBidi" w:eastAsiaTheme="majorEastAsia"/>
      <w:color w:val="0f4761" w:themeColor="accent1" w:themeShade="0000BF"/>
    </w:rPr>
  </w:style>
  <w:style w:type="character" w:styleId="Ttulo6Char" w:customStyle="1">
    <w:name w:val="Título 6 Char"/>
    <w:basedOn w:val="Fontepargpadro"/>
    <w:link w:val="Ttulo6"/>
    <w:uiPriority w:val="9"/>
    <w:semiHidden w:val="1"/>
    <w:rsid w:val="00026BCD"/>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026BCD"/>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026BCD"/>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026BCD"/>
    <w:rPr>
      <w:rFonts w:cstheme="majorBidi" w:eastAsiaTheme="majorEastAsia"/>
      <w:color w:val="272727" w:themeColor="text1" w:themeTint="0000D8"/>
    </w:rPr>
  </w:style>
  <w:style w:type="character" w:styleId="TtuloChar" w:customStyle="1">
    <w:name w:val="Título Char"/>
    <w:basedOn w:val="Fontepargpadro"/>
    <w:link w:val="Ttulo"/>
    <w:uiPriority w:val="10"/>
    <w:rsid w:val="004C446D"/>
    <w:rPr>
      <w:rFonts w:ascii="Arial" w:hAnsi="Arial" w:cstheme="majorBidi" w:eastAsiaTheme="majorEastAsia"/>
      <w:b w:val="1"/>
      <w:spacing w:val="-10"/>
      <w:kern w:val="28"/>
      <w:sz w:val="24"/>
      <w:szCs w:val="56"/>
    </w:rPr>
  </w:style>
  <w:style w:type="character" w:styleId="SubttuloChar" w:customStyle="1">
    <w:name w:val="Subtítulo Char"/>
    <w:basedOn w:val="Fontepargpadro"/>
    <w:link w:val="Subttulo"/>
    <w:uiPriority w:val="11"/>
    <w:rsid w:val="00026BCD"/>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026BCD"/>
    <w:pPr>
      <w:spacing w:after="160" w:before="160"/>
      <w:jc w:val="center"/>
    </w:pPr>
    <w:rPr>
      <w:i w:val="1"/>
      <w:iCs w:val="1"/>
      <w:color w:val="404040" w:themeColor="text1" w:themeTint="0000BF"/>
    </w:rPr>
  </w:style>
  <w:style w:type="character" w:styleId="CitaoChar" w:customStyle="1">
    <w:name w:val="Citação Char"/>
    <w:basedOn w:val="Fontepargpadro"/>
    <w:link w:val="Citao"/>
    <w:uiPriority w:val="29"/>
    <w:rsid w:val="00026BCD"/>
    <w:rPr>
      <w:i w:val="1"/>
      <w:iCs w:val="1"/>
      <w:color w:val="404040" w:themeColor="text1" w:themeTint="0000BF"/>
    </w:rPr>
  </w:style>
  <w:style w:type="paragraph" w:styleId="PargrafodaLista">
    <w:name w:val="List Paragraph"/>
    <w:basedOn w:val="Normal"/>
    <w:uiPriority w:val="34"/>
    <w:qFormat w:val="1"/>
    <w:rsid w:val="00026BCD"/>
    <w:pPr>
      <w:ind w:left="720"/>
      <w:contextualSpacing w:val="1"/>
    </w:pPr>
  </w:style>
  <w:style w:type="character" w:styleId="nfaseIntensa">
    <w:name w:val="Intense Emphasis"/>
    <w:basedOn w:val="Fontepargpadro"/>
    <w:uiPriority w:val="21"/>
    <w:qFormat w:val="1"/>
    <w:rsid w:val="00026BCD"/>
    <w:rPr>
      <w:i w:val="1"/>
      <w:iCs w:val="1"/>
      <w:color w:val="0f4761" w:themeColor="accent1" w:themeShade="0000BF"/>
    </w:rPr>
  </w:style>
  <w:style w:type="paragraph" w:styleId="CitaoIntensa">
    <w:name w:val="Intense Quote"/>
    <w:basedOn w:val="Normal"/>
    <w:next w:val="Normal"/>
    <w:link w:val="CitaoIntensaChar"/>
    <w:uiPriority w:val="30"/>
    <w:qFormat w:val="1"/>
    <w:rsid w:val="00026BC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oIntensaChar" w:customStyle="1">
    <w:name w:val="Citação Intensa Char"/>
    <w:basedOn w:val="Fontepargpadro"/>
    <w:link w:val="CitaoIntensa"/>
    <w:uiPriority w:val="30"/>
    <w:rsid w:val="00026BCD"/>
    <w:rPr>
      <w:i w:val="1"/>
      <w:iCs w:val="1"/>
      <w:color w:val="0f4761" w:themeColor="accent1" w:themeShade="0000BF"/>
    </w:rPr>
  </w:style>
  <w:style w:type="character" w:styleId="RefernciaIntensa">
    <w:name w:val="Intense Reference"/>
    <w:basedOn w:val="Fontepargpadro"/>
    <w:uiPriority w:val="32"/>
    <w:qFormat w:val="1"/>
    <w:rsid w:val="00026BCD"/>
    <w:rPr>
      <w:b w:val="1"/>
      <w:bCs w:val="1"/>
      <w:smallCaps w:val="1"/>
      <w:color w:val="0f4761" w:themeColor="accent1" w:themeShade="0000BF"/>
      <w:spacing w:val="5"/>
    </w:rPr>
  </w:style>
  <w:style w:type="paragraph" w:styleId="Textodenotadefim">
    <w:name w:val="endnote text"/>
    <w:basedOn w:val="Normal"/>
    <w:link w:val="TextodenotadefimChar"/>
    <w:uiPriority w:val="99"/>
    <w:semiHidden w:val="1"/>
    <w:unhideWhenUsed w:val="1"/>
    <w:rsid w:val="00026BCD"/>
    <w:pPr>
      <w:spacing w:line="240" w:lineRule="auto"/>
    </w:pPr>
    <w:rPr>
      <w:sz w:val="20"/>
      <w:szCs w:val="20"/>
    </w:rPr>
  </w:style>
  <w:style w:type="character" w:styleId="TextodenotadefimChar" w:customStyle="1">
    <w:name w:val="Texto de nota de fim Char"/>
    <w:basedOn w:val="Fontepargpadro"/>
    <w:link w:val="Textodenotadefim"/>
    <w:uiPriority w:val="99"/>
    <w:semiHidden w:val="1"/>
    <w:rsid w:val="00026BCD"/>
    <w:rPr>
      <w:sz w:val="20"/>
      <w:szCs w:val="20"/>
    </w:rPr>
  </w:style>
  <w:style w:type="character" w:styleId="Refdenotadefim">
    <w:name w:val="endnote reference"/>
    <w:basedOn w:val="Fontepargpadro"/>
    <w:uiPriority w:val="99"/>
    <w:semiHidden w:val="1"/>
    <w:unhideWhenUsed w:val="1"/>
    <w:rsid w:val="00026BCD"/>
    <w:rPr>
      <w:vertAlign w:val="superscript"/>
    </w:rPr>
  </w:style>
  <w:style w:type="paragraph" w:styleId="Textodenotaderodap">
    <w:name w:val="footnote text"/>
    <w:basedOn w:val="Normal"/>
    <w:link w:val="TextodenotaderodapChar"/>
    <w:uiPriority w:val="99"/>
    <w:semiHidden w:val="1"/>
    <w:unhideWhenUsed w:val="1"/>
    <w:rsid w:val="00026BCD"/>
    <w:pPr>
      <w:spacing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026BCD"/>
    <w:rPr>
      <w:sz w:val="20"/>
      <w:szCs w:val="20"/>
    </w:rPr>
  </w:style>
  <w:style w:type="character" w:styleId="Refdenotaderodap">
    <w:name w:val="footnote reference"/>
    <w:basedOn w:val="Fontepargpadro"/>
    <w:uiPriority w:val="99"/>
    <w:semiHidden w:val="1"/>
    <w:unhideWhenUsed w:val="1"/>
    <w:rsid w:val="00026BCD"/>
    <w:rPr>
      <w:vertAlign w:val="superscript"/>
    </w:rPr>
  </w:style>
  <w:style w:type="paragraph" w:styleId="Notaderodap" w:customStyle="1">
    <w:name w:val="Nota de rodapé"/>
    <w:basedOn w:val="Textodenotaderodap"/>
    <w:qFormat w:val="1"/>
    <w:rsid w:val="004C446D"/>
    <w:pPr>
      <w:ind w:firstLine="0"/>
    </w:pPr>
    <w:rPr>
      <w:rFonts w:ascii="Arial" w:hAnsi="Arial"/>
      <w:sz w:val="22"/>
    </w:rPr>
  </w:style>
  <w:style w:type="paragraph" w:styleId="Texto" w:customStyle="1">
    <w:name w:val="Texto"/>
    <w:basedOn w:val="Normal"/>
    <w:qFormat w:val="1"/>
    <w:rsid w:val="004C446D"/>
    <w:pPr>
      <w:tabs>
        <w:tab w:val="center" w:pos="4819"/>
      </w:tabs>
      <w:spacing w:line="360" w:lineRule="auto"/>
      <w:ind w:firstLine="709"/>
    </w:pPr>
    <w:rPr>
      <w:rFonts w:ascii="Arial" w:cs="Arial" w:hAnsi="Arial"/>
      <w:sz w:val="24"/>
      <w:szCs w:val="24"/>
    </w:rPr>
  </w:style>
  <w:style w:type="paragraph" w:styleId="Resumo" w:customStyle="1">
    <w:name w:val="Resumo"/>
    <w:basedOn w:val="Normal"/>
    <w:qFormat w:val="1"/>
    <w:rsid w:val="004C446D"/>
    <w:pPr>
      <w:spacing w:line="240" w:lineRule="auto"/>
      <w:ind w:firstLine="0"/>
    </w:pPr>
    <w:rPr>
      <w:rFonts w:ascii="Arial" w:cs="Arial" w:hAnsi="Arial"/>
      <w:sz w:val="24"/>
      <w:szCs w:val="24"/>
    </w:rPr>
  </w:style>
  <w:style w:type="paragraph" w:styleId="TtulosNoNumerados" w:customStyle="1">
    <w:name w:val="Títulos Não Numerados"/>
    <w:basedOn w:val="Normal"/>
    <w:qFormat w:val="1"/>
    <w:rsid w:val="004C446D"/>
    <w:pPr>
      <w:spacing w:line="360" w:lineRule="auto"/>
      <w:ind w:firstLine="0"/>
      <w:jc w:val="left"/>
    </w:pPr>
    <w:rPr>
      <w:rFonts w:ascii="Arial" w:cs="Arial" w:hAnsi="Arial"/>
      <w:b w:val="1"/>
      <w:bCs w:val="1"/>
      <w:sz w:val="24"/>
      <w:szCs w:val="24"/>
    </w:rPr>
  </w:style>
  <w:style w:type="paragraph" w:styleId="Autoria" w:customStyle="1">
    <w:name w:val="Autoria"/>
    <w:basedOn w:val="Normal"/>
    <w:qFormat w:val="1"/>
    <w:rsid w:val="004C446D"/>
    <w:pPr>
      <w:spacing w:line="240" w:lineRule="auto"/>
      <w:ind w:firstLine="0"/>
      <w:jc w:val="right"/>
    </w:pPr>
    <w:rPr>
      <w:rFonts w:ascii="Arial" w:cs="Arial" w:hAnsi="Arial"/>
      <w:szCs w:val="24"/>
    </w:rPr>
  </w:style>
  <w:style w:type="paragraph" w:styleId="Referncias" w:customStyle="1">
    <w:name w:val="Referências"/>
    <w:basedOn w:val="Texto"/>
    <w:qFormat w:val="1"/>
    <w:rsid w:val="00442C14"/>
    <w:pPr>
      <w:spacing w:line="240" w:lineRule="auto"/>
      <w:ind w:firstLine="0"/>
      <w:jc w:val="left"/>
    </w:pPr>
  </w:style>
  <w:style w:type="character" w:styleId="Hyperlink">
    <w:name w:val="Hyperlink"/>
    <w:basedOn w:val="Fontepargpadro"/>
    <w:uiPriority w:val="99"/>
    <w:unhideWhenUsed w:val="1"/>
    <w:rsid w:val="00AD5392"/>
    <w:rPr>
      <w:color w:val="467886" w:themeColor="hyperlink"/>
      <w:u w:val="single"/>
    </w:rPr>
  </w:style>
  <w:style w:type="character" w:styleId="MenoPendente">
    <w:name w:val="Unresolved Mention"/>
    <w:basedOn w:val="Fontepargpadro"/>
    <w:uiPriority w:val="99"/>
    <w:semiHidden w:val="1"/>
    <w:unhideWhenUsed w:val="1"/>
    <w:rsid w:val="00AD5392"/>
    <w:rPr>
      <w:color w:val="605e5c"/>
      <w:shd w:color="auto" w:fill="e1dfdd" w:val="clear"/>
    </w:rPr>
  </w:style>
  <w:style w:type="paragraph" w:styleId="Cabealho">
    <w:name w:val="header"/>
    <w:basedOn w:val="Normal"/>
    <w:link w:val="CabealhoChar"/>
    <w:uiPriority w:val="99"/>
    <w:unhideWhenUsed w:val="1"/>
    <w:rsid w:val="00E406F6"/>
    <w:pPr>
      <w:tabs>
        <w:tab w:val="center" w:pos="4252"/>
        <w:tab w:val="right" w:pos="8504"/>
      </w:tabs>
      <w:spacing w:line="240" w:lineRule="auto"/>
    </w:pPr>
  </w:style>
  <w:style w:type="character" w:styleId="CabealhoChar" w:customStyle="1">
    <w:name w:val="Cabeçalho Char"/>
    <w:basedOn w:val="Fontepargpadro"/>
    <w:link w:val="Cabealho"/>
    <w:uiPriority w:val="99"/>
    <w:rsid w:val="00E406F6"/>
  </w:style>
  <w:style w:type="paragraph" w:styleId="Rodap">
    <w:name w:val="footer"/>
    <w:basedOn w:val="Normal"/>
    <w:link w:val="RodapChar"/>
    <w:uiPriority w:val="99"/>
    <w:unhideWhenUsed w:val="1"/>
    <w:rsid w:val="00E406F6"/>
    <w:pPr>
      <w:tabs>
        <w:tab w:val="center" w:pos="4252"/>
        <w:tab w:val="right" w:pos="8504"/>
      </w:tabs>
      <w:spacing w:line="240" w:lineRule="auto"/>
    </w:pPr>
  </w:style>
  <w:style w:type="character" w:styleId="RodapChar" w:customStyle="1">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spacing w:after="160" w:lineRule="auto"/>
      <w:ind w:firstLine="567"/>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tausocial.org.br/wp-content/uploads/2021/04/Escrevivencia-A-Escrita-de-Nos-Conceicao-Evaristo.pdf" TargetMode="External"/><Relationship Id="rId10" Type="http://schemas.openxmlformats.org/officeDocument/2006/relationships/hyperlink" Target="https://www.scielo.br/j/rbedu/a/Ycc5QDzZKcYVspCNspZVDxC/?format=pdf&amp;lang=pt" TargetMode="External"/><Relationship Id="rId13" Type="http://schemas.openxmlformats.org/officeDocument/2006/relationships/hyperlink" Target="https://radioyande.com/o-tempo-espiralar-comunicacao-ancestral-indigena-em-um-mundo-de-algoritmos/?utm_source=chatgpt.com" TargetMode="External"/><Relationship Id="rId12" Type="http://schemas.openxmlformats.org/officeDocument/2006/relationships/hyperlink" Target="http://www.letras.ufmg.br/espanhol/pdf/pedagogia_do_oprimido.pdf"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1.xml"/><Relationship Id="rId15" Type="http://schemas.openxmlformats.org/officeDocument/2006/relationships/header" Target="header2.xml"/><Relationship Id="rId14" Type="http://schemas.openxmlformats.org/officeDocument/2006/relationships/hyperlink" Target="https://radioyande.com/o-tempo-espiralar-comunicacao-ancestral-indigena-em-um-mundo-de-algoritmos/?utm_source=chatgpt.com"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footnotes" Target="footnotes.xml"/><Relationship Id="rId18"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Play-regular.ttf"/><Relationship Id="rId4"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D+XN54+o0yoLkGtg3i8ehXviKA==">CgMxLjA4AHIhMWU2SU1RYWN5c2N4U1JFV3l2N3YwTTJ6c1p6M2V3VEZy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2025-10-13T17:17:00Z</dcterms:created>
  <dc:creator>Kelly Ayanna Peters Barros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