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22" w:rsidRDefault="009E1522">
      <w:pPr>
        <w:pStyle w:val="normal0"/>
        <w:spacing w:after="240" w:line="240" w:lineRule="auto"/>
        <w:rPr>
          <w:rFonts w:ascii="Times New Roman" w:eastAsia="Times New Roman" w:hAnsi="Times New Roman" w:cs="Times New Roman"/>
        </w:rPr>
      </w:pPr>
    </w:p>
    <w:p w:rsidR="009E1522" w:rsidRDefault="00054E64">
      <w:pPr>
        <w:pStyle w:val="normal0"/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POLIMETILMETACRILATO E SUAS IMPLICAÇÕES NA PRÓTESE BUCOMAXILO</w:t>
      </w:r>
      <w:r>
        <w:rPr>
          <w:rFonts w:ascii="Times New Roman" w:eastAsia="Times New Roman" w:hAnsi="Times New Roman" w:cs="Times New Roman"/>
          <w:b/>
        </w:rPr>
        <w:t>FACIAL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9E1522" w:rsidRDefault="009E1522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9E1522" w:rsidRDefault="009E1522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054E64" w:rsidRPr="00DD64E7" w:rsidRDefault="00054E64" w:rsidP="00054E64">
      <w:pPr>
        <w:pStyle w:val="normal0"/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</w:rPr>
      </w:pPr>
      <w:proofErr w:type="spellStart"/>
      <w:r w:rsidRPr="00DD64E7">
        <w:rPr>
          <w:rFonts w:ascii="Times New Roman" w:eastAsia="Times New Roman" w:hAnsi="Times New Roman" w:cs="Times New Roman"/>
        </w:rPr>
        <w:t>Samyra</w:t>
      </w:r>
      <w:proofErr w:type="spellEnd"/>
      <w:r w:rsidRPr="00DD64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64E7">
        <w:rPr>
          <w:rFonts w:ascii="Times New Roman" w:eastAsia="Times New Roman" w:hAnsi="Times New Roman" w:cs="Times New Roman"/>
        </w:rPr>
        <w:t>Nathália</w:t>
      </w:r>
      <w:proofErr w:type="spellEnd"/>
      <w:r w:rsidRPr="00DD64E7">
        <w:rPr>
          <w:rFonts w:ascii="Times New Roman" w:eastAsia="Times New Roman" w:hAnsi="Times New Roman" w:cs="Times New Roman"/>
        </w:rPr>
        <w:t xml:space="preserve"> Gomes Brandão</w:t>
      </w:r>
      <w:r w:rsidRPr="00DD64E7">
        <w:rPr>
          <w:rFonts w:ascii="Times New Roman" w:eastAsia="Times New Roman" w:hAnsi="Times New Roman" w:cs="Times New Roman"/>
          <w:color w:val="000000"/>
        </w:rPr>
        <w:t xml:space="preserve">¹, </w:t>
      </w:r>
      <w:r w:rsidR="00D57858">
        <w:rPr>
          <w:rFonts w:ascii="Times New Roman" w:eastAsia="Times New Roman" w:hAnsi="Times New Roman" w:cs="Times New Roman"/>
          <w:color w:val="000000"/>
        </w:rPr>
        <w:t xml:space="preserve">Emily </w:t>
      </w:r>
      <w:proofErr w:type="spellStart"/>
      <w:r w:rsidR="00D57858">
        <w:rPr>
          <w:rFonts w:ascii="Times New Roman" w:eastAsia="Times New Roman" w:hAnsi="Times New Roman" w:cs="Times New Roman"/>
          <w:color w:val="000000"/>
        </w:rPr>
        <w:t>Mikely</w:t>
      </w:r>
      <w:proofErr w:type="spellEnd"/>
      <w:r w:rsidR="00D57858">
        <w:rPr>
          <w:rFonts w:ascii="Times New Roman" w:eastAsia="Times New Roman" w:hAnsi="Times New Roman" w:cs="Times New Roman"/>
          <w:color w:val="000000"/>
        </w:rPr>
        <w:t xml:space="preserve"> Silva de Melo</w:t>
      </w:r>
      <w:r w:rsidR="00D57858" w:rsidRPr="00D57858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DD64E7">
        <w:rPr>
          <w:rFonts w:ascii="Times New Roman" w:eastAsia="Times New Roman" w:hAnsi="Times New Roman" w:cs="Times New Roman"/>
          <w:color w:val="000000"/>
        </w:rPr>
        <w:t>,</w:t>
      </w:r>
      <w:r w:rsidR="00D57858">
        <w:rPr>
          <w:rFonts w:ascii="Times New Roman" w:eastAsia="Times New Roman" w:hAnsi="Times New Roman" w:cs="Times New Roman"/>
          <w:color w:val="000000"/>
        </w:rPr>
        <w:t xml:space="preserve"> Matheus Lucas Cordeiro</w:t>
      </w:r>
      <w:r w:rsidR="00D57858" w:rsidRPr="00D57858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D57858">
        <w:rPr>
          <w:rFonts w:ascii="Times New Roman" w:eastAsia="Times New Roman" w:hAnsi="Times New Roman" w:cs="Times New Roman"/>
          <w:color w:val="000000"/>
        </w:rPr>
        <w:t>,</w:t>
      </w:r>
      <w:proofErr w:type="gramStart"/>
      <w:r w:rsidR="00D57858">
        <w:rPr>
          <w:rFonts w:ascii="Times New Roman" w:eastAsia="Times New Roman" w:hAnsi="Times New Roman" w:cs="Times New Roman"/>
          <w:color w:val="000000"/>
        </w:rPr>
        <w:t xml:space="preserve"> </w:t>
      </w:r>
      <w:r w:rsidRPr="00DD64E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 w:rsidRPr="00DD64E7">
        <w:rPr>
          <w:rFonts w:ascii="Times New Roman" w:eastAsia="Times New Roman" w:hAnsi="Times New Roman" w:cs="Times New Roman"/>
          <w:color w:val="000000"/>
        </w:rPr>
        <w:t>Milena Melo Varela Ayres de Melo</w:t>
      </w:r>
      <w:r w:rsidR="000C038E">
        <w:rPr>
          <w:rFonts w:ascii="Times New Roman" w:hAnsi="Times New Roman" w:cs="Times New Roman"/>
          <w:vertAlign w:val="superscript"/>
        </w:rPr>
        <w:t>3</w:t>
      </w:r>
      <w:r w:rsidRPr="00DD64E7">
        <w:rPr>
          <w:rFonts w:ascii="Times New Roman" w:hAnsi="Times New Roman" w:cs="Times New Roman"/>
        </w:rPr>
        <w:t xml:space="preserve">, </w:t>
      </w:r>
      <w:proofErr w:type="spellStart"/>
      <w:r w:rsidRPr="00DD64E7">
        <w:rPr>
          <w:rFonts w:ascii="Times New Roman" w:hAnsi="Times New Roman" w:cs="Times New Roman"/>
        </w:rPr>
        <w:t>Lohana</w:t>
      </w:r>
      <w:proofErr w:type="spellEnd"/>
      <w:r w:rsidRPr="00DD64E7">
        <w:rPr>
          <w:rFonts w:ascii="Times New Roman" w:hAnsi="Times New Roman" w:cs="Times New Roman"/>
        </w:rPr>
        <w:t xml:space="preserve"> </w:t>
      </w:r>
      <w:proofErr w:type="spellStart"/>
      <w:r w:rsidRPr="00DD64E7">
        <w:rPr>
          <w:rFonts w:ascii="Times New Roman" w:hAnsi="Times New Roman" w:cs="Times New Roman"/>
        </w:rPr>
        <w:t>Maylane</w:t>
      </w:r>
      <w:proofErr w:type="spellEnd"/>
      <w:r w:rsidRPr="00DD64E7">
        <w:rPr>
          <w:rFonts w:ascii="Times New Roman" w:hAnsi="Times New Roman" w:cs="Times New Roman"/>
        </w:rPr>
        <w:t xml:space="preserve"> Aquino Correia de Lima</w:t>
      </w:r>
      <w:r w:rsidR="000C038E">
        <w:rPr>
          <w:rFonts w:ascii="Times New Roman" w:hAnsi="Times New Roman" w:cs="Times New Roman"/>
          <w:vertAlign w:val="superscript"/>
        </w:rPr>
        <w:t>2</w:t>
      </w:r>
      <w:r w:rsidRPr="00DD64E7">
        <w:rPr>
          <w:rFonts w:ascii="Times New Roman" w:hAnsi="Times New Roman" w:cs="Times New Roman"/>
        </w:rPr>
        <w:t>, Ricardo Eugenio Varela Ayres de Melo</w:t>
      </w:r>
      <w:r w:rsidR="000C038E">
        <w:rPr>
          <w:rFonts w:ascii="Times New Roman" w:hAnsi="Times New Roman" w:cs="Times New Roman"/>
          <w:vertAlign w:val="superscript"/>
        </w:rPr>
        <w:t>2</w:t>
      </w:r>
      <w:r w:rsidRPr="00DD64E7">
        <w:rPr>
          <w:rFonts w:ascii="Times New Roman" w:hAnsi="Times New Roman" w:cs="Times New Roman"/>
        </w:rPr>
        <w:t xml:space="preserve">. </w:t>
      </w:r>
    </w:p>
    <w:p w:rsidR="00054E64" w:rsidRDefault="00054E64" w:rsidP="00054E64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054E64" w:rsidRDefault="00054E64" w:rsidP="00054E64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1Centro</w:t>
      </w:r>
      <w:proofErr w:type="gramEnd"/>
      <w:r>
        <w:rPr>
          <w:color w:val="000000"/>
        </w:rPr>
        <w:t xml:space="preserve"> Universitário </w:t>
      </w:r>
      <w:proofErr w:type="spellStart"/>
      <w:r>
        <w:rPr>
          <w:color w:val="000000"/>
        </w:rPr>
        <w:t>UniFBV</w:t>
      </w:r>
      <w:proofErr w:type="spellEnd"/>
      <w:r>
        <w:rPr>
          <w:color w:val="000000"/>
        </w:rPr>
        <w:t xml:space="preserve"> -</w:t>
      </w:r>
      <w:proofErr w:type="spellStart"/>
      <w:r>
        <w:rPr>
          <w:color w:val="000000"/>
        </w:rPr>
        <w:t>Wyden</w:t>
      </w:r>
      <w:proofErr w:type="spellEnd"/>
      <w:r>
        <w:rPr>
          <w:color w:val="000000"/>
        </w:rPr>
        <w:t>, Recife, Pernambuco, Brasil. </w:t>
      </w:r>
    </w:p>
    <w:p w:rsidR="00054E64" w:rsidRDefault="00D57858" w:rsidP="00054E64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>2</w:t>
      </w:r>
      <w:r w:rsidR="00054E64">
        <w:rPr>
          <w:color w:val="000000"/>
        </w:rPr>
        <w:t>Universidade</w:t>
      </w:r>
      <w:proofErr w:type="gramEnd"/>
      <w:r w:rsidR="00054E64">
        <w:rPr>
          <w:color w:val="000000"/>
        </w:rPr>
        <w:t xml:space="preserve"> Federal de Pernambuco - UFPE, Pernambuco, Brasil.</w:t>
      </w:r>
    </w:p>
    <w:p w:rsidR="00054E64" w:rsidRDefault="00D57858" w:rsidP="00054E64">
      <w:pPr>
        <w:pStyle w:val="NormalWeb"/>
        <w:spacing w:before="0" w:beforeAutospacing="0" w:after="0" w:afterAutospacing="0"/>
        <w:jc w:val="right"/>
        <w:rPr>
          <w:color w:val="000000"/>
        </w:rPr>
      </w:pPr>
      <w:proofErr w:type="gramStart"/>
      <w:r>
        <w:rPr>
          <w:color w:val="000000"/>
        </w:rPr>
        <w:t>3</w:t>
      </w:r>
      <w:r w:rsidR="00054E64">
        <w:rPr>
          <w:color w:val="000000"/>
        </w:rPr>
        <w:t>Faculdade</w:t>
      </w:r>
      <w:proofErr w:type="gramEnd"/>
      <w:r w:rsidR="00054E64">
        <w:rPr>
          <w:color w:val="000000"/>
        </w:rPr>
        <w:t xml:space="preserve"> de Medicina de Olinda - FMO, Olinda, Pernambuco, Brasil.</w:t>
      </w:r>
    </w:p>
    <w:p w:rsidR="000C038E" w:rsidRDefault="000C038E" w:rsidP="00054E64">
      <w:pPr>
        <w:pStyle w:val="NormalWeb"/>
        <w:spacing w:before="0" w:beforeAutospacing="0" w:after="0" w:afterAutospacing="0"/>
        <w:jc w:val="right"/>
      </w:pPr>
    </w:p>
    <w:p w:rsidR="009E1522" w:rsidRDefault="00054E64" w:rsidP="00054E64">
      <w:pPr>
        <w:pStyle w:val="normal0"/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hyperlink r:id="rId4" w:history="1">
        <w:r w:rsidRPr="002F6DAE">
          <w:rPr>
            <w:rStyle w:val="Hyperlink"/>
            <w:rFonts w:ascii="Times New Roman" w:eastAsia="Times New Roman" w:hAnsi="Times New Roman" w:cs="Times New Roman"/>
          </w:rPr>
          <w:t>samyranathalyagomes@gmail.com</w:t>
        </w:r>
      </w:hyperlink>
      <w:r>
        <w:rPr>
          <w:rFonts w:ascii="Times New Roman" w:eastAsia="Times New Roman" w:hAnsi="Times New Roman" w:cs="Times New Roman"/>
          <w:color w:val="000000"/>
        </w:rPr>
        <w:t>)</w:t>
      </w:r>
    </w:p>
    <w:p w:rsidR="00054E64" w:rsidRDefault="00054E64" w:rsidP="00054E64">
      <w:pPr>
        <w:pStyle w:val="normal0"/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</w:rPr>
      </w:pPr>
    </w:p>
    <w:p w:rsidR="009E1522" w:rsidRPr="00054E64" w:rsidRDefault="00054E64">
      <w:pPr>
        <w:pStyle w:val="normal0"/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54E64">
        <w:rPr>
          <w:rFonts w:ascii="Times New Roman" w:eastAsia="Times New Roman" w:hAnsi="Times New Roman" w:cs="Times New Roman"/>
          <w:b/>
          <w:color w:val="000000"/>
        </w:rPr>
        <w:t>Introdução:</w:t>
      </w:r>
      <w:r w:rsidRPr="00054E64">
        <w:rPr>
          <w:rFonts w:ascii="Times New Roman" w:eastAsia="Times New Roman" w:hAnsi="Times New Roman" w:cs="Times New Roman"/>
          <w:color w:val="000000"/>
        </w:rPr>
        <w:t xml:space="preserve"> </w:t>
      </w:r>
      <w:r w:rsidRPr="00054E64">
        <w:rPr>
          <w:rFonts w:ascii="Times New Roman" w:hAnsi="Times New Roman" w:cs="Times New Roman"/>
          <w:color w:val="000000"/>
        </w:rPr>
        <w:t xml:space="preserve">A prótese </w:t>
      </w:r>
      <w:proofErr w:type="spellStart"/>
      <w:r w:rsidRPr="00054E64">
        <w:rPr>
          <w:rFonts w:ascii="Times New Roman" w:hAnsi="Times New Roman" w:cs="Times New Roman"/>
          <w:color w:val="000000"/>
        </w:rPr>
        <w:t>bucomaxilofacial</w:t>
      </w:r>
      <w:proofErr w:type="spellEnd"/>
      <w:r w:rsidRPr="00054E64">
        <w:rPr>
          <w:rFonts w:ascii="Times New Roman" w:hAnsi="Times New Roman" w:cs="Times New Roman"/>
          <w:color w:val="000000"/>
        </w:rPr>
        <w:t xml:space="preserve"> possibilita a reabilitação de pacientes com deformidades orofaciais das mais variadas etiologias, onde a premissa é o de restaurar a função da mastigação, </w:t>
      </w:r>
      <w:proofErr w:type="gramStart"/>
      <w:r w:rsidRPr="00054E64">
        <w:rPr>
          <w:rFonts w:ascii="Times New Roman" w:hAnsi="Times New Roman" w:cs="Times New Roman"/>
          <w:color w:val="000000"/>
        </w:rPr>
        <w:t>fala,</w:t>
      </w:r>
      <w:proofErr w:type="gramEnd"/>
      <w:r w:rsidRPr="00054E64">
        <w:rPr>
          <w:rFonts w:ascii="Times New Roman" w:hAnsi="Times New Roman" w:cs="Times New Roman"/>
          <w:color w:val="000000"/>
        </w:rPr>
        <w:t xml:space="preserve"> deglutição e aparência orofacial. Nestas reconstruções, o emprego de substitutos ósseos tem papel decisivo no que se deseja alcançar, seja estético, funcional ou ambos. </w:t>
      </w:r>
      <w:r w:rsidRPr="00054E64">
        <w:rPr>
          <w:rFonts w:ascii="Times New Roman" w:eastAsia="Times New Roman" w:hAnsi="Times New Roman" w:cs="Times New Roman"/>
          <w:b/>
          <w:color w:val="000000"/>
        </w:rPr>
        <w:t>Objetivo:</w:t>
      </w:r>
      <w:r w:rsidRPr="00054E64">
        <w:rPr>
          <w:rFonts w:ascii="Times New Roman" w:eastAsia="Times New Roman" w:hAnsi="Times New Roman" w:cs="Times New Roman"/>
          <w:color w:val="000000"/>
        </w:rPr>
        <w:t xml:space="preserve"> </w:t>
      </w:r>
      <w:r w:rsidRPr="00054E64">
        <w:rPr>
          <w:rFonts w:ascii="Times New Roman" w:eastAsia="Times New Roman" w:hAnsi="Times New Roman" w:cs="Times New Roman"/>
        </w:rPr>
        <w:t>R</w:t>
      </w:r>
      <w:r w:rsidRPr="00054E64">
        <w:rPr>
          <w:rFonts w:ascii="Times New Roman" w:eastAsia="Times New Roman" w:hAnsi="Times New Roman" w:cs="Times New Roman"/>
          <w:color w:val="000000"/>
        </w:rPr>
        <w:t xml:space="preserve">elatar algumas implicações do uso </w:t>
      </w:r>
      <w:r w:rsidRPr="00054E64">
        <w:rPr>
          <w:rFonts w:ascii="Times New Roman" w:eastAsia="Times New Roman" w:hAnsi="Times New Roman" w:cs="Times New Roman"/>
        </w:rPr>
        <w:t xml:space="preserve">do </w:t>
      </w:r>
      <w:proofErr w:type="spellStart"/>
      <w:r w:rsidRPr="00054E64">
        <w:rPr>
          <w:rFonts w:ascii="Times New Roman" w:eastAsia="Times New Roman" w:hAnsi="Times New Roman" w:cs="Times New Roman"/>
        </w:rPr>
        <w:t>polimetilmetacrilato</w:t>
      </w:r>
      <w:proofErr w:type="spellEnd"/>
      <w:r w:rsidRPr="00054E64">
        <w:rPr>
          <w:rFonts w:ascii="Times New Roman" w:eastAsia="Times New Roman" w:hAnsi="Times New Roman" w:cs="Times New Roman"/>
          <w:color w:val="000000"/>
        </w:rPr>
        <w:t xml:space="preserve"> na prótese </w:t>
      </w:r>
      <w:proofErr w:type="spellStart"/>
      <w:r w:rsidRPr="00054E64">
        <w:rPr>
          <w:rFonts w:ascii="Times New Roman" w:eastAsia="Times New Roman" w:hAnsi="Times New Roman" w:cs="Times New Roman"/>
          <w:color w:val="000000"/>
        </w:rPr>
        <w:t>bucomaxilo</w:t>
      </w:r>
      <w:r w:rsidRPr="00054E64">
        <w:rPr>
          <w:rFonts w:ascii="Times New Roman" w:eastAsia="Times New Roman" w:hAnsi="Times New Roman" w:cs="Times New Roman"/>
        </w:rPr>
        <w:t>facial</w:t>
      </w:r>
      <w:proofErr w:type="spellEnd"/>
      <w:r w:rsidRPr="00054E64">
        <w:rPr>
          <w:rFonts w:ascii="Times New Roman" w:eastAsia="Times New Roman" w:hAnsi="Times New Roman" w:cs="Times New Roman"/>
          <w:color w:val="000000"/>
        </w:rPr>
        <w:t xml:space="preserve">. </w:t>
      </w:r>
      <w:r w:rsidRPr="00054E64">
        <w:rPr>
          <w:rFonts w:ascii="Times New Roman" w:eastAsia="Times New Roman" w:hAnsi="Times New Roman" w:cs="Times New Roman"/>
          <w:b/>
          <w:color w:val="000000"/>
        </w:rPr>
        <w:t>Metodologia</w:t>
      </w:r>
      <w:r w:rsidRPr="00054E64">
        <w:rPr>
          <w:rFonts w:ascii="Times New Roman" w:eastAsia="Times New Roman" w:hAnsi="Times New Roman" w:cs="Times New Roman"/>
          <w:color w:val="000000"/>
        </w:rPr>
        <w:t xml:space="preserve">: Realizou-se </w:t>
      </w:r>
      <w:proofErr w:type="gramStart"/>
      <w:r w:rsidRPr="00054E64">
        <w:rPr>
          <w:rFonts w:ascii="Times New Roman" w:eastAsia="Times New Roman" w:hAnsi="Times New Roman" w:cs="Times New Roman"/>
          <w:color w:val="000000"/>
        </w:rPr>
        <w:t>uma</w:t>
      </w:r>
      <w:proofErr w:type="gramEnd"/>
      <w:r w:rsidRPr="00054E64">
        <w:rPr>
          <w:rFonts w:ascii="Times New Roman" w:eastAsia="Times New Roman" w:hAnsi="Times New Roman" w:cs="Times New Roman"/>
          <w:color w:val="000000"/>
        </w:rPr>
        <w:t xml:space="preserve"> revisão de li</w:t>
      </w:r>
      <w:r w:rsidRPr="00054E64">
        <w:rPr>
          <w:rFonts w:ascii="Times New Roman" w:eastAsia="Times New Roman" w:hAnsi="Times New Roman" w:cs="Times New Roman"/>
        </w:rPr>
        <w:t>teratura e a</w:t>
      </w:r>
      <w:r w:rsidRPr="00054E64">
        <w:rPr>
          <w:rFonts w:ascii="Times New Roman" w:eastAsia="Times New Roman" w:hAnsi="Times New Roman" w:cs="Times New Roman"/>
          <w:color w:val="000000"/>
        </w:rPr>
        <w:t xml:space="preserve"> estratégia de busca foi estruturada a partir dos operadores booleanos (AND) – “(</w:t>
      </w:r>
      <w:proofErr w:type="spellStart"/>
      <w:r w:rsidRPr="00054E64">
        <w:rPr>
          <w:rFonts w:ascii="Times New Roman" w:eastAsia="Times New Roman" w:hAnsi="Times New Roman" w:cs="Times New Roman"/>
          <w:color w:val="000000"/>
        </w:rPr>
        <w:t>Polimetilmetacrilato</w:t>
      </w:r>
      <w:proofErr w:type="spellEnd"/>
      <w:r w:rsidRPr="00054E64">
        <w:rPr>
          <w:rFonts w:ascii="Times New Roman" w:eastAsia="Times New Roman" w:hAnsi="Times New Roman" w:cs="Times New Roman"/>
          <w:color w:val="000000"/>
        </w:rPr>
        <w:t xml:space="preserve">) AND (Prótese </w:t>
      </w:r>
      <w:proofErr w:type="spellStart"/>
      <w:r w:rsidRPr="00054E64">
        <w:rPr>
          <w:rFonts w:ascii="Times New Roman" w:eastAsia="Times New Roman" w:hAnsi="Times New Roman" w:cs="Times New Roman"/>
          <w:color w:val="000000"/>
        </w:rPr>
        <w:t>maxilofaciall</w:t>
      </w:r>
      <w:proofErr w:type="spellEnd"/>
      <w:r w:rsidRPr="00054E64">
        <w:rPr>
          <w:rFonts w:ascii="Times New Roman" w:eastAsia="Times New Roman" w:hAnsi="Times New Roman" w:cs="Times New Roman"/>
          <w:color w:val="000000"/>
        </w:rPr>
        <w:t xml:space="preserve">) AND (Cirurgia </w:t>
      </w:r>
      <w:proofErr w:type="spellStart"/>
      <w:r w:rsidRPr="00054E64">
        <w:rPr>
          <w:rFonts w:ascii="Times New Roman" w:eastAsia="Times New Roman" w:hAnsi="Times New Roman" w:cs="Times New Roman"/>
          <w:color w:val="000000"/>
        </w:rPr>
        <w:t>maxilofacial</w:t>
      </w:r>
      <w:proofErr w:type="spellEnd"/>
      <w:r w:rsidRPr="00054E64">
        <w:rPr>
          <w:rFonts w:ascii="Times New Roman" w:eastAsia="Times New Roman" w:hAnsi="Times New Roman" w:cs="Times New Roman"/>
          <w:color w:val="000000"/>
        </w:rPr>
        <w:t>)”, na base de dados da MEDLINE/</w:t>
      </w:r>
      <w:proofErr w:type="spellStart"/>
      <w:r w:rsidRPr="00054E64">
        <w:rPr>
          <w:rFonts w:ascii="Times New Roman" w:eastAsia="Times New Roman" w:hAnsi="Times New Roman" w:cs="Times New Roman"/>
          <w:color w:val="000000"/>
        </w:rPr>
        <w:t>PubMed</w:t>
      </w:r>
      <w:proofErr w:type="spellEnd"/>
      <w:r w:rsidRPr="00054E64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054E64">
        <w:rPr>
          <w:rFonts w:ascii="Times New Roman" w:eastAsia="Times New Roman" w:hAnsi="Times New Roman" w:cs="Times New Roman"/>
          <w:color w:val="000000"/>
        </w:rPr>
        <w:t>SciELO</w:t>
      </w:r>
      <w:proofErr w:type="spellEnd"/>
      <w:r w:rsidRPr="00054E64">
        <w:rPr>
          <w:rFonts w:ascii="Times New Roman" w:eastAsia="Times New Roman" w:hAnsi="Times New Roman" w:cs="Times New Roman"/>
          <w:color w:val="000000"/>
        </w:rPr>
        <w:t xml:space="preserve">, entre os anos de 2014 e 2024, sem restrição de idiomas. Foram encontrados 163 artigos, os quais, após análise, seguindo os critérios de elegibilidade, 11 deles foram selecionados. </w:t>
      </w:r>
      <w:r w:rsidRPr="00054E64">
        <w:rPr>
          <w:rFonts w:ascii="Times New Roman" w:eastAsia="Times New Roman" w:hAnsi="Times New Roman" w:cs="Times New Roman"/>
          <w:b/>
          <w:color w:val="000000"/>
        </w:rPr>
        <w:t xml:space="preserve">Resultados: </w:t>
      </w:r>
      <w:r w:rsidRPr="00054E64">
        <w:rPr>
          <w:rFonts w:ascii="Times New Roman" w:hAnsi="Times New Roman" w:cs="Times New Roman"/>
          <w:color w:val="000000"/>
        </w:rPr>
        <w:t xml:space="preserve">Os materiais comumente utilizados no processo de </w:t>
      </w:r>
      <w:r w:rsidRPr="00054E64">
        <w:rPr>
          <w:rFonts w:ascii="Times New Roman" w:hAnsi="Times New Roman" w:cs="Times New Roman"/>
        </w:rPr>
        <w:t>reconstrução</w:t>
      </w:r>
      <w:r w:rsidRPr="00054E64">
        <w:rPr>
          <w:rFonts w:ascii="Times New Roman" w:hAnsi="Times New Roman" w:cs="Times New Roman"/>
          <w:color w:val="000000"/>
        </w:rPr>
        <w:t xml:space="preserve"> de grandes defeitos faciais são o titânio (malha ou moldado); acrílicos (</w:t>
      </w:r>
      <w:proofErr w:type="spellStart"/>
      <w:r w:rsidRPr="00054E64">
        <w:rPr>
          <w:rFonts w:ascii="Times New Roman" w:hAnsi="Times New Roman" w:cs="Times New Roman"/>
          <w:color w:val="000000"/>
        </w:rPr>
        <w:t>polimetilmetacrilato</w:t>
      </w:r>
      <w:proofErr w:type="spellEnd"/>
      <w:r w:rsidRPr="00054E64">
        <w:rPr>
          <w:rFonts w:ascii="Times New Roman" w:hAnsi="Times New Roman" w:cs="Times New Roman"/>
          <w:color w:val="000000"/>
        </w:rPr>
        <w:t xml:space="preserve">), cerâmicas (cimento de </w:t>
      </w:r>
      <w:proofErr w:type="spellStart"/>
      <w:r w:rsidRPr="00054E64">
        <w:rPr>
          <w:rFonts w:ascii="Times New Roman" w:hAnsi="Times New Roman" w:cs="Times New Roman"/>
          <w:color w:val="000000"/>
        </w:rPr>
        <w:t>hidroxiapatita</w:t>
      </w:r>
      <w:proofErr w:type="spellEnd"/>
      <w:r w:rsidRPr="00054E64">
        <w:rPr>
          <w:rFonts w:ascii="Times New Roman" w:hAnsi="Times New Roman" w:cs="Times New Roman"/>
          <w:color w:val="000000"/>
        </w:rPr>
        <w:t xml:space="preserve">), ou termoplásticos (polietileno poroso de alta densidade ou </w:t>
      </w:r>
      <w:proofErr w:type="spellStart"/>
      <w:r w:rsidRPr="00054E64">
        <w:rPr>
          <w:rFonts w:ascii="Times New Roman" w:hAnsi="Times New Roman" w:cs="Times New Roman"/>
          <w:color w:val="000000"/>
        </w:rPr>
        <w:t>polieteretercetona</w:t>
      </w:r>
      <w:proofErr w:type="spellEnd"/>
      <w:r w:rsidRPr="00054E64">
        <w:rPr>
          <w:rFonts w:ascii="Times New Roman" w:hAnsi="Times New Roman" w:cs="Times New Roman"/>
          <w:color w:val="000000"/>
        </w:rPr>
        <w:t xml:space="preserve">). As vantagens na utilização do </w:t>
      </w:r>
      <w:proofErr w:type="spellStart"/>
      <w:r w:rsidRPr="00054E64">
        <w:rPr>
          <w:rFonts w:ascii="Times New Roman" w:hAnsi="Times New Roman" w:cs="Times New Roman"/>
          <w:color w:val="000000"/>
        </w:rPr>
        <w:t>polimetilmetacrilato</w:t>
      </w:r>
      <w:proofErr w:type="spellEnd"/>
      <w:r w:rsidRPr="00054E64">
        <w:rPr>
          <w:rFonts w:ascii="Times New Roman" w:hAnsi="Times New Roman" w:cs="Times New Roman"/>
          <w:color w:val="000000"/>
        </w:rPr>
        <w:t xml:space="preserve"> incluem: facilidade de manipulação, possibilitando o emprego de antibióticos; impermeabilidade, além não ser biodegradável, ou seja, desenvolve uma cápsula fibrosa biocompatível, mesmo não sendo capaz de se incorporar ao tecido. Tal material só deve ser utilizado</w:t>
      </w:r>
      <w:proofErr w:type="gramStart"/>
      <w:r w:rsidRPr="00054E64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054E64">
        <w:rPr>
          <w:rFonts w:ascii="Times New Roman" w:hAnsi="Times New Roman" w:cs="Times New Roman"/>
          <w:color w:val="000000"/>
        </w:rPr>
        <w:t xml:space="preserve">mediante ao controle de temperatura por meio de irrigação com soro fisiológico, com a intenção de evitar a reação exotérmica resultante da polimerização da resina, que acarreta danos aos tecidos circundantes. É válido ressaltar que o </w:t>
      </w:r>
      <w:proofErr w:type="spellStart"/>
      <w:r w:rsidRPr="00054E64">
        <w:rPr>
          <w:rFonts w:ascii="Times New Roman" w:hAnsi="Times New Roman" w:cs="Times New Roman"/>
          <w:color w:val="000000"/>
        </w:rPr>
        <w:t>polimetilmetacrilato</w:t>
      </w:r>
      <w:proofErr w:type="spellEnd"/>
      <w:r w:rsidRPr="00054E64">
        <w:rPr>
          <w:rFonts w:ascii="Times New Roman" w:hAnsi="Times New Roman" w:cs="Times New Roman"/>
          <w:color w:val="000000"/>
        </w:rPr>
        <w:t xml:space="preserve"> é um material contraindicado para pacientes pediátricos em razão da incompatibilidade para comportar o desenvolvimento ósseo do esqueleto craniano</w:t>
      </w:r>
      <w:r w:rsidRPr="00054E64">
        <w:rPr>
          <w:rFonts w:ascii="Times New Roman" w:eastAsia="Times New Roman" w:hAnsi="Times New Roman" w:cs="Times New Roman"/>
          <w:b/>
          <w:color w:val="000000"/>
        </w:rPr>
        <w:t>. Conclusão:</w:t>
      </w:r>
      <w:r w:rsidRPr="00054E64">
        <w:rPr>
          <w:rFonts w:ascii="Times New Roman" w:eastAsia="Times New Roman" w:hAnsi="Times New Roman" w:cs="Times New Roman"/>
          <w:color w:val="000000"/>
        </w:rPr>
        <w:t xml:space="preserve"> </w:t>
      </w:r>
      <w:r w:rsidRPr="00054E64">
        <w:rPr>
          <w:rFonts w:ascii="Times New Roman" w:hAnsi="Times New Roman" w:cs="Times New Roman"/>
          <w:color w:val="000000"/>
        </w:rPr>
        <w:t xml:space="preserve">Ao final, é possível afirmar que o uso do </w:t>
      </w:r>
      <w:proofErr w:type="spellStart"/>
      <w:r w:rsidRPr="00054E64">
        <w:rPr>
          <w:rFonts w:ascii="Times New Roman" w:hAnsi="Times New Roman" w:cs="Times New Roman"/>
          <w:color w:val="000000"/>
        </w:rPr>
        <w:t>polimetilmetacrilato</w:t>
      </w:r>
      <w:proofErr w:type="spellEnd"/>
      <w:r w:rsidRPr="00054E64">
        <w:rPr>
          <w:rFonts w:ascii="Times New Roman" w:hAnsi="Times New Roman" w:cs="Times New Roman"/>
          <w:color w:val="000000"/>
        </w:rPr>
        <w:t xml:space="preserve"> e suas variações são uma alternativa competente como substituto ósseo, principalmente pelas suas propriedades mecânicas, possuindo assim uma extensa serventia na cirurgia </w:t>
      </w:r>
      <w:proofErr w:type="spellStart"/>
      <w:r w:rsidRPr="00054E64">
        <w:rPr>
          <w:rFonts w:ascii="Times New Roman" w:hAnsi="Times New Roman" w:cs="Times New Roman"/>
          <w:color w:val="000000"/>
        </w:rPr>
        <w:t>maxilofacial</w:t>
      </w:r>
      <w:proofErr w:type="spellEnd"/>
      <w:r w:rsidRPr="00054E64">
        <w:rPr>
          <w:rFonts w:ascii="Times New Roman" w:hAnsi="Times New Roman" w:cs="Times New Roman"/>
          <w:color w:val="000000"/>
        </w:rPr>
        <w:t xml:space="preserve">. Entretanto, deve-se estar atento a possíveis reações exotérmicas que podem levar ao insucesso do tratamento. </w:t>
      </w:r>
    </w:p>
    <w:p w:rsidR="009E1522" w:rsidRPr="00054E64" w:rsidRDefault="00054E64" w:rsidP="00054E64">
      <w:pPr>
        <w:pStyle w:val="normal0"/>
        <w:spacing w:after="0" w:line="360" w:lineRule="auto"/>
        <w:ind w:right="4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Palavras-chave: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Polimetilmetacrilato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Prótese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color w:val="000000"/>
        </w:rPr>
        <w:t>axilofacial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Cirurgia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color w:val="000000"/>
        </w:rPr>
        <w:t>axilofacial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9E1522" w:rsidRPr="00054E64" w:rsidRDefault="00054E64" w:rsidP="00054E64">
      <w:pPr>
        <w:pStyle w:val="normal0"/>
        <w:spacing w:before="69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Área Temática: </w:t>
      </w:r>
      <w:r w:rsidR="00D57858">
        <w:rPr>
          <w:rFonts w:ascii="Times New Roman" w:eastAsia="Times New Roman" w:hAnsi="Times New Roman" w:cs="Times New Roman"/>
          <w:color w:val="000000"/>
        </w:rPr>
        <w:t xml:space="preserve">Urgência e emergência em Medicina, Enfermagem e Odontologia. </w:t>
      </w:r>
    </w:p>
    <w:sectPr w:rsidR="009E1522" w:rsidRPr="00054E64" w:rsidSect="009E1522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E1522"/>
    <w:rsid w:val="00054E64"/>
    <w:rsid w:val="000C038E"/>
    <w:rsid w:val="0054116E"/>
    <w:rsid w:val="009E1522"/>
    <w:rsid w:val="00D5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6E"/>
  </w:style>
  <w:style w:type="paragraph" w:styleId="Ttulo1">
    <w:name w:val="heading 1"/>
    <w:basedOn w:val="normal0"/>
    <w:next w:val="normal0"/>
    <w:rsid w:val="009E1522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0"/>
    <w:next w:val="normal0"/>
    <w:rsid w:val="009E1522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0"/>
    <w:next w:val="normal0"/>
    <w:rsid w:val="009E1522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0"/>
    <w:next w:val="normal0"/>
    <w:rsid w:val="009E1522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0"/>
    <w:next w:val="normal0"/>
    <w:rsid w:val="009E1522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0"/>
    <w:next w:val="normal0"/>
    <w:rsid w:val="009E1522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E1522"/>
  </w:style>
  <w:style w:type="table" w:customStyle="1" w:styleId="TableNormal">
    <w:name w:val="Table Normal"/>
    <w:rsid w:val="009E15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E1522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0"/>
    <w:next w:val="normal0"/>
    <w:rsid w:val="009E1522"/>
    <w:rPr>
      <w:color w:val="595959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5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54E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yranathalyagom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Samyra Brandão</dc:creator>
  <cp:lastModifiedBy>Samyra Brandão</cp:lastModifiedBy>
  <cp:revision>2</cp:revision>
  <dcterms:created xsi:type="dcterms:W3CDTF">2024-03-16T23:42:00Z</dcterms:created>
  <dcterms:modified xsi:type="dcterms:W3CDTF">2024-03-16T23:42:00Z</dcterms:modified>
</cp:coreProperties>
</file>