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>MASTITE AMBIENTAL EM BOVINOS</w:t>
      </w:r>
    </w:p>
    <w:p>
      <w:pPr>
        <w:pStyle w:val="2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Thales Mateus Borges¹*, </w:t>
      </w:r>
      <w:r>
        <w:rPr>
          <w:rFonts w:ascii="Arial" w:hAnsi="Arial" w:cs="Arial"/>
          <w:b/>
          <w:bCs/>
          <w:color w:val="auto"/>
          <w:lang w:val="pt-BR"/>
        </w:rPr>
        <w:t xml:space="preserve">Gabriela de Oliveira Silva¹, </w:t>
      </w:r>
      <w:bookmarkStart w:id="0" w:name="_GoBack"/>
      <w:bookmarkEnd w:id="0"/>
      <w:r>
        <w:rPr>
          <w:rFonts w:ascii="Arial" w:hAnsi="Arial" w:cs="Arial"/>
          <w:b/>
          <w:bCs/>
          <w:color w:val="auto"/>
        </w:rPr>
        <w:t>Guilherme Guerra Alves².</w:t>
      </w:r>
    </w:p>
    <w:p>
      <w:pPr>
        <w:pStyle w:val="2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UNA – Bom Despacho/MG – Brasil*Contato: thalesborgesm96@gmail.com</w:t>
      </w:r>
    </w:p>
    <w:p>
      <w:pPr>
        <w:pStyle w:val="2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UNA – Bom Despacho/MG – Brasil</w:t>
      </w:r>
    </w:p>
    <w:p>
      <w:pPr>
        <w:pStyle w:val="2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>
      <w:pPr>
        <w:rPr>
          <w:rFonts w:ascii="Arial" w:hAnsi="Arial" w:cs="Arial"/>
        </w:rPr>
        <w:sectPr>
          <w:headerReference r:id="rId3" w:type="default"/>
          <w:pgSz w:w="11906" w:h="16838"/>
          <w:pgMar w:top="1560" w:right="424" w:bottom="720" w:left="426" w:header="426" w:footer="708" w:gutter="0"/>
          <w:cols w:space="708" w:num="1"/>
          <w:docGrid w:linePitch="360" w:charSpace="0"/>
        </w:sectPr>
      </w:pPr>
    </w:p>
    <w:p>
      <w:pPr>
        <w:pStyle w:val="3"/>
        <w:pBdr>
          <w:bottom w:val="single" w:color="auto" w:sz="4" w:space="1"/>
        </w:pBdr>
        <w:jc w:val="both"/>
        <w:rPr>
          <w:b/>
          <w:bCs/>
          <w:color w:val="auto"/>
        </w:rPr>
      </w:pPr>
      <w:r>
        <w:rPr>
          <w:b/>
          <w:bCs/>
          <w:color w:val="auto"/>
        </w:rPr>
        <w:t>INTRODUÇÃO</w:t>
      </w:r>
    </w:p>
    <w:p>
      <w:pPr>
        <w:pStyle w:val="3"/>
        <w:spacing w:before="40" w:after="40"/>
        <w:jc w:val="both"/>
        <w:rPr>
          <w:vertAlign w:val="superscript"/>
        </w:rPr>
      </w:pPr>
      <w:r>
        <w:t>A mastite consiste em um processo inflamatório da glândula mamária. Ela é uma resposta do tecido glandular do úbere a agressões físicas, reações alérgicas, metabólicas, fisiológicas ou contra a presença de agentes infecciosos, que podem afetar esse local por diversas vias</w:t>
      </w:r>
      <w:r>
        <w:rPr>
          <w:vertAlign w:val="superscript"/>
        </w:rPr>
        <w:t>5</w:t>
      </w:r>
      <w:r>
        <w:t>. É uma enfermidade multifatorial, de múltipla etiologia, incluindo bactérias, fungos dentre outros micro-organismos. Quando um agente infeccioso se instala na glândula mamária, ele se nutre dos componentes do leite e se multiplica, atingindo números elevados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vertAlign w:val="superscript"/>
        </w:rPr>
        <w:t xml:space="preserve"> </w:t>
      </w:r>
    </w:p>
    <w:p>
      <w:pPr>
        <w:pStyle w:val="3"/>
        <w:spacing w:before="40" w:after="40"/>
        <w:jc w:val="both"/>
      </w:pPr>
      <w:r>
        <w:t xml:space="preserve">A mastite continua sendo a doença com o maior índice de prejuízos econômicos e de problemas sanitários principalmente para a bovinocultura de leite¹. Ainda, os efeitos negativos dessa infecção afetam a saúde e o desempenho das vacas, o que ocasiona a perda de produção, a diminuição do desempenho reprodutivo e o aumento do descarte de animais². Portanto, no Brasil, um dos maiores desafios do mercado leiteiro é o controle da mastite, visto que o nosso país tem um número elevado de casos da doença, o que reduz a qualidade e quantidade de leite produzido no país³. </w:t>
      </w:r>
    </w:p>
    <w:p>
      <w:pPr>
        <w:pStyle w:val="3"/>
        <w:spacing w:before="40" w:after="40"/>
        <w:jc w:val="both"/>
        <w:rPr>
          <w:b/>
          <w:bCs/>
        </w:rPr>
      </w:pPr>
      <w:r>
        <w:t>O objetivo desse trabalho foi realizar uma revisão de literatura sobre a mastite ambiental na espécie bovina.</w:t>
      </w:r>
    </w:p>
    <w:p>
      <w:pPr>
        <w:pStyle w:val="3"/>
        <w:jc w:val="both"/>
        <w:rPr>
          <w:b/>
          <w:bCs/>
        </w:rPr>
      </w:pPr>
    </w:p>
    <w:p>
      <w:pPr>
        <w:pStyle w:val="3"/>
        <w:pBdr>
          <w:bottom w:val="single" w:color="auto" w:sz="4" w:space="1"/>
        </w:pBdr>
        <w:jc w:val="both"/>
        <w:rPr>
          <w:b/>
          <w:bCs/>
        </w:rPr>
      </w:pPr>
      <w:r>
        <w:rPr>
          <w:b/>
          <w:bCs/>
        </w:rPr>
        <w:t>MATERIAL E MÉTODOS</w:t>
      </w:r>
    </w:p>
    <w:p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Para a formação da revisão bibliográfica, foram utilizadas as plataformas PUBVET e Scielo, que disponibilizam artigos científicos com informações verídicas e recentes. Foram utilizados seis artigos disponíveis nessa base de dados, os artigos foram publicados entre 2007 e 2019.</w:t>
      </w:r>
    </w:p>
    <w:p>
      <w:pPr>
        <w:jc w:val="both"/>
        <w:rPr>
          <w:rFonts w:ascii="Arial" w:hAnsi="Arial" w:cs="Arial"/>
          <w:sz w:val="18"/>
        </w:rPr>
      </w:pPr>
    </w:p>
    <w:p>
      <w:pPr>
        <w:pBdr>
          <w:bottom w:val="single" w:color="auto" w:sz="4" w:space="1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t-BR"/>
        </w:rPr>
        <w:t xml:space="preserve">A mastite ambiental é uma doença que tem grande ocorrência em rebanhos, tendo como responsáveis agentes como o </w:t>
      </w:r>
      <w:r>
        <w:rPr>
          <w:rFonts w:ascii="Arial" w:hAnsi="Arial" w:cs="Arial"/>
          <w:i/>
          <w:iCs/>
          <w:sz w:val="18"/>
          <w:szCs w:val="18"/>
          <w:lang w:val="pt-BR"/>
        </w:rPr>
        <w:t xml:space="preserve">S. uberis, S. dysgalactiae, E.coli, </w:t>
      </w:r>
      <w:r>
        <w:rPr>
          <w:rFonts w:hint="default" w:ascii="Arial" w:hAnsi="Arial" w:cs="Arial"/>
          <w:i/>
          <w:iCs/>
          <w:sz w:val="18"/>
          <w:szCs w:val="18"/>
          <w:lang w:val="pt-BR"/>
        </w:rPr>
        <w:t>Klebsiella pneumoniae</w:t>
      </w:r>
      <w:r>
        <w:rPr>
          <w:rFonts w:hint="default" w:ascii="Arial" w:hAnsi="Arial" w:cs="Arial"/>
          <w:sz w:val="18"/>
          <w:szCs w:val="18"/>
          <w:lang w:val="pt-BR"/>
        </w:rPr>
        <w:t xml:space="preserve">, </w:t>
      </w:r>
      <w:r>
        <w:rPr>
          <w:rFonts w:hint="default" w:ascii="Arial" w:hAnsi="Arial" w:cs="Arial"/>
          <w:i/>
          <w:iCs/>
          <w:sz w:val="18"/>
          <w:szCs w:val="18"/>
          <w:lang w:val="pt-BR"/>
        </w:rPr>
        <w:t xml:space="preserve">Enterobacter aerogenes, Proteus spp., Serratia spp. e Pseudomonas spp. </w:t>
      </w:r>
      <w:r>
        <w:rPr>
          <w:rFonts w:hint="default" w:ascii="Arial" w:hAnsi="Arial" w:cs="Arial"/>
          <w:i w:val="0"/>
          <w:iCs w:val="0"/>
          <w:sz w:val="18"/>
          <w:szCs w:val="18"/>
          <w:lang w:val="pt-BR"/>
        </w:rPr>
        <w:t xml:space="preserve">Também podem ocorrer contaminações derivadas de </w:t>
      </w:r>
      <w:r>
        <w:rPr>
          <w:rFonts w:hint="default" w:ascii="Arial" w:hAnsi="Arial" w:cs="Arial"/>
          <w:sz w:val="18"/>
          <w:szCs w:val="18"/>
          <w:lang w:val="pt-BR"/>
        </w:rPr>
        <w:t>fungos, leveduras e algas.</w:t>
      </w:r>
      <w:r>
        <w:rPr>
          <w:rFonts w:ascii="Arial" w:hAnsi="Arial" w:cs="Arial"/>
          <w:sz w:val="18"/>
          <w:szCs w:val="18"/>
          <w:lang w:val="pt-BR"/>
        </w:rPr>
        <w:t xml:space="preserve"> Devido aos reservatórios de contaminação dessa enfermidade</w:t>
      </w:r>
      <w:r>
        <w:rPr>
          <w:rFonts w:ascii="Arial" w:hAnsi="Arial" w:cs="Arial"/>
          <w:sz w:val="18"/>
          <w:szCs w:val="18"/>
        </w:rPr>
        <w:t xml:space="preserve"> é necessário analisar</w:t>
      </w:r>
      <w:r>
        <w:rPr>
          <w:rFonts w:ascii="Arial" w:hAnsi="Arial" w:cs="Arial"/>
          <w:sz w:val="18"/>
          <w:szCs w:val="18"/>
          <w:lang w:val="pt-BR"/>
        </w:rPr>
        <w:t xml:space="preserve"> primeiramente</w:t>
      </w:r>
      <w:r>
        <w:rPr>
          <w:rFonts w:ascii="Arial" w:hAnsi="Arial" w:cs="Arial"/>
          <w:sz w:val="18"/>
          <w:szCs w:val="18"/>
        </w:rPr>
        <w:t xml:space="preserve"> o ambiente</w:t>
      </w:r>
      <w:r>
        <w:rPr>
          <w:rFonts w:ascii="Arial" w:hAnsi="Arial" w:cs="Arial"/>
          <w:sz w:val="18"/>
          <w:szCs w:val="18"/>
          <w:lang w:val="pt-BR"/>
        </w:rPr>
        <w:t>, observando</w:t>
      </w:r>
      <w:r>
        <w:rPr>
          <w:rFonts w:ascii="Arial" w:hAnsi="Arial" w:cs="Arial"/>
          <w:sz w:val="18"/>
          <w:szCs w:val="18"/>
        </w:rPr>
        <w:t xml:space="preserve"> as instalações, piquetes, se há acúmulo de barro, poças d´água, camas com umidade elevada e acúmulo de fezes, pois tudo isso pode propiciar o desenvolvimento de bactérias³. </w:t>
      </w:r>
    </w:p>
    <w:p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mastite ambiental pode ser clínica ou subclínica, contudo caracteriza-se por uma maior proporção de mastite clínica em relação à subclínica. O diagnóstico da mastite clínica é realizado a partir dos sinais clínicos, como a presença de grumos no leite, demonstrada pelo teste da caneca (Fig.1), alteração da cor e odor do leite, inflamação no úbere, apatia do animal, desidratação e febre. </w:t>
      </w:r>
    </w:p>
    <w:p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drawing>
          <wp:inline distT="0" distB="0" distL="114300" distR="114300">
            <wp:extent cx="2147570" cy="1743710"/>
            <wp:effectExtent l="0" t="0" r="5080" b="8890"/>
            <wp:docPr id="2" name="Imagem 2" descr="FIGURA-1-Teste-da-caneca-do-fundo-escuro-indicando-mastite-clinica-F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FIGURA-1-Teste-da-caneca-do-fundo-escuro-indicando-mastite-clinica-Font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sz w:val="18"/>
          <w:szCs w:val="18"/>
        </w:rPr>
      </w:pPr>
    </w:p>
    <w:p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Figura 1:</w:t>
      </w:r>
      <w:r>
        <w:rPr>
          <w:rFonts w:ascii="Arial" w:hAnsi="Arial" w:cs="Arial"/>
          <w:sz w:val="18"/>
          <w:szCs w:val="18"/>
        </w:rPr>
        <w:t xml:space="preserve"> Imagem demonstrando o teste da caneca, forma de diagnóstico de mastite. </w:t>
      </w:r>
    </w:p>
    <w:p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Fonte:</w:t>
      </w:r>
      <w:r>
        <w:rPr>
          <w:rFonts w:ascii="Arial" w:hAnsi="Arial" w:cs="Arial"/>
          <w:sz w:val="18"/>
          <w:szCs w:val="18"/>
        </w:rPr>
        <w:t xml:space="preserve"> Acervo pessoal, 2020.</w:t>
      </w:r>
    </w:p>
    <w:p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mastite subclínica, não é possível observar sinais, então deve-se realizar alguns testes complementares³. Pode ser feito o teste de </w:t>
      </w:r>
      <w:r>
        <w:rPr>
          <w:rFonts w:ascii="Arial" w:hAnsi="Arial" w:cs="Arial"/>
          <w:sz w:val="18"/>
          <w:szCs w:val="18"/>
          <w:lang w:val="pt-BR"/>
        </w:rPr>
        <w:t>California Mastitis Test (</w:t>
      </w:r>
      <w:r>
        <w:rPr>
          <w:rFonts w:ascii="Arial" w:hAnsi="Arial" w:cs="Arial"/>
          <w:sz w:val="18"/>
          <w:szCs w:val="18"/>
        </w:rPr>
        <w:t>CMT</w:t>
      </w:r>
      <w:r>
        <w:rPr>
          <w:rFonts w:ascii="Arial" w:hAnsi="Arial" w:cs="Arial"/>
          <w:sz w:val="18"/>
          <w:szCs w:val="18"/>
          <w:lang w:val="pt-BR"/>
        </w:rPr>
        <w:t>)</w:t>
      </w:r>
      <w:r>
        <w:rPr>
          <w:rFonts w:ascii="Arial" w:hAnsi="Arial" w:cs="Arial"/>
          <w:sz w:val="18"/>
          <w:szCs w:val="18"/>
        </w:rPr>
        <w:t>, o qual consiste na reação entre um detergente (reagente CMT) e o DNA das células presentes na amostra de leite coletada, resultando em uma reação por meio de formação de gel</w:t>
      </w:r>
      <w:r>
        <w:rPr>
          <w:rFonts w:ascii="Arial" w:hAnsi="Arial" w:cs="Arial"/>
          <w:sz w:val="18"/>
          <w:szCs w:val="18"/>
          <w:lang w:val="pt-BR"/>
        </w:rPr>
        <w:t xml:space="preserve"> onde o mesmo ocorre caso tenha resposta inflamatória. Sendo assim podemos interpreta-lo da seguinte forma: sem a formação de gel o animal é negativo, com a formação do mesmo o animal é positivo</w:t>
      </w:r>
      <w:r>
        <w:rPr>
          <w:rFonts w:ascii="Arial" w:hAnsi="Arial" w:cs="Arial"/>
          <w:sz w:val="18"/>
          <w:szCs w:val="18"/>
          <w:vertAlign w:val="superscript"/>
        </w:rPr>
        <w:t>6.</w:t>
      </w:r>
    </w:p>
    <w:p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Outra forma diagnóstica é pela contagem de células somáticas, que detecta a quantidade de células de defesa e células de descamação do úbere. Estes testes são os mais usados na atualidade, embora existam também outras opções, como o teste de condutividade elétrica e a cultura microbiológica</w:t>
      </w:r>
      <w:r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. </w:t>
      </w:r>
    </w:p>
    <w:p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geral, o tratamento da mastite clínica deve ser imediato, optando-se por antimicrobianos de amplo espectro, por via intramamária para uso na lactação, com ação tanto contra gram-positivos quanto para gram-negativos. Uma boa opção é se basear nos resultados do monitoramento do perfil de sensibilidade dos agentes infecciosos aos antimicrobianos utilizados na propriedade. Apesar de existir a possibilidade do resultado </w:t>
      </w:r>
      <w:r>
        <w:rPr>
          <w:rFonts w:ascii="Arial" w:hAnsi="Arial" w:cs="Arial"/>
          <w:i/>
          <w:sz w:val="18"/>
          <w:szCs w:val="18"/>
        </w:rPr>
        <w:t>in vitro</w:t>
      </w:r>
      <w:r>
        <w:rPr>
          <w:rFonts w:ascii="Arial" w:hAnsi="Arial" w:cs="Arial"/>
          <w:sz w:val="18"/>
          <w:szCs w:val="18"/>
        </w:rPr>
        <w:t xml:space="preserve"> não corresponder ao </w:t>
      </w:r>
      <w:r>
        <w:rPr>
          <w:rFonts w:ascii="Arial" w:hAnsi="Arial" w:cs="Arial"/>
          <w:i/>
          <w:sz w:val="18"/>
          <w:szCs w:val="18"/>
        </w:rPr>
        <w:t>in vivo</w:t>
      </w:r>
      <w:r>
        <w:rPr>
          <w:rFonts w:ascii="Arial" w:hAnsi="Arial" w:cs="Arial"/>
          <w:sz w:val="18"/>
          <w:szCs w:val="18"/>
        </w:rPr>
        <w:t>, a realização do antibiograma é uma prática aconselhável</w:t>
      </w:r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. </w:t>
      </w:r>
    </w:p>
    <w:p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Exceções ao tratamento apenas local devem ser feitas nos casos septicêmicos e de maior gravidade. Nesses casos, pode haver a necessidade do tratamento sistêmico com o mesmo princípio ativo, e a reposição de líquidos e eletrólitos. Recomenda-se o tratamento por três dias, e ainda, por mais 24 horas após cessarem os sintomas, pois em muitos casos pode ocorrer somente a cura clínica, mas não microbiológica, favorecendo casos de recidivas</w:t>
      </w:r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. </w:t>
      </w:r>
    </w:p>
    <w:p>
      <w:pPr>
        <w:jc w:val="center"/>
        <w:rPr>
          <w:rFonts w:ascii="Arial" w:hAnsi="Arial" w:cs="Arial"/>
          <w:color w:val="000000"/>
          <w:sz w:val="18"/>
        </w:rPr>
      </w:pPr>
    </w:p>
    <w:p>
      <w:pPr>
        <w:pStyle w:val="3"/>
        <w:pBdr>
          <w:bottom w:val="single" w:color="auto" w:sz="4" w:space="1"/>
        </w:pBdr>
        <w:jc w:val="both"/>
        <w:rPr>
          <w:b/>
          <w:bCs/>
        </w:rPr>
      </w:pPr>
      <w:r>
        <w:rPr>
          <w:b/>
          <w:bCs/>
        </w:rPr>
        <w:t>CONSIDERAÇÕES FINAIS</w:t>
      </w:r>
    </w:p>
    <w:p>
      <w:pPr>
        <w:jc w:val="both"/>
        <w:rPr>
          <w:rStyle w:val="8"/>
          <w:color w:val="FF0000"/>
          <w:lang w:val="pt-BR"/>
        </w:rPr>
      </w:pPr>
      <w:r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  <w:lang w:val="pt-BR"/>
        </w:rPr>
        <w:t>s</w:t>
      </w:r>
      <w:r>
        <w:rPr>
          <w:rFonts w:ascii="Arial" w:hAnsi="Arial" w:cs="Arial"/>
          <w:sz w:val="18"/>
        </w:rPr>
        <w:t xml:space="preserve"> veterinário</w:t>
      </w:r>
      <w:r>
        <w:rPr>
          <w:rFonts w:ascii="Arial" w:hAnsi="Arial" w:cs="Arial"/>
          <w:sz w:val="18"/>
          <w:lang w:val="pt-BR"/>
        </w:rPr>
        <w:t>s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  <w:lang w:val="pt-BR"/>
        </w:rPr>
        <w:t>da bovinocultura leiteira são responsáveis por informar praticas adequadas de manejo e higienização nas fazendas. Sendo de suma importância também sua instrução quanto ao uso de medicamentos nos animais, para que este não seja administrado indevidamente.</w:t>
      </w:r>
      <w:r>
        <w:rPr>
          <w:rFonts w:ascii="Arial" w:hAnsi="Arial" w:cs="Arial"/>
          <w:sz w:val="18"/>
          <w:lang w:val="pt-BR"/>
        </w:rPr>
        <w:br w:type="textWrapping"/>
      </w:r>
      <w:r>
        <w:rPr>
          <w:rFonts w:ascii="Arial" w:hAnsi="Arial" w:cs="Arial"/>
          <w:sz w:val="18"/>
          <w:lang w:val="pt-BR"/>
        </w:rPr>
        <w:t xml:space="preserve">Com boas práticas de manejo e higienização por parte dos funcionários leva a </w:t>
      </w:r>
      <w:r>
        <w:rPr>
          <w:rFonts w:ascii="Arial" w:hAnsi="Arial" w:cs="Arial"/>
          <w:sz w:val="18"/>
        </w:rPr>
        <w:t xml:space="preserve">favorecer o desempenho da propriedade e por consequência diminuir o número de infecções dessa </w:t>
      </w:r>
      <w:r>
        <w:rPr>
          <w:rFonts w:ascii="Arial" w:hAnsi="Arial" w:cs="Arial"/>
          <w:sz w:val="18"/>
          <w:lang w:val="pt-BR"/>
        </w:rPr>
        <w:t>enfermidade</w:t>
      </w:r>
      <w:r>
        <w:rPr>
          <w:rFonts w:ascii="Arial" w:hAnsi="Arial" w:cs="Arial"/>
          <w:sz w:val="18"/>
        </w:rPr>
        <w:t xml:space="preserve"> no rebanho.</w:t>
      </w:r>
    </w:p>
    <w:p>
      <w:pPr>
        <w:jc w:val="both"/>
        <w:rPr>
          <w:rFonts w:ascii="Arial" w:hAnsi="Arial" w:cs="Arial"/>
          <w:sz w:val="18"/>
        </w:rPr>
      </w:pPr>
    </w:p>
    <w:p>
      <w:pPr>
        <w:pStyle w:val="3"/>
        <w:pBdr>
          <w:bottom w:val="single" w:color="auto" w:sz="4" w:space="1"/>
        </w:pBdr>
        <w:jc w:val="both"/>
        <w:rPr>
          <w:b/>
          <w:bCs/>
          <w:color w:val="auto"/>
        </w:rPr>
      </w:pPr>
      <w:r>
        <w:rPr>
          <w:b/>
          <w:bCs/>
          <w:color w:val="auto"/>
        </w:rPr>
        <w:t>REFERÊNCIAS BIBLIOGRÁFICAS</w:t>
      </w:r>
    </w:p>
    <w:p>
      <w:pPr>
        <w:jc w:val="center"/>
        <w:rPr>
          <w:rFonts w:ascii="Arial" w:hAnsi="Arial" w:cs="Arial"/>
          <w:b/>
          <w:sz w:val="18"/>
        </w:rPr>
      </w:pPr>
    </w:p>
    <w:p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caps/>
          <w:sz w:val="22"/>
          <w:szCs w:val="22"/>
        </w:rPr>
        <w:drawing>
          <wp:inline distT="0" distB="0" distL="114300" distR="114300">
            <wp:extent cx="678815" cy="714375"/>
            <wp:effectExtent l="0" t="0" r="6985" b="9525"/>
            <wp:docPr id="6" name="Imagem 6" descr="Refer_ncias_-_Th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Refer_ncias_-_Thales"/>
                    <pic:cNvPicPr>
                      <a:picLocks noChangeAspect="1"/>
                    </pic:cNvPicPr>
                  </pic:nvPicPr>
                  <pic:blipFill>
                    <a:blip r:embed="rId6"/>
                    <a:srcRect l="4073" t="722" r="1659" b="72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b/>
          <w:sz w:val="18"/>
        </w:rPr>
      </w:pPr>
    </w:p>
    <w:p>
      <w:pPr>
        <w:jc w:val="both"/>
        <w:rPr>
          <w:rFonts w:ascii="Arial" w:hAnsi="Arial" w:cs="Arial"/>
          <w:b/>
          <w:sz w:val="18"/>
        </w:rPr>
      </w:pPr>
    </w:p>
    <w:p/>
    <w:sectPr>
      <w:type w:val="continuous"/>
      <w:pgSz w:w="11906" w:h="16838"/>
      <w:pgMar w:top="720" w:right="424" w:bottom="720" w:left="426" w:header="708" w:footer="709" w:gutter="0"/>
      <w:cols w:space="402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Arial Rounded MT Bold" w:hAnsi="Arial Rounded MT Bold" w:eastAsia="Arial Unicode MS" w:cs="Arial Unicode MS"/>
        <w:color w:val="002060"/>
        <w:sz w:val="28"/>
      </w:rPr>
    </w:pPr>
    <w:r>
      <w:rPr>
        <w:rFonts w:ascii="Arial Rounded MT Bold" w:hAnsi="Arial Rounded MT Bold"/>
        <w:color w:val="002060"/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>
              <wp:start x="8841" y="571"/>
              <wp:lineTo x="4681" y="5143"/>
              <wp:lineTo x="1560" y="9143"/>
              <wp:lineTo x="1040" y="15429"/>
              <wp:lineTo x="2080" y="18857"/>
              <wp:lineTo x="9361" y="21143"/>
              <wp:lineTo x="11441" y="21143"/>
              <wp:lineTo x="19242" y="20000"/>
              <wp:lineTo x="18722" y="18857"/>
              <wp:lineTo x="20803" y="9714"/>
              <wp:lineTo x="11961" y="571"/>
              <wp:lineTo x="8841" y="571"/>
            </wp:wrapPolygon>
          </wp:wrapThrough>
          <wp:docPr id="1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oloquilogo"/>
                  <pic:cNvPicPr>
                    <a:picLocks noChangeAspect="1"/>
                  </pic:cNvPicPr>
                </pic:nvPicPr>
                <pic:blipFill>
                  <a:blip r:embed="rId1"/>
                  <a:srcRect l="3966" r="6281" b="19324"/>
                  <a:stretch>
                    <a:fillRect/>
                  </a:stretch>
                </pic:blipFill>
                <pic:spPr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Bold" w:hAnsi="Arial Rounded MT Bold" w:eastAsia="Arial Unicode MS" w:cs="Arial Unicode MS"/>
        <w:color w:val="002060"/>
        <w:sz w:val="28"/>
      </w:rPr>
      <w:t xml:space="preserve">VI Colóquio Técnico Científico de Saúde Única, </w:t>
    </w:r>
  </w:p>
  <w:p>
    <w:pPr>
      <w:pStyle w:val="4"/>
      <w:jc w:val="center"/>
      <w:rPr>
        <w:rFonts w:ascii="Arial Rounded MT Bold" w:hAnsi="Arial Rounded MT Bold" w:eastAsia="Arial Unicode MS" w:cs="Arial Unicode MS"/>
        <w:color w:val="002060"/>
        <w:sz w:val="16"/>
      </w:rPr>
    </w:pPr>
    <w:r>
      <w:rPr>
        <w:rFonts w:ascii="Arial Rounded MT Bold" w:hAnsi="Arial Rounded MT Bold" w:eastAsia="Arial Unicode MS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A10"/>
    <w:rsid w:val="001640D6"/>
    <w:rsid w:val="00172A27"/>
    <w:rsid w:val="00306ECB"/>
    <w:rsid w:val="003208A0"/>
    <w:rsid w:val="003E6483"/>
    <w:rsid w:val="006D6B06"/>
    <w:rsid w:val="007F37FD"/>
    <w:rsid w:val="0084723B"/>
    <w:rsid w:val="00864F89"/>
    <w:rsid w:val="009B0740"/>
    <w:rsid w:val="00A30B76"/>
    <w:rsid w:val="00A34C6D"/>
    <w:rsid w:val="00A750E1"/>
    <w:rsid w:val="00C44174"/>
    <w:rsid w:val="00D00354"/>
    <w:rsid w:val="12EE6E5F"/>
    <w:rsid w:val="15B531F3"/>
    <w:rsid w:val="2B270F8F"/>
    <w:rsid w:val="326601BC"/>
    <w:rsid w:val="41451B11"/>
    <w:rsid w:val="56EE1910"/>
    <w:rsid w:val="601A4592"/>
    <w:rsid w:val="78D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qFormat/>
    <w:uiPriority w:val="99"/>
    <w:pPr>
      <w:jc w:val="center"/>
    </w:pPr>
    <w:rPr>
      <w:color w:val="FF0000"/>
    </w:rPr>
  </w:style>
  <w:style w:type="paragraph" w:styleId="3">
    <w:name w:val="Body Text 2"/>
    <w:basedOn w:val="1"/>
    <w:qFormat/>
    <w:uiPriority w:val="99"/>
    <w:rPr>
      <w:rFonts w:ascii="Arial" w:hAnsi="Arial" w:cs="Arial"/>
      <w:color w:val="000000"/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5">
    <w:name w:val="annotation subject"/>
    <w:basedOn w:val="2"/>
    <w:next w:val="2"/>
    <w:link w:val="12"/>
    <w:uiPriority w:val="0"/>
    <w:pPr>
      <w:jc w:val="left"/>
    </w:pPr>
    <w:rPr>
      <w:b/>
      <w:bCs/>
      <w:color w:val="auto"/>
    </w:rPr>
  </w:style>
  <w:style w:type="paragraph" w:styleId="6">
    <w:name w:val="Balloon Text"/>
    <w:basedOn w:val="1"/>
    <w:link w:val="13"/>
    <w:uiPriority w:val="0"/>
    <w:rPr>
      <w:rFonts w:ascii="Segoe UI" w:hAnsi="Segoe UI" w:cs="Segoe UI"/>
      <w:sz w:val="18"/>
      <w:szCs w:val="18"/>
    </w:rPr>
  </w:style>
  <w:style w:type="character" w:styleId="8">
    <w:name w:val="annotation reference"/>
    <w:basedOn w:val="7"/>
    <w:uiPriority w:val="0"/>
    <w:rPr>
      <w:sz w:val="16"/>
      <w:szCs w:val="16"/>
    </w:rPr>
  </w:style>
  <w:style w:type="paragraph" w:customStyle="1" w:styleId="10">
    <w:name w:val="Default"/>
    <w:unhideWhenUsed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eastAsia="SimSun" w:cs="Times New Roman"/>
      <w:color w:val="000000"/>
      <w:sz w:val="24"/>
      <w:lang w:val="pt-BR" w:eastAsia="pt-BR" w:bidi="ar-SA"/>
    </w:rPr>
  </w:style>
  <w:style w:type="character" w:customStyle="1" w:styleId="11">
    <w:name w:val="Texto de comentário Char"/>
    <w:basedOn w:val="7"/>
    <w:link w:val="2"/>
    <w:semiHidden/>
    <w:qFormat/>
    <w:uiPriority w:val="99"/>
    <w:rPr>
      <w:rFonts w:ascii="Times New Roman" w:hAnsi="Times New Roman" w:eastAsia="Times New Roman" w:cs="Times New Roman"/>
      <w:color w:val="FF0000"/>
    </w:rPr>
  </w:style>
  <w:style w:type="character" w:customStyle="1" w:styleId="12">
    <w:name w:val="Assunto do comentário Char"/>
    <w:basedOn w:val="11"/>
    <w:link w:val="5"/>
    <w:uiPriority w:val="0"/>
    <w:rPr>
      <w:rFonts w:ascii="Times New Roman" w:hAnsi="Times New Roman" w:eastAsia="Times New Roman" w:cs="Times New Roman"/>
      <w:b/>
      <w:bCs/>
      <w:color w:val="FF0000"/>
    </w:rPr>
  </w:style>
  <w:style w:type="character" w:customStyle="1" w:styleId="13">
    <w:name w:val="Texto de balão Char"/>
    <w:basedOn w:val="7"/>
    <w:link w:val="6"/>
    <w:uiPriority w:val="0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827</Words>
  <Characters>4472</Characters>
  <Lines>37</Lines>
  <Paragraphs>10</Paragraphs>
  <TotalTime>7</TotalTime>
  <ScaleCrop>false</ScaleCrop>
  <LinksUpToDate>false</LinksUpToDate>
  <CharactersWithSpaces>5289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2020-09-28T18:55:00Z</dcterms:created>
  <dc:creator>Gabriela Oliveira</dc:creator>
  <cp:lastModifiedBy>Thales Mateus</cp:lastModifiedBy>
  <dcterms:modified xsi:type="dcterms:W3CDTF">2020-10-01T18:39:51Z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