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153B678" w14:textId="77777777" w:rsidR="00A41E07" w:rsidRPr="000F3FDE" w:rsidRDefault="00A41E07" w:rsidP="00A41E0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</w:pPr>
      <w:r w:rsidRPr="000F3FDE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ESTRATÉGIAS LÚDICAS NO ENSINO DA GEOGRAFIA, APLICAÇÃO DE OFICINAS NO ENSINO MÉDIO</w:t>
      </w:r>
    </w:p>
    <w:p w14:paraId="238BDFE1" w14:textId="77777777" w:rsidR="00A41E07" w:rsidRPr="000F3FDE" w:rsidRDefault="00A41E07" w:rsidP="00A41E07">
      <w:pPr>
        <w:spacing w:after="0" w:line="240" w:lineRule="auto"/>
        <w:jc w:val="right"/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</w:pPr>
    </w:p>
    <w:p w14:paraId="48187CC0" w14:textId="77777777" w:rsidR="00A41E07" w:rsidRPr="000F3FDE" w:rsidRDefault="00A41E07" w:rsidP="00A41E07">
      <w:pPr>
        <w:spacing w:after="0" w:line="240" w:lineRule="auto"/>
        <w:jc w:val="right"/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</w:pPr>
      <w:r w:rsidRPr="000F3FDE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>SILVA, Mariana Ferreira Agapito</w:t>
      </w:r>
    </w:p>
    <w:p w14:paraId="6E76AC90" w14:textId="77777777" w:rsidR="00A41E07" w:rsidRPr="000F3FDE" w:rsidRDefault="00A41E07" w:rsidP="00A41E07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0F3FDE">
        <w:rPr>
          <w:rFonts w:ascii="Times New Roman" w:eastAsia="Times New Roman" w:hAnsi="Times New Roman" w:cs="Times New Roman"/>
          <w:sz w:val="24"/>
          <w:szCs w:val="24"/>
          <w:lang w:eastAsia="pt-BR"/>
        </w:rPr>
        <w:t>Universidade Estadual de Montes Claros</w:t>
      </w:r>
    </w:p>
    <w:p w14:paraId="59C6EFD8" w14:textId="77777777" w:rsidR="00A41E07" w:rsidRPr="00B15489" w:rsidRDefault="00A41E07" w:rsidP="00A41E07">
      <w:pPr>
        <w:spacing w:after="0" w:line="240" w:lineRule="auto"/>
        <w:jc w:val="right"/>
        <w:rPr>
          <w:rFonts w:ascii="Times New Roman" w:eastAsia="Times New Roman" w:hAnsi="Times New Roman" w:cs="Times New Roman"/>
          <w:color w:val="1F4E79" w:themeColor="accent5" w:themeShade="80"/>
          <w:sz w:val="24"/>
          <w:szCs w:val="24"/>
          <w:lang w:eastAsia="pt-BR"/>
        </w:rPr>
      </w:pPr>
      <w:hyperlink r:id="rId7" w:history="1">
        <w:r w:rsidRPr="00B15489">
          <w:rPr>
            <w:rStyle w:val="Hyperlink"/>
            <w:rFonts w:ascii="Times New Roman" w:eastAsia="Times New Roman" w:hAnsi="Times New Roman" w:cs="Times New Roman"/>
            <w:color w:val="1F4E79" w:themeColor="accent5" w:themeShade="80"/>
            <w:sz w:val="24"/>
            <w:szCs w:val="24"/>
            <w:lang w:eastAsia="pt-BR"/>
          </w:rPr>
          <w:t>mariagapito565@gmail.com</w:t>
        </w:r>
      </w:hyperlink>
    </w:p>
    <w:p w14:paraId="3FEC2216" w14:textId="77777777" w:rsidR="00A41E07" w:rsidRPr="000F3FDE" w:rsidRDefault="00A41E07" w:rsidP="00A41E07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14:paraId="60E4800E" w14:textId="77777777" w:rsidR="00A41E07" w:rsidRPr="000F3FDE" w:rsidRDefault="00A41E07" w:rsidP="00A41E07">
      <w:pPr>
        <w:spacing w:after="0" w:line="240" w:lineRule="auto"/>
        <w:jc w:val="right"/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</w:pPr>
      <w:r w:rsidRPr="000F3FDE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>BRAGA, Jéssica Eliane Sousa</w:t>
      </w:r>
    </w:p>
    <w:p w14:paraId="39117FAA" w14:textId="77777777" w:rsidR="00A41E07" w:rsidRPr="000F3FDE" w:rsidRDefault="00A41E07" w:rsidP="00A41E07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0F3FDE">
        <w:rPr>
          <w:rFonts w:ascii="Times New Roman" w:eastAsia="Times New Roman" w:hAnsi="Times New Roman" w:cs="Times New Roman"/>
          <w:sz w:val="24"/>
          <w:szCs w:val="24"/>
          <w:lang w:eastAsia="pt-BR"/>
        </w:rPr>
        <w:t>Universidade Estadual de Montes Claros</w:t>
      </w:r>
    </w:p>
    <w:p w14:paraId="6F5B69C8" w14:textId="77777777" w:rsidR="00A41E07" w:rsidRPr="00B15489" w:rsidRDefault="00A41E07" w:rsidP="00A41E07">
      <w:pPr>
        <w:spacing w:after="0" w:line="240" w:lineRule="auto"/>
        <w:jc w:val="right"/>
        <w:rPr>
          <w:rFonts w:ascii="Times New Roman" w:eastAsia="Times New Roman" w:hAnsi="Times New Roman" w:cs="Times New Roman"/>
          <w:color w:val="1F4E79" w:themeColor="accent5" w:themeShade="80"/>
          <w:sz w:val="24"/>
          <w:szCs w:val="24"/>
          <w:lang w:eastAsia="pt-BR"/>
        </w:rPr>
      </w:pPr>
      <w:hyperlink r:id="rId8" w:history="1">
        <w:r w:rsidRPr="00B15489">
          <w:rPr>
            <w:rStyle w:val="Hyperlink"/>
            <w:rFonts w:ascii="Times New Roman" w:eastAsia="Times New Roman" w:hAnsi="Times New Roman" w:cs="Times New Roman"/>
            <w:color w:val="1F4E79" w:themeColor="accent5" w:themeShade="80"/>
            <w:sz w:val="24"/>
            <w:szCs w:val="24"/>
            <w:lang w:eastAsia="pt-BR"/>
          </w:rPr>
          <w:t>Jessicabraga03@hotmail.com</w:t>
        </w:r>
      </w:hyperlink>
    </w:p>
    <w:p w14:paraId="20F6135F" w14:textId="77777777" w:rsidR="00A41E07" w:rsidRPr="000F3FDE" w:rsidRDefault="00A41E07" w:rsidP="00A41E07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14:paraId="1B51E4C7" w14:textId="77777777" w:rsidR="00A41E07" w:rsidRPr="000F3FDE" w:rsidRDefault="00A41E07" w:rsidP="00A41E07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0F3FDE">
        <w:rPr>
          <w:rFonts w:ascii="Times New Roman" w:eastAsia="Times New Roman" w:hAnsi="Times New Roman" w:cs="Times New Roman"/>
          <w:sz w:val="24"/>
          <w:szCs w:val="24"/>
          <w:lang w:eastAsia="pt-BR"/>
        </w:rPr>
        <w:t>Igor Martins de Oliveira</w:t>
      </w:r>
    </w:p>
    <w:p w14:paraId="2FC261CA" w14:textId="77777777" w:rsidR="00A41E07" w:rsidRPr="000F3FDE" w:rsidRDefault="00A41E07" w:rsidP="00A41E07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0F3FDE">
        <w:rPr>
          <w:rFonts w:ascii="Times New Roman" w:eastAsia="Times New Roman" w:hAnsi="Times New Roman" w:cs="Times New Roman"/>
          <w:sz w:val="24"/>
          <w:szCs w:val="24"/>
        </w:rPr>
        <w:t>Secretaria de Estado da Educação de Minas Gerais</w:t>
      </w:r>
    </w:p>
    <w:p w14:paraId="4F2E3E66" w14:textId="77777777" w:rsidR="00A41E07" w:rsidRPr="00B15489" w:rsidRDefault="00A41E07" w:rsidP="00A41E07">
      <w:pPr>
        <w:spacing w:after="0" w:line="240" w:lineRule="auto"/>
        <w:jc w:val="right"/>
        <w:rPr>
          <w:rFonts w:ascii="Times New Roman" w:eastAsia="Times New Roman" w:hAnsi="Times New Roman" w:cs="Times New Roman"/>
          <w:color w:val="1F4E79" w:themeColor="accent5" w:themeShade="80"/>
          <w:sz w:val="24"/>
          <w:szCs w:val="24"/>
        </w:rPr>
      </w:pPr>
      <w:hyperlink r:id="rId9">
        <w:r w:rsidRPr="00B15489">
          <w:rPr>
            <w:rFonts w:ascii="Times New Roman" w:eastAsia="Times New Roman" w:hAnsi="Times New Roman" w:cs="Times New Roman"/>
            <w:color w:val="1F4E79" w:themeColor="accent5" w:themeShade="80"/>
            <w:sz w:val="24"/>
            <w:szCs w:val="24"/>
            <w:u w:val="single"/>
          </w:rPr>
          <w:t>igormogeo@gmail.com</w:t>
        </w:r>
      </w:hyperlink>
    </w:p>
    <w:p w14:paraId="3C1CBBDA" w14:textId="77777777" w:rsidR="00A41E07" w:rsidRPr="000F3FDE" w:rsidRDefault="00A41E07" w:rsidP="00A41E07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14:paraId="355F6A25" w14:textId="77777777" w:rsidR="00A41E07" w:rsidRPr="000F3FDE" w:rsidRDefault="00A41E07" w:rsidP="00A41E07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0F3FDE">
        <w:rPr>
          <w:rFonts w:ascii="Times New Roman" w:eastAsia="Times New Roman" w:hAnsi="Times New Roman" w:cs="Times New Roman"/>
          <w:sz w:val="24"/>
          <w:szCs w:val="24"/>
          <w:lang w:eastAsia="pt-BR"/>
        </w:rPr>
        <w:t>Iara Maria Soares Costa da Silveira</w:t>
      </w:r>
    </w:p>
    <w:p w14:paraId="2877E004" w14:textId="77777777" w:rsidR="00A41E07" w:rsidRPr="000F3FDE" w:rsidRDefault="00A41E07" w:rsidP="00A41E07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0F3FDE">
        <w:rPr>
          <w:rFonts w:ascii="Times New Roman" w:eastAsia="Times New Roman" w:hAnsi="Times New Roman" w:cs="Times New Roman"/>
          <w:sz w:val="24"/>
          <w:szCs w:val="24"/>
          <w:lang w:eastAsia="pt-BR"/>
        </w:rPr>
        <w:t>Universidade Estadual de Montes Claros</w:t>
      </w:r>
    </w:p>
    <w:p w14:paraId="19D9B360" w14:textId="77777777" w:rsidR="00A41E07" w:rsidRPr="000F3FDE" w:rsidRDefault="00A41E07" w:rsidP="00A41E07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hyperlink r:id="rId10" w:history="1">
        <w:r w:rsidRPr="00B15489">
          <w:rPr>
            <w:rStyle w:val="Hyperlink"/>
            <w:rFonts w:ascii="Times New Roman" w:eastAsia="Times New Roman" w:hAnsi="Times New Roman" w:cs="Times New Roman"/>
            <w:color w:val="1F4E79" w:themeColor="accent5" w:themeShade="80"/>
            <w:sz w:val="24"/>
            <w:szCs w:val="24"/>
            <w:lang w:eastAsia="pt-BR"/>
          </w:rPr>
          <w:t>iara.silveira@unimontes.br</w:t>
        </w:r>
      </w:hyperlink>
    </w:p>
    <w:p w14:paraId="4FC32D03" w14:textId="77777777" w:rsidR="00A41E07" w:rsidRPr="000F3FDE" w:rsidRDefault="00A41E07" w:rsidP="00A41E07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14:paraId="0DA29C57" w14:textId="77777777" w:rsidR="00A41E07" w:rsidRPr="000F3FDE" w:rsidRDefault="00A41E07" w:rsidP="00A41E07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</w:pPr>
      <w:r w:rsidRPr="000F3FDE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 xml:space="preserve">Eixo: Saberes e </w:t>
      </w:r>
      <w:proofErr w:type="gramStart"/>
      <w:r w:rsidRPr="000F3FDE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Práticas  Educativas</w:t>
      </w:r>
      <w:proofErr w:type="gramEnd"/>
      <w:r w:rsidRPr="000F3FDE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 xml:space="preserve"> </w:t>
      </w:r>
    </w:p>
    <w:p w14:paraId="32547DB0" w14:textId="77777777" w:rsidR="00A41E07" w:rsidRPr="000F3FDE" w:rsidRDefault="00A41E07" w:rsidP="00A41E07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14:paraId="6E6698BC" w14:textId="77777777" w:rsidR="00A41E07" w:rsidRPr="000F3FDE" w:rsidRDefault="00A41E07" w:rsidP="00A41E07">
      <w:pPr>
        <w:spacing w:after="0" w:line="240" w:lineRule="auto"/>
        <w:jc w:val="right"/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</w:pPr>
      <w:r w:rsidRPr="000F3FDE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 xml:space="preserve">Palavras-chave: </w:t>
      </w:r>
      <w:r w:rsidRPr="000F3FDE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>Geografia; Ensino Médio; Ludicidade</w:t>
      </w:r>
    </w:p>
    <w:p w14:paraId="70FE4F4B" w14:textId="77777777" w:rsidR="00A41E07" w:rsidRPr="000F3FDE" w:rsidRDefault="00A41E07" w:rsidP="00A41E07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6734D8C5" w14:textId="77777777" w:rsidR="00A41E07" w:rsidRPr="000F3FDE" w:rsidRDefault="00A41E07" w:rsidP="00A41E07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716CE663" w14:textId="77777777" w:rsidR="00A41E07" w:rsidRPr="000F3FDE" w:rsidRDefault="00A41E07" w:rsidP="00A41E07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79CF6896" w14:textId="77777777" w:rsidR="00A41E07" w:rsidRPr="000F3FDE" w:rsidRDefault="00A41E07" w:rsidP="00A41E0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14:paraId="24EC2FD1" w14:textId="77777777" w:rsidR="00A41E07" w:rsidRPr="000F3FDE" w:rsidRDefault="00A41E07" w:rsidP="00A41E0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r w:rsidRPr="000F3FDE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Contextualização e justificativa da prática desenvolvida</w:t>
      </w:r>
    </w:p>
    <w:p w14:paraId="13F31901" w14:textId="77777777" w:rsidR="00A41E07" w:rsidRPr="000F3FDE" w:rsidRDefault="00A41E07" w:rsidP="00A41E0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14:paraId="7012F80D" w14:textId="77777777" w:rsidR="00A41E07" w:rsidRPr="000F3FDE" w:rsidRDefault="00A41E07" w:rsidP="00A41E07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</w:pPr>
      <w:r w:rsidRPr="000F3FDE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>O ensino da Geografia no ensino médio apresenta uma série de desafios que se relacionam com a construção de uma aprendizagem mais significativa no cotidiano dos estudantes. Diante disso, torna-se fundamental desenvolver estratégias pedagógicas que promovam maior envolvimento dos alunos e que facilitem a compreensão dos conteúdos propostos. A prática relatada foi desenvolvida no contexto do Programa Institucional de Bolsa de Iniciação à Docência (PIBID) no subprojeto de Geografia, em articulação com o Núcleo de Aprofundamento e Integração de Estudos do Ensino Médio (NAPI), em uma turma do ensino médio realizado na Universidade Estadual de Montes Claros. A atividade foi aplicada durante o desenvolvimento do conteúdo de população mundial, com a realização de uma oficina pedagógica baseada em um bingo geográfico. A proposta justificou-se pela necessidade de tornar o ensino mais dinâmico e participativo, utilizando metodologias ativas que possibilitem a articulação entre o conteúdo teórico e a participação dos estudantes no processo de aprendizagem.</w:t>
      </w:r>
    </w:p>
    <w:p w14:paraId="22C30FDF" w14:textId="77777777" w:rsidR="00A41E07" w:rsidRPr="000F3FDE" w:rsidRDefault="00A41E07" w:rsidP="00A41E0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14:paraId="3044AF4F" w14:textId="77777777" w:rsidR="00A41E07" w:rsidRPr="000F3FDE" w:rsidRDefault="00A41E07" w:rsidP="00A41E0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r w:rsidRPr="000F3FDE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Contextualização e justificativa da prática desenvolvida</w:t>
      </w:r>
    </w:p>
    <w:p w14:paraId="5606469C" w14:textId="77777777" w:rsidR="00A41E07" w:rsidRPr="000F3FDE" w:rsidRDefault="00A41E07" w:rsidP="00A41E0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14:paraId="49CFB181" w14:textId="77777777" w:rsidR="00A41E07" w:rsidRPr="000F3FDE" w:rsidRDefault="00A41E07" w:rsidP="00A41E07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</w:pPr>
      <w:r w:rsidRPr="000F3FDE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 xml:space="preserve">O problema que orientou esta prática consistiu em como tornar o ensino de demografia mais dinâmico e participativo para alunos do Ensino </w:t>
      </w:r>
      <w:proofErr w:type="gramStart"/>
      <w:r w:rsidRPr="000F3FDE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>Médio?.</w:t>
      </w:r>
      <w:proofErr w:type="gramEnd"/>
      <w:r w:rsidRPr="000F3FDE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 xml:space="preserve"> Buscou-se entender de que forma a introdução de elementos lúdicos pode facilitar a fixação de conceitos técnicos que, muitas vezes, parecem abstratos aos estudantes. O objetivo geral foi analisar a eficácia de uma oficina pedagógica, baseada no bingo geográfico, como ferramenta complementar ao estudo da dinâmica populacional. Como objetivos específicos, pretendeu-se observar o nível de engajamento da turma e avaliar a capacidade dos alunos em associar definições teóricas aos seus respectivos conceitos.</w:t>
      </w:r>
    </w:p>
    <w:p w14:paraId="3FD96BBE" w14:textId="77777777" w:rsidR="00A41E07" w:rsidRPr="000F3FDE" w:rsidRDefault="00A41E07" w:rsidP="00A41E07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</w:pPr>
    </w:p>
    <w:p w14:paraId="1307359D" w14:textId="77777777" w:rsidR="00A41E07" w:rsidRPr="000F3FDE" w:rsidRDefault="00A41E07" w:rsidP="00A41E0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r w:rsidRPr="000F3FDE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Procedimentos e/ou estratégias metodológicas</w:t>
      </w:r>
    </w:p>
    <w:p w14:paraId="16A0767E" w14:textId="77777777" w:rsidR="00A41E07" w:rsidRPr="000F3FDE" w:rsidRDefault="00A41E07" w:rsidP="00A41E0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14:paraId="24EE8AEE" w14:textId="77777777" w:rsidR="00A41E07" w:rsidRPr="000F3FDE" w:rsidRDefault="00A41E07" w:rsidP="00A41E07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</w:pPr>
      <w:r w:rsidRPr="000F3FDE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>A prática pedagógica descrita neste trabalho configurou-se como uma intervenção de ensino desenvolvida no âmbito do Programa Institucional de Bolsa de Iniciação à Docência (PIBID), em colaboração com o Núcleo de Apoio Pedagógico e Interdisciplinar (NAPI), durante as aulas de Geografia do Ensino Médio. A execução da atividade foi conduzida por acadêmicos do 7º período da Licenciatura em Geografia, centrando-se na unidade temática de população mundial. Inicialmente, o procedimento metodológico pautou-se na exposição teórica do tema, cobrindo eixos fundamentais como o crescimento e a distribuição da população global, o cálculo de taxas demográficas e as problemáticas sociais contemporâneas associadas à demografia.</w:t>
      </w:r>
    </w:p>
    <w:p w14:paraId="6E54870D" w14:textId="77777777" w:rsidR="00A41E07" w:rsidRPr="000F3FDE" w:rsidRDefault="00A41E07" w:rsidP="00A41E07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</w:pPr>
    </w:p>
    <w:p w14:paraId="3BCDFF93" w14:textId="77777777" w:rsidR="00A41E07" w:rsidRPr="000F3FDE" w:rsidRDefault="00A41E07" w:rsidP="00A41E07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</w:pPr>
      <w:r w:rsidRPr="000F3FDE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>Posteriormente, aplicou-se uma oficina pedagógica baseada na ludicidade, utilizando o "Bingo Geográfico" como ferramenta de revisão e fixação de conteúdo. O instrumento foi estruturado por meio de perguntas e conceitos-chave, exigindo que os estudantes realizassem a identificação e a correlação lógica dos termos em suas respectivas cartelas de forma dinâmica. O encerramento da prática deu-se por meio da observação participante, na qual avaliou-se qualitativamente o envolvimento discente, o grau de interação promovido pela atividade e a capacidade de mobilização dos conceitos trabalhados frente aos desafios propostos pela dinâmica lúdica.</w:t>
      </w:r>
    </w:p>
    <w:p w14:paraId="68D27BFF" w14:textId="77777777" w:rsidR="00A41E07" w:rsidRPr="000F3FDE" w:rsidRDefault="00A41E07" w:rsidP="00A41E0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14:paraId="6DEBDE6B" w14:textId="77777777" w:rsidR="00A41E07" w:rsidRPr="000F3FDE" w:rsidRDefault="00A41E07" w:rsidP="00A41E0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r w:rsidRPr="000F3FDE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Fundamentação teórica que sustentou/sustenta a prática desenvolvida</w:t>
      </w:r>
    </w:p>
    <w:p w14:paraId="0CC0A796" w14:textId="77777777" w:rsidR="00A41E07" w:rsidRPr="000F3FDE" w:rsidRDefault="00A41E07" w:rsidP="00A41E0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14:paraId="55E9CA95" w14:textId="77777777" w:rsidR="00A41E07" w:rsidRPr="000F3FDE" w:rsidRDefault="00A41E07" w:rsidP="00A41E07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</w:pPr>
      <w:r w:rsidRPr="000F3FDE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>A fundamentação desta prática ancora-se na compreensão de que a Geografia escolar deve superar a mera descrição factual, exigindo métodos que favoreçam a construção do raciocínio geográfico e a fixação de conceitos complexos. Nesse sentido, o ensino tradicional não é descartado, mas, sim, fortalecido quando aliado a estratégias que confiram dinamismo à sala de aula. Segundo Libâneo (2013), a didática deve atuar como um elo entre o rigor do conhecimento científico e a atividade mental do estudante, garantindo que o aprendizado seja um processo ativo, e não passivo.</w:t>
      </w:r>
    </w:p>
    <w:p w14:paraId="050D8C9A" w14:textId="77777777" w:rsidR="00A41E07" w:rsidRPr="000F3FDE" w:rsidRDefault="00A41E07" w:rsidP="00A41E07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</w:pPr>
    </w:p>
    <w:p w14:paraId="73D79495" w14:textId="77777777" w:rsidR="00A41E07" w:rsidRPr="000F3FDE" w:rsidRDefault="00A41E07" w:rsidP="00A41E07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</w:pPr>
      <w:r w:rsidRPr="000F3FDE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>A utilização de metodologias lúdicas, como o bingo geográfico, fundamenta-se na perspectiva de que o jogo atua como um instrumento mediador, capaz de promover descomplicações conceituais e de proporcionar leveza ao ambiente escolar. Conforme aponta Castellar (2005), as estratégias lúdicas permitem que os conceitos — neste caso, a demografia mundial — deixem de ser abstrações distantes e passem a integrar a estrutura cognitiva do aluno de forma mais orgânica e prazerosa.</w:t>
      </w:r>
    </w:p>
    <w:p w14:paraId="306C1184" w14:textId="77777777" w:rsidR="00A41E07" w:rsidRPr="000F3FDE" w:rsidRDefault="00A41E07" w:rsidP="00A41E07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</w:pPr>
    </w:p>
    <w:p w14:paraId="460DC490" w14:textId="1AD3A88A" w:rsidR="00A41E07" w:rsidRPr="00A41E07" w:rsidRDefault="00A41E07" w:rsidP="00A41E07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</w:pPr>
      <w:r w:rsidRPr="000F3FDE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>Ademais, a prática dialoga com as proposições de Pontuschka, Paganelli e Cacete (2007), que defendem a oficina pedagógica como um espaço de interação social e troca de saberes. Sob essa ótica, a ludicidade não substitui a base teórica indispensável fornecida pela aula expositiva; pelo contrário, atua como uma ferramenta de revisão e consolidação, permitindo que o estudante ressignifique o conteúdo técnico por meio da participação e do entusiasmo, elementos fundamentais para uma aprendizagem verdadeiramente significativa no Ensino Médio.</w:t>
      </w:r>
    </w:p>
    <w:p w14:paraId="193A9AD0" w14:textId="77777777" w:rsidR="00A41E07" w:rsidRPr="000F3FDE" w:rsidRDefault="00A41E07" w:rsidP="00A41E0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14:paraId="7851D083" w14:textId="77777777" w:rsidR="00A41E07" w:rsidRPr="000F3FDE" w:rsidRDefault="00A41E07" w:rsidP="00A41E0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r w:rsidRPr="000F3FDE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 xml:space="preserve">Resultados da prática </w:t>
      </w:r>
    </w:p>
    <w:p w14:paraId="75B91F35" w14:textId="77777777" w:rsidR="00A41E07" w:rsidRPr="000F3FDE" w:rsidRDefault="00A41E07" w:rsidP="00A41E0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14:paraId="59EF2A90" w14:textId="77777777" w:rsidR="00A41E07" w:rsidRPr="000F3FDE" w:rsidRDefault="00A41E07" w:rsidP="00A41E0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r w:rsidRPr="000F3FDE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>A partir da aplicação da oficina de bingo geográfico, observou-se um maior engajamento dos alunos, especialmente quando comparado ao momento da aula expositiva. Os estudantes demonstraram interesse e participação ativa, interagindo com os pares e empenhando-se em responder corretamente às questões propostas. A atividade possibilitou a revisão dos temas de forma dinâmica, contribuindo para a consolidação dos conceitos relacionados à população mundial. Além disso, percebeu-se que o uso de uma metodologia lúdica favoreceu a compreensão da matéria, tornando o processo de aprendizagem mais atrativo e significativo. Como limitação, destaca-se a necessidade de um planejamento prévio rigoroso e de uma gestão estratégica do tempo para a sua execução.</w:t>
      </w:r>
    </w:p>
    <w:p w14:paraId="4740CF52" w14:textId="77777777" w:rsidR="00A41E07" w:rsidRDefault="00A41E07" w:rsidP="00A41E0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14:paraId="1C5E640B" w14:textId="77777777" w:rsidR="00A41E07" w:rsidRPr="000F3FDE" w:rsidRDefault="00A41E07" w:rsidP="00A41E0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r w:rsidRPr="000F3FDE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Relevância social da experiência para o contexto/público destinado e para a educação e relações com o eixo temático do COPED</w:t>
      </w:r>
    </w:p>
    <w:p w14:paraId="6C30B902" w14:textId="77777777" w:rsidR="00A41E07" w:rsidRPr="000F3FDE" w:rsidRDefault="00A41E07" w:rsidP="00A41E0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14:paraId="243678B7" w14:textId="77777777" w:rsidR="00A41E07" w:rsidRPr="000F3FDE" w:rsidRDefault="00A41E07" w:rsidP="00A41E07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</w:pPr>
      <w:r w:rsidRPr="000F3FDE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 xml:space="preserve">A relevância social desta prática reside na articulação entre a formação universitária e o cotidiano da escola pública, buscando caminhos que tornem o conhecimento geográfico mais acessível e democrático. Ao introduzir estratégias lúdicas no Ensino Médio, a experiência demonstra a viabilidade de mediar conteúdos complexos sem abdicar do rigor teórico necessário à disciplina. Essa abordagem atua como uma ferramenta de inclusão, uma vez que respeita os diferentes ritmos de aprendizagem e fomenta o engajamento discente, combatendo o desinteresse frequentemente associado aos modelos puramente expositivos. No que concerne ao eixo </w:t>
      </w:r>
      <w:r w:rsidRPr="000F3FDE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"Saberes e Práticas Educativas"</w:t>
      </w:r>
      <w:r w:rsidRPr="000F3FDE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>, o relato reitera que a ludicidade não visa substituir o ensino tradicional, mas sim atuar como um suporte indispensável para a consolidação do saber. O bingo geográfico exemplifica como o dinamismo e a interação dialógica podem desmistificar temas demográficos, transformando a sala de aula em um espaço de participação ativa e construção coletiva. Dessa forma, a prática cumpre sua função social ao promover uma educação que valoriza o estudante e transmuta a Geografia em uma disciplina viva, conectada e verdadeiramente significativa para a formação cidadã.</w:t>
      </w:r>
    </w:p>
    <w:p w14:paraId="58C1C90A" w14:textId="77777777" w:rsidR="00A41E07" w:rsidRPr="000F3FDE" w:rsidRDefault="00A41E07" w:rsidP="00A41E0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14:paraId="1D4A6631" w14:textId="77777777" w:rsidR="00A41E07" w:rsidRPr="000F3FDE" w:rsidRDefault="00A41E07" w:rsidP="00A41E0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r w:rsidRPr="000F3FDE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Considerações finais</w:t>
      </w:r>
    </w:p>
    <w:p w14:paraId="4A3F2C4F" w14:textId="77777777" w:rsidR="00A41E07" w:rsidRPr="000F3FDE" w:rsidRDefault="00A41E07" w:rsidP="00A41E0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14:paraId="7493A99D" w14:textId="77777777" w:rsidR="00A41E07" w:rsidRPr="000F3FDE" w:rsidRDefault="00A41E07" w:rsidP="00A41E0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F3FDE">
        <w:rPr>
          <w:rFonts w:ascii="Times New Roman" w:hAnsi="Times New Roman" w:cs="Times New Roman"/>
          <w:sz w:val="24"/>
          <w:szCs w:val="24"/>
        </w:rPr>
        <w:t>A experiência permite concluir que oficinas pedagógicas, como o bingo geográfico, constituem estratégias de mediação didática eficazes para o Ensino Médio. A prática demonstrou que a ludicidade não é um fim em si, mas recurso estratégico que confere dinamismo à fixação de conteúdos densos, como a demografia mundial. Observou-se que, ao aliar base teórica e engajamento lúdico, é possível reduzir o hiato entre a Geografia acadêmica e a escolar, promovendo aprendizagem técnica e significativa.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F3FDE">
        <w:rPr>
          <w:rFonts w:ascii="Times New Roman" w:hAnsi="Times New Roman" w:cs="Times New Roman"/>
          <w:sz w:val="24"/>
          <w:szCs w:val="24"/>
        </w:rPr>
        <w:t>A vivência via PIBID e NAPI revelou-se essencial à formação docente, evidenciando que a docência exige planejamento sensível às demandas de uma geração que busca protagonismo. Reforça-se a importância de metodologias que integrem rigor científico e inovação, consolidando a Geografia como disciplina capaz de despertar o interesse intelectual e a compreensão crítica do espaço. Este relato reafirma, enfim, que a criatividade didática é pilar central para a revitalização do ensino na escola pública.</w:t>
      </w:r>
    </w:p>
    <w:p w14:paraId="5FDEE0D9" w14:textId="77777777" w:rsidR="00A41E07" w:rsidRPr="000F3FDE" w:rsidRDefault="00A41E07" w:rsidP="00A41E07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</w:pPr>
    </w:p>
    <w:p w14:paraId="0464C592" w14:textId="77777777" w:rsidR="00A41E07" w:rsidRPr="000F3FDE" w:rsidRDefault="00A41E07" w:rsidP="00A41E0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r w:rsidRPr="000F3FDE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Referências</w:t>
      </w:r>
    </w:p>
    <w:p w14:paraId="084C279E" w14:textId="77777777" w:rsidR="00A41E07" w:rsidRPr="000F3FDE" w:rsidRDefault="00A41E07" w:rsidP="00A41E07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</w:pPr>
    </w:p>
    <w:p w14:paraId="6C989311" w14:textId="77777777" w:rsidR="00A41E07" w:rsidRPr="000F3FDE" w:rsidRDefault="00A41E07" w:rsidP="00A41E07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</w:pPr>
      <w:r w:rsidRPr="000F3FDE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 xml:space="preserve">CASTELLAR, Sonia Maria Vanzella. </w:t>
      </w:r>
      <w:r w:rsidRPr="000F3FDE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Educação Geográfica</w:t>
      </w:r>
      <w:r w:rsidRPr="000F3FDE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>: a psicogenética e o conhecimento escolar. São Paulo: Contexto, 2005.</w:t>
      </w:r>
    </w:p>
    <w:p w14:paraId="344ED5A2" w14:textId="77777777" w:rsidR="00A41E07" w:rsidRPr="000F3FDE" w:rsidRDefault="00A41E07" w:rsidP="00A41E07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</w:pPr>
    </w:p>
    <w:p w14:paraId="4F667567" w14:textId="77777777" w:rsidR="00A41E07" w:rsidRPr="000F3FDE" w:rsidRDefault="00A41E07" w:rsidP="00A41E07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</w:pPr>
      <w:r w:rsidRPr="000F3FDE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 xml:space="preserve">LIBÂNEO, José Carlos. </w:t>
      </w:r>
      <w:r w:rsidRPr="000F3FDE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 xml:space="preserve">Didática. </w:t>
      </w:r>
      <w:r w:rsidRPr="003445C8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>2</w:t>
      </w:r>
      <w:r w:rsidRPr="000F3FDE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>. ed. São Paulo: Cortez, 2013.</w:t>
      </w:r>
    </w:p>
    <w:p w14:paraId="28B2CA2F" w14:textId="77777777" w:rsidR="00A41E07" w:rsidRPr="000F3FDE" w:rsidRDefault="00A41E07" w:rsidP="00A41E07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</w:pPr>
    </w:p>
    <w:p w14:paraId="6E0337C6" w14:textId="77777777" w:rsidR="00A41E07" w:rsidRPr="000F3FDE" w:rsidRDefault="00A41E07" w:rsidP="00A41E07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</w:pPr>
      <w:r w:rsidRPr="000F3FDE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 xml:space="preserve">PONTUSCHKA, Nidia Nacib; PAGANELLI, Tomoko Iyda; CACETE, Núria Hanglei. </w:t>
      </w:r>
      <w:r w:rsidRPr="000F3FDE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Para ensinar e aprender geografia</w:t>
      </w:r>
      <w:r w:rsidRPr="000F3FDE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>. São Paulo: Cortez, 2007.</w:t>
      </w:r>
    </w:p>
    <w:p w14:paraId="1BBD096C" w14:textId="77777777" w:rsidR="003B774A" w:rsidRPr="00A41E07" w:rsidRDefault="003B774A" w:rsidP="00A41E07"/>
    <w:sectPr w:rsidR="003B774A" w:rsidRPr="00A41E07">
      <w:headerReference w:type="default" r:id="rId11"/>
      <w:pgSz w:w="11906" w:h="16838"/>
      <w:pgMar w:top="1701" w:right="1134" w:bottom="1134" w:left="1701" w:header="708" w:footer="709" w:gutter="0"/>
      <w:cols w:space="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E2EE15B" w14:textId="77777777" w:rsidR="00741BD6" w:rsidRDefault="00741BD6">
      <w:pPr>
        <w:spacing w:line="240" w:lineRule="auto"/>
      </w:pPr>
      <w:r>
        <w:separator/>
      </w:r>
    </w:p>
  </w:endnote>
  <w:endnote w:type="continuationSeparator" w:id="0">
    <w:p w14:paraId="1F27E97B" w14:textId="77777777" w:rsidR="00741BD6" w:rsidRDefault="00741BD6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200ACFF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DengXian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212FAD4" w14:textId="77777777" w:rsidR="00741BD6" w:rsidRDefault="00741BD6">
      <w:pPr>
        <w:spacing w:after="0"/>
      </w:pPr>
      <w:r>
        <w:separator/>
      </w:r>
    </w:p>
  </w:footnote>
  <w:footnote w:type="continuationSeparator" w:id="0">
    <w:p w14:paraId="3482E58B" w14:textId="77777777" w:rsidR="00741BD6" w:rsidRDefault="00741BD6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795847B" w14:textId="77777777" w:rsidR="003B774A" w:rsidRDefault="00741BD6">
    <w:pPr>
      <w:pStyle w:val="Cabealho"/>
    </w:pPr>
    <w:r>
      <w:rPr>
        <w:noProof/>
      </w:rPr>
      <w:drawing>
        <wp:inline distT="0" distB="0" distL="114300" distR="114300" wp14:anchorId="28DF29E9" wp14:editId="1457922F">
          <wp:extent cx="5756910" cy="1344295"/>
          <wp:effectExtent l="0" t="0" r="0" b="0"/>
          <wp:docPr id="1" name="Imagem 1" descr="Cabeçalho - fundo transpar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 descr="Cabeçalho - fundo transparente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5756910" cy="134429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web"/>
  <w:zoom w:percent="100"/>
  <w:proofState w:grammar="clean"/>
  <w:revisionView w:inkAnnotation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72A27"/>
    <w:rsid w:val="000B16D9"/>
    <w:rsid w:val="00172A27"/>
    <w:rsid w:val="00213AE4"/>
    <w:rsid w:val="00286887"/>
    <w:rsid w:val="002919FA"/>
    <w:rsid w:val="002E3690"/>
    <w:rsid w:val="003445C8"/>
    <w:rsid w:val="003B774A"/>
    <w:rsid w:val="00591C63"/>
    <w:rsid w:val="00677F30"/>
    <w:rsid w:val="00741BD6"/>
    <w:rsid w:val="00741E2B"/>
    <w:rsid w:val="007C592D"/>
    <w:rsid w:val="007E18F1"/>
    <w:rsid w:val="00894417"/>
    <w:rsid w:val="008B7768"/>
    <w:rsid w:val="008D1D35"/>
    <w:rsid w:val="009457E2"/>
    <w:rsid w:val="00A41E07"/>
    <w:rsid w:val="00A650AB"/>
    <w:rsid w:val="00A80192"/>
    <w:rsid w:val="00B82A8F"/>
    <w:rsid w:val="00BF6E79"/>
    <w:rsid w:val="00C43A6D"/>
    <w:rsid w:val="00DE1C22"/>
    <w:rsid w:val="00E74E1E"/>
    <w:rsid w:val="00F21D8C"/>
    <w:rsid w:val="00F7725B"/>
    <w:rsid w:val="00FE6E3E"/>
    <w:rsid w:val="07BD78D2"/>
    <w:rsid w:val="0CB10AFC"/>
    <w:rsid w:val="0E9E37B4"/>
    <w:rsid w:val="1A894334"/>
    <w:rsid w:val="1EF63937"/>
    <w:rsid w:val="221653A0"/>
    <w:rsid w:val="22184B3D"/>
    <w:rsid w:val="236E20A2"/>
    <w:rsid w:val="25485496"/>
    <w:rsid w:val="27CD66DB"/>
    <w:rsid w:val="2D0A23B4"/>
    <w:rsid w:val="336839D0"/>
    <w:rsid w:val="39113C01"/>
    <w:rsid w:val="4A4308C7"/>
    <w:rsid w:val="4DAD2754"/>
    <w:rsid w:val="597F7F50"/>
    <w:rsid w:val="59FB6197"/>
    <w:rsid w:val="5B5B3C9A"/>
    <w:rsid w:val="60FF12C0"/>
    <w:rsid w:val="68F74436"/>
    <w:rsid w:val="6AC044BA"/>
    <w:rsid w:val="704476BC"/>
    <w:rsid w:val="7E5F02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EC2873C"/>
  <w15:docId w15:val="{BD9443E7-249F-1541-991B-07086193CD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SimSun" w:hAnsi="Times New Roman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 w:qFormat="1"/>
    <w:lsdException w:name="footer" w:semiHidden="1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 w:qFormat="1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 w:unhideWhenUsed="1"/>
    <w:lsdException w:name="List Paragraph" w:semiHidden="1" w:unhideWhenUsed="1"/>
    <w:lsdException w:name="Quote" w:semiHidden="1" w:unhideWhenUsed="1"/>
    <w:lsdException w:name="Intense Quote" w:semiHidden="1" w:unhideWhenUsed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160" w:line="259" w:lineRule="auto"/>
    </w:pPr>
    <w:rPr>
      <w:rFonts w:asciiTheme="minorHAnsi" w:eastAsiaTheme="minorHAnsi" w:hAnsiTheme="minorHAnsi" w:cstheme="minorBidi"/>
      <w:kern w:val="2"/>
      <w:sz w:val="22"/>
      <w:szCs w:val="22"/>
      <w:lang w:eastAsia="en-US"/>
      <w14:ligatures w14:val="standardContextual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Hyperlink">
    <w:name w:val="Hyperlink"/>
    <w:basedOn w:val="Fontepargpadro"/>
    <w:uiPriority w:val="99"/>
    <w:semiHidden/>
    <w:unhideWhenUsed/>
    <w:qFormat/>
    <w:rPr>
      <w:color w:val="0000FF"/>
      <w:u w:val="single"/>
    </w:rPr>
  </w:style>
  <w:style w:type="paragraph" w:styleId="Cabealho">
    <w:name w:val="header"/>
    <w:basedOn w:val="Normal"/>
    <w:uiPriority w:val="99"/>
    <w:semiHidden/>
    <w:unhideWhenUsed/>
    <w:qFormat/>
    <w:pPr>
      <w:tabs>
        <w:tab w:val="center" w:pos="4252"/>
        <w:tab w:val="right" w:pos="8504"/>
      </w:tabs>
    </w:pPr>
  </w:style>
  <w:style w:type="paragraph" w:styleId="Rodap">
    <w:name w:val="footer"/>
    <w:basedOn w:val="Normal"/>
    <w:uiPriority w:val="99"/>
    <w:semiHidden/>
    <w:unhideWhenUsed/>
    <w:qFormat/>
    <w:pPr>
      <w:tabs>
        <w:tab w:val="center" w:pos="4252"/>
        <w:tab w:val="right" w:pos="8504"/>
      </w:tabs>
    </w:pPr>
  </w:style>
  <w:style w:type="table" w:styleId="Tabelacomgrade">
    <w:name w:val="Table Grid"/>
    <w:basedOn w:val="Tabelanormal"/>
    <w:uiPriority w:val="39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Jessicabraga03@hotmail.com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mailto:mariagapito565@gmail.com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0" Type="http://schemas.openxmlformats.org/officeDocument/2006/relationships/hyperlink" Target="mailto:iara.silveira@unimontes.br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igormogeo@gmail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1430</Words>
  <Characters>7722</Characters>
  <Application>Microsoft Office Word</Application>
  <DocSecurity>0</DocSecurity>
  <Lines>64</Lines>
  <Paragraphs>18</Paragraphs>
  <ScaleCrop>false</ScaleCrop>
  <Company/>
  <LinksUpToDate>false</LinksUpToDate>
  <CharactersWithSpaces>9134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Ùrsula</dc:creator>
  <cp:keywords/>
  <cp:lastModifiedBy>Mariana Ferreira Agapito Silva</cp:lastModifiedBy>
  <cp:revision>2</cp:revision>
  <dcterms:created xsi:type="dcterms:W3CDTF">2026-05-10T21:23:00Z</dcterms:created>
  <dcterms:modified xsi:type="dcterms:W3CDTF">2026-05-10T21:23:00Z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1046-12.2.0.23196</vt:lpwstr>
  </property>
  <property fmtid="{D5CDD505-2E9C-101B-9397-08002B2CF9AE}" pid="3" name="ICV">
    <vt:lpwstr>53FC246208EA42E987A751BCACD637E5_13</vt:lpwstr>
  </property>
</Properties>
</file>