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6F202" w14:textId="77777777" w:rsidR="00C20BDB" w:rsidRDefault="00DC7F31">
      <w:pPr>
        <w:widowControl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RELEVÂNCIA DO SABER TRADICIONAL SOBRE PLANTAS MEDICINAIS EM COMUNIDADES RURAIS: UMA REVISÃO INTEGRATIVA </w:t>
      </w:r>
    </w:p>
    <w:p w14:paraId="0EFF3908" w14:textId="77777777" w:rsidR="00C20BDB" w:rsidRDefault="00C20BDB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703B9695" w14:textId="77777777" w:rsidR="00C20BDB" w:rsidRDefault="00DC7F31">
      <w:pPr>
        <w:shd w:val="clear" w:color="auto" w:fill="FFFFFF"/>
        <w:tabs>
          <w:tab w:val="left" w:pos="2500"/>
        </w:tabs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Rafael da Silva Paiva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Taynara Santos Amaral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Emilene Monteiro Furtado Serra³, Antônia Conceição Ferreira da Costa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Tainá Teixeira Rocha</w:t>
      </w:r>
      <w:r>
        <w:rPr>
          <w:sz w:val="24"/>
          <w:szCs w:val="24"/>
          <w:vertAlign w:val="superscript"/>
        </w:rPr>
        <w:t>5</w:t>
      </w:r>
    </w:p>
    <w:p w14:paraId="390CD88D" w14:textId="77777777" w:rsidR="00C20BDB" w:rsidRDefault="00C20BDB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3CDC6DF8" w14:textId="77777777" w:rsidR="00C20BDB" w:rsidRDefault="00C20BDB">
      <w:pPr>
        <w:shd w:val="clear" w:color="auto" w:fill="FFFFFF"/>
        <w:tabs>
          <w:tab w:val="left" w:pos="2500"/>
        </w:tabs>
        <w:jc w:val="center"/>
        <w:rPr>
          <w:b/>
          <w:color w:val="FF0000"/>
          <w:sz w:val="24"/>
          <w:szCs w:val="24"/>
        </w:rPr>
      </w:pPr>
    </w:p>
    <w:p w14:paraId="6F738747" w14:textId="77777777" w:rsidR="00C20BDB" w:rsidRDefault="00DC7F3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Mestrando do Programa de Pós-Graduação em Ciências Ambientais - PPGCA. Universidade Federal do Pará. Email: paivarrafael@gmail.com</w:t>
      </w:r>
    </w:p>
    <w:p w14:paraId="3E1993DF" w14:textId="77777777" w:rsidR="00C20BDB" w:rsidRDefault="00DC7F3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Mestranda do Programa de</w:t>
      </w:r>
      <w:r>
        <w:rPr>
          <w:sz w:val="24"/>
          <w:szCs w:val="24"/>
        </w:rPr>
        <w:t xml:space="preserve"> Pós-Graduação em Ciências Ambientais - PPGCA. Universidade Federal do Pará. Email: taynara.amaral@ig.ufpa.br</w:t>
      </w:r>
    </w:p>
    <w:p w14:paraId="764AAD32" w14:textId="77777777" w:rsidR="00C20BDB" w:rsidRDefault="00DC7F3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Mestranda do Programa de Pós-Graduação em Ciências Ambientais - PPGCA. Universidade Federal do Pará. Email: millamonteserra@gmail.com</w:t>
      </w:r>
    </w:p>
    <w:p w14:paraId="29E3598A" w14:textId="77777777" w:rsidR="00C20BDB" w:rsidRDefault="00DC7F31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Mestrand</w:t>
      </w:r>
      <w:r>
        <w:rPr>
          <w:sz w:val="24"/>
          <w:szCs w:val="24"/>
        </w:rPr>
        <w:t>a do Programa de Pós-Graduação em Ciências Ambientais - PPGCA. Universidade Federal do Pará. Email: antonia.quilombola13@gmail.com</w:t>
      </w:r>
    </w:p>
    <w:p w14:paraId="5670618C" w14:textId="00E0A4A6" w:rsidR="00505764" w:rsidRDefault="00505764" w:rsidP="00505764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Doutora </w:t>
      </w:r>
      <w:r>
        <w:rPr>
          <w:sz w:val="24"/>
          <w:szCs w:val="24"/>
        </w:rPr>
        <w:t xml:space="preserve">do Programa de Pós-Graduação em </w:t>
      </w:r>
      <w:r>
        <w:rPr>
          <w:sz w:val="24"/>
          <w:szCs w:val="24"/>
        </w:rPr>
        <w:t>Plantas Medicinais, Aromáticas e Condimentares</w:t>
      </w:r>
      <w:r>
        <w:rPr>
          <w:sz w:val="24"/>
          <w:szCs w:val="24"/>
        </w:rPr>
        <w:t>. Universidade Federal d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Lavras</w:t>
      </w:r>
      <w:r>
        <w:rPr>
          <w:sz w:val="24"/>
          <w:szCs w:val="24"/>
        </w:rPr>
        <w:t xml:space="preserve">. Email: </w:t>
      </w:r>
      <w:r>
        <w:rPr>
          <w:sz w:val="24"/>
          <w:szCs w:val="24"/>
        </w:rPr>
        <w:t>rochataina@gmail.com</w:t>
      </w:r>
    </w:p>
    <w:p w14:paraId="11EEDF13" w14:textId="77777777" w:rsidR="00C20BDB" w:rsidRDefault="00C20BDB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13F08A83" w14:textId="77777777" w:rsidR="00C20BDB" w:rsidRDefault="00DC7F3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0DFE7652" w14:textId="77777777" w:rsidR="00C20BDB" w:rsidRDefault="00DC7F31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Este estudo revisa a importância do conhecimento tradicional sobre plantas medicinais nas comunidades rurais brasilei</w:t>
      </w:r>
      <w:r>
        <w:rPr>
          <w:sz w:val="24"/>
          <w:szCs w:val="24"/>
        </w:rPr>
        <w:t xml:space="preserve">ras, com base em artigos publicados entre 2014 e 2024. A pesquisa foi conduzida por meio de uma revisão de literatura, utilizando descritores específicos nas bases de dados Google Scholar e SciELO. O objetivo é evidenciar o papel das plantas medicinais na </w:t>
      </w:r>
      <w:r>
        <w:rPr>
          <w:sz w:val="24"/>
          <w:szCs w:val="24"/>
        </w:rPr>
        <w:t>promoção da saúde e sustentabilidade dessas comunidades. Os resultados mostram que, devido ao acesso restrito aos serviços de saúde, muitas famílias rurais utilizam plantas medicinais como principal recurso de cuidado. Nessas comunidades, a percepção de sa</w:t>
      </w:r>
      <w:r>
        <w:rPr>
          <w:sz w:val="24"/>
          <w:szCs w:val="24"/>
        </w:rPr>
        <w:t>úde está diretamente relacionada à capacidade de trabalho e sobrevivência, o que reflete as práticas culturais locais. A distância das unidades de saúde e as condições precárias das estradas dificultam o acesso a cuidados médicos, incentivando a valorizaçã</w:t>
      </w:r>
      <w:r>
        <w:rPr>
          <w:sz w:val="24"/>
          <w:szCs w:val="24"/>
        </w:rPr>
        <w:t>o do conhecimento tradicional. Além de contribuir para a qualidade de vida, o uso de plantas medicinais é fundamental no tratamento de ferimentos e outras condições de saúde. O estudo conclui que o conhecimento tradicional sobre plantas medicinais é um rec</w:t>
      </w:r>
      <w:r>
        <w:rPr>
          <w:sz w:val="24"/>
          <w:szCs w:val="24"/>
        </w:rPr>
        <w:t>urso valioso que deve ser preservado e reconhecido como uma forma de resistência cultural e uma estratégia que promove saúde e bem-estar nas comunidades rurais. Em resumo, o artigo ressalta a relevância desse conhecimento empírico, sugerindo que sua valori</w:t>
      </w:r>
      <w:r>
        <w:rPr>
          <w:sz w:val="24"/>
          <w:szCs w:val="24"/>
        </w:rPr>
        <w:t>zação pode beneficiar a saúde local e contribuir para a preservação da biodiversidade nas áreas rurais do Brasil.</w:t>
      </w:r>
    </w:p>
    <w:p w14:paraId="760DDA23" w14:textId="77777777" w:rsidR="00C20BDB" w:rsidRDefault="00C20BDB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</w:p>
    <w:p w14:paraId="0C767351" w14:textId="77777777" w:rsidR="00C20BDB" w:rsidRDefault="00DC7F31">
      <w:pPr>
        <w:shd w:val="clear" w:color="auto" w:fill="FFFFFF"/>
        <w:tabs>
          <w:tab w:val="left" w:pos="2500"/>
        </w:tabs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Conhecimento Tradicional. Qualidade de vida. Biodiversidade.</w:t>
      </w:r>
    </w:p>
    <w:p w14:paraId="3732B4FB" w14:textId="77777777" w:rsidR="00C20BDB" w:rsidRDefault="00C20BDB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</w:p>
    <w:p w14:paraId="2F55D0C2" w14:textId="77777777" w:rsidR="00C20BDB" w:rsidRDefault="00DC7F31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Saúde Pública e Meio Ambiente</w:t>
      </w:r>
    </w:p>
    <w:p w14:paraId="0A367893" w14:textId="77777777" w:rsidR="00C20BDB" w:rsidRDefault="00DC7F31">
      <w:pPr>
        <w:pBdr>
          <w:bottom w:val="none" w:sz="0" w:space="8" w:color="000000"/>
        </w:pBdr>
        <w:shd w:val="clear" w:color="auto" w:fill="FFFFFF"/>
        <w:tabs>
          <w:tab w:val="left" w:pos="2500"/>
        </w:tabs>
        <w:rPr>
          <w:sz w:val="24"/>
          <w:szCs w:val="24"/>
        </w:rPr>
      </w:pPr>
      <w:r>
        <w:br w:type="page"/>
      </w:r>
    </w:p>
    <w:p w14:paraId="66BC4790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1. INTRODUÇÃO</w:t>
      </w:r>
    </w:p>
    <w:p w14:paraId="601246F0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2505"/>
        </w:tabs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O uso de plantas é uma prática antiga e essencial entre populações humanas, empregada para diferentes fins, como artesanato, alimentação, construção e medicina (Do Espírito Santo, Pasa e Arriel, 2022). Em áre</w:t>
      </w:r>
      <w:r>
        <w:rPr>
          <w:sz w:val="24"/>
          <w:szCs w:val="24"/>
        </w:rPr>
        <w:t xml:space="preserve">as rurais com acesso limitado a serviços de saúde, o conhecimento sobre plantas medicinais é vital para a qualidade de vida e constitui uma herança cultural transmitida entre gerações (Simões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>, 2021; Melo, Santos e Coelho-Ferreira, 2021). Em muitas c</w:t>
      </w:r>
      <w:r>
        <w:rPr>
          <w:sz w:val="24"/>
          <w:szCs w:val="24"/>
        </w:rPr>
        <w:t>ulturas, a saúde é vista como um estado de equilíbrio que engloba aspectos espirituais, sociais e ecológicos, reforçando a importância da harmonia com o meio ambiente e da convivência comunitária (Lemos e Araújo, 2015).</w:t>
      </w:r>
    </w:p>
    <w:p w14:paraId="3838470B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2505"/>
        </w:tabs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No Brasil, o uso de plantas medicina</w:t>
      </w:r>
      <w:r>
        <w:rPr>
          <w:sz w:val="24"/>
          <w:szCs w:val="24"/>
        </w:rPr>
        <w:t>is reflete influências das tradições indígenas, europeias e africanas, especialmente nas regiões Norte e Nordeste. O reconhecimento desses saberes promove práticas sustentáveis de manejo e uso dos ecossistemas, apoiando o aproveitamento da biodiversidade l</w:t>
      </w:r>
      <w:r>
        <w:rPr>
          <w:sz w:val="24"/>
          <w:szCs w:val="24"/>
        </w:rPr>
        <w:t xml:space="preserve">ocal (Silva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>, 2018; Souza et al., 2024). Comunidades rurais na Amazônia, por exemplo, utilizam plantas locais para o tratamento tradicional de feridas, complementando esses cuidados com práticas como a benzedura, em um sistema de remédios caseiros ef</w:t>
      </w:r>
      <w:r>
        <w:rPr>
          <w:sz w:val="24"/>
          <w:szCs w:val="24"/>
        </w:rPr>
        <w:t>icazes para diversos males de pele (Pinto</w:t>
      </w:r>
      <w:r>
        <w:rPr>
          <w:i/>
          <w:sz w:val="24"/>
          <w:szCs w:val="24"/>
        </w:rPr>
        <w:t xml:space="preserve"> et al</w:t>
      </w:r>
      <w:r>
        <w:rPr>
          <w:sz w:val="24"/>
          <w:szCs w:val="24"/>
        </w:rPr>
        <w:t>., 2020; Leal et al., 2019).</w:t>
      </w:r>
    </w:p>
    <w:p w14:paraId="620A5360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2505"/>
        </w:tabs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Os estudos etnobotânicos desempenham um papel fundamental na preservação e documentação do conhecimento tradicional sobre plantas medicinais, transmitido oralmente ao longo de gera</w:t>
      </w:r>
      <w:r>
        <w:rPr>
          <w:sz w:val="24"/>
          <w:szCs w:val="24"/>
        </w:rPr>
        <w:t xml:space="preserve">ções. Além de revelar espécies conhecidas, esses estudos contribuem para a descoberta de novas plantas e para o desenvolvimento de pesquisas farmacoterapêuticas, ampliando a compreensão das interações entre seres humanos e a flora local (De Sousa </w:t>
      </w:r>
      <w:r>
        <w:rPr>
          <w:i/>
          <w:sz w:val="24"/>
          <w:szCs w:val="24"/>
        </w:rPr>
        <w:t>et al</w:t>
      </w:r>
      <w:r>
        <w:rPr>
          <w:sz w:val="24"/>
          <w:szCs w:val="24"/>
        </w:rPr>
        <w:t>., 2</w:t>
      </w:r>
      <w:r>
        <w:rPr>
          <w:sz w:val="24"/>
          <w:szCs w:val="24"/>
        </w:rPr>
        <w:t xml:space="preserve">022). A etnobotânica analisa as relações entre sociedades e seu ambiente, abarcando aspectos ecológicos, culturais e simbólicos, e enfatizando a dinâmica dessas interações (Albuquerque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, 2010; Löbler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>, 2014).</w:t>
      </w:r>
    </w:p>
    <w:p w14:paraId="412D76AC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2505"/>
        </w:tabs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Assim, a pesquisa etnobotânica em comunidades rurais oferece informações que subsidiam estudos específicos, como a bioprospecção de novos medicamentos e a conservação ambiental. A biodiversidade brasileira facilita a adaptação dos grupos humanos à flora lo</w:t>
      </w:r>
      <w:r>
        <w:rPr>
          <w:sz w:val="24"/>
          <w:szCs w:val="24"/>
        </w:rPr>
        <w:t>cal, promovendo um conhecimento aprofundado sobre o uso medicinal das plantas (Cajaiba et al., 2016; Silva et al., 2018). Nesse contexto, esta pesquisa busca analisar a importância do conhecimento tradicional sobre plantas medicinais nas comunidades rurais</w:t>
      </w:r>
      <w:r>
        <w:rPr>
          <w:sz w:val="24"/>
          <w:szCs w:val="24"/>
        </w:rPr>
        <w:t xml:space="preserve"> do Brasil, explorando a perspectiva de saúde nessas comunidades e suas práticas, que fortalecem o </w:t>
      </w:r>
      <w:r>
        <w:rPr>
          <w:sz w:val="24"/>
          <w:szCs w:val="24"/>
        </w:rPr>
        <w:lastRenderedPageBreak/>
        <w:t>cuidado familiar e a preservação sociocultural e ambiental.</w:t>
      </w:r>
    </w:p>
    <w:p w14:paraId="082E7470" w14:textId="77777777" w:rsidR="00C20BDB" w:rsidRDefault="00C20BDB">
      <w:pPr>
        <w:pBdr>
          <w:bottom w:val="none" w:sz="0" w:space="18" w:color="000000"/>
        </w:pBdr>
        <w:shd w:val="clear" w:color="auto" w:fill="FFFFFF"/>
        <w:tabs>
          <w:tab w:val="left" w:pos="2505"/>
        </w:tabs>
        <w:spacing w:line="360" w:lineRule="auto"/>
        <w:ind w:firstLine="850"/>
        <w:jc w:val="both"/>
        <w:rPr>
          <w:sz w:val="24"/>
          <w:szCs w:val="24"/>
        </w:rPr>
      </w:pPr>
    </w:p>
    <w:p w14:paraId="793598E4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2505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2. MATERIAL E MÉTODOS </w:t>
      </w:r>
    </w:p>
    <w:p w14:paraId="1837697A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Esta pesquisa é uma revisão de literatura que reúne informações extraídas de artigos publicados em periódicos indexados, seguindo uma análise crítica essencial para resumir o conhecimento científico atual e identificar lacunas para futuras investigações. A</w:t>
      </w:r>
      <w:r>
        <w:rPr>
          <w:sz w:val="24"/>
          <w:szCs w:val="24"/>
        </w:rPr>
        <w:t>dotando uma revisão integrativa como abordagem metodológica, a pesquisa fundamenta-se em estudos de Brizola e Fantin (2016) e Ferenhof e Fernandes (2016) sobre a importância da revisão de literatura para consolidar o conhecimento em temas específicos.</w:t>
      </w:r>
    </w:p>
    <w:p w14:paraId="20D63089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A me</w:t>
      </w:r>
      <w:r>
        <w:rPr>
          <w:sz w:val="24"/>
          <w:szCs w:val="24"/>
        </w:rPr>
        <w:t>todologia é qualitativa e bibliográfica, baseada em referencial teórico e desenvolvida a partir da questão de pesquisa. Foram utilizados descritores específicos, como “plantas medicinais em comunidades rurais”, com operadores de busca “</w:t>
      </w:r>
      <w:r>
        <w:rPr>
          <w:i/>
          <w:sz w:val="24"/>
          <w:szCs w:val="24"/>
        </w:rPr>
        <w:t>and</w:t>
      </w:r>
      <w:r>
        <w:rPr>
          <w:sz w:val="24"/>
          <w:szCs w:val="24"/>
        </w:rPr>
        <w:t>” e “</w:t>
      </w:r>
      <w:r>
        <w:rPr>
          <w:i/>
          <w:sz w:val="24"/>
          <w:szCs w:val="24"/>
        </w:rPr>
        <w:t>or</w:t>
      </w:r>
      <w:r>
        <w:rPr>
          <w:sz w:val="24"/>
          <w:szCs w:val="24"/>
        </w:rPr>
        <w:t>”, para se</w:t>
      </w:r>
      <w:r>
        <w:rPr>
          <w:sz w:val="24"/>
          <w:szCs w:val="24"/>
        </w:rPr>
        <w:t>lecionar artigos publicados entre 2014 e 2024. A seleção priorizou publicações mais recentes e com maior relevância para o tema, considerando bases de dados como Google Scholar, SciELO e o Portal de Periódicos CAPES. Os artigos incluídos são originais e ac</w:t>
      </w:r>
      <w:r>
        <w:rPr>
          <w:sz w:val="24"/>
          <w:szCs w:val="24"/>
        </w:rPr>
        <w:t>essíveis gratuitamente, enquanto monografias, dissertações, teses e revisões sistemáticas foram excluídas, focando em estudos que destacassem o conhecimento empírico sobre plantas medicinais em comunidades rurais brasileiras.</w:t>
      </w:r>
    </w:p>
    <w:p w14:paraId="5410A89F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O processo de seleção seguiu e</w:t>
      </w:r>
      <w:r>
        <w:rPr>
          <w:sz w:val="24"/>
          <w:szCs w:val="24"/>
        </w:rPr>
        <w:t xml:space="preserve">tapas rigorosas, incluindo tradução de artigos estrangeiros, leitura exploratória e seletiva, análise e leitura interpretativa dos textos selecionados (Gonçalves, 2019). Essas etapas visam garantir que apenas materiais diretamente relacionados ao objetivo </w:t>
      </w:r>
      <w:r>
        <w:rPr>
          <w:sz w:val="24"/>
          <w:szCs w:val="24"/>
        </w:rPr>
        <w:t>do estudo compuseram o corpus da pesquisa, permitindo uma análise aprofundada sobre o papel das plantas medicinais e do conhecimento tradicional na promoção de saúde e sustentabilidade em comunidades rurais.</w:t>
      </w:r>
    </w:p>
    <w:p w14:paraId="1E21C616" w14:textId="77777777" w:rsidR="00C20BDB" w:rsidRDefault="00C20BDB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sz w:val="24"/>
          <w:szCs w:val="24"/>
        </w:rPr>
      </w:pPr>
    </w:p>
    <w:p w14:paraId="10B90A2B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</w:p>
    <w:p w14:paraId="25C7D4BC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 As percepções so</w:t>
      </w:r>
      <w:r>
        <w:rPr>
          <w:b/>
          <w:sz w:val="24"/>
          <w:szCs w:val="24"/>
        </w:rPr>
        <w:t>bre saúde e o acesso aos cuidados de saúde oferecidos por instituições em comunidades rurais</w:t>
      </w:r>
    </w:p>
    <w:p w14:paraId="7E390437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No trabalho de Souza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 xml:space="preserve"> (2024), observa-se que a percepção sobre saúde dentro da comunidade possui características próprias que refletem sua cultura e suas pr</w:t>
      </w:r>
      <w:r>
        <w:rPr>
          <w:sz w:val="24"/>
          <w:szCs w:val="24"/>
        </w:rPr>
        <w:t xml:space="preserve">áticas de cuidado. Os especialistas locais, como são referidos na pesquisa, e suas famílias se dedicam à agricultura </w:t>
      </w:r>
      <w:r>
        <w:rPr>
          <w:sz w:val="24"/>
          <w:szCs w:val="24"/>
        </w:rPr>
        <w:lastRenderedPageBreak/>
        <w:t>familiar, que envolve trabalho árduo e diversas atividades diárias para garantir a variedade alimentar tanto nas lavouras quanto nos quinta</w:t>
      </w:r>
      <w:r>
        <w:rPr>
          <w:sz w:val="24"/>
          <w:szCs w:val="24"/>
        </w:rPr>
        <w:t>is, visando sua subsistência. Essa abordagem agrícola também reflete aspectos culturais. Além disso, os autores destacam a relação entre saúde e alimentação de qualidade, pois os indivíduos consomem o que cultivam para sua própria subsistência, o que os ma</w:t>
      </w:r>
      <w:r>
        <w:rPr>
          <w:sz w:val="24"/>
          <w:szCs w:val="24"/>
        </w:rPr>
        <w:t>ntém ativos no território ao produzir alimentos saudáveis.</w:t>
      </w:r>
    </w:p>
    <w:p w14:paraId="6C639C9A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Diante disso, eles entendem que a saúde está associada aos alimentos provenientes diretamente da terra, sem o uso de produtos agroquímicos sintéticos, como herbicidas, pesticidas e fertilizantes, </w:t>
      </w:r>
      <w:r>
        <w:rPr>
          <w:sz w:val="24"/>
          <w:szCs w:val="24"/>
        </w:rPr>
        <w:t>além da ausência de estresse (saúde mental), do descanso adequado, da disposição para o trabalho e do contato com a terra e o território. Assim, a percepção de saúde dos especialistas locais é profundamente influenciada pelo ambiente em que vivem. Como sua</w:t>
      </w:r>
      <w:r>
        <w:rPr>
          <w:sz w:val="24"/>
          <w:szCs w:val="24"/>
        </w:rPr>
        <w:t xml:space="preserve"> principal atividade está ligada à agricultura e ao cuidado de suas propriedades, suas respostas sobre o que é saúde estão relacionadas à capacidade de trabalhar, ao movimento diário e à sobrevivência que isso proporciona (Oliveira, 2015).</w:t>
      </w:r>
    </w:p>
    <w:p w14:paraId="447BAC11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Dentro dessa pe</w:t>
      </w:r>
      <w:r>
        <w:rPr>
          <w:sz w:val="24"/>
          <w:szCs w:val="24"/>
        </w:rPr>
        <w:t>rspectiva de promoção da saúde, ao serem questionados sobre o acesso à unidade de saúde da família (USF) da área de estudo, todos os entrevistados afirmaram que sim, possuem acesso. No entanto, a unidade está localizada a aproximadamente 6 km do sítio Timb</w:t>
      </w:r>
      <w:r>
        <w:rPr>
          <w:sz w:val="24"/>
          <w:szCs w:val="24"/>
        </w:rPr>
        <w:t>ó, o que muitas vezes dificulta o acesso das famílias a cuidados médicos mais adequados. Para chegar ao local, a pessoa precisa caminhar bastante ou utilizar um transporte alternativo, que é escasso na região devido à falta de infraestrutura das estradas v</w:t>
      </w:r>
      <w:r>
        <w:rPr>
          <w:sz w:val="24"/>
          <w:szCs w:val="24"/>
        </w:rPr>
        <w:t xml:space="preserve">icinais, as quais ficam bastante danificadas pela intensificação das chuvas, comum nessa área de alto índice pluviométrico, e pela falta de manutenção por parte do poder público (Souza </w:t>
      </w:r>
      <w:r>
        <w:rPr>
          <w:i/>
          <w:sz w:val="24"/>
          <w:szCs w:val="24"/>
        </w:rPr>
        <w:t>et al.</w:t>
      </w:r>
      <w:r>
        <w:rPr>
          <w:sz w:val="24"/>
          <w:szCs w:val="24"/>
        </w:rPr>
        <w:t>, 2024).</w:t>
      </w:r>
    </w:p>
    <w:p w14:paraId="5784E636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sz w:val="24"/>
          <w:szCs w:val="24"/>
        </w:rPr>
        <w:tab/>
        <w:t>Ao serem questionados sobre a frequência de visitas à U</w:t>
      </w:r>
      <w:r>
        <w:rPr>
          <w:sz w:val="24"/>
          <w:szCs w:val="24"/>
        </w:rPr>
        <w:t>nidade de Saúde Familiar (USF) da região, 82% das pessoas informaram que raramente vão ao posto de saúde, enquanto 18% afirmaram frequentá-lo moderadamente. Isso evidencia que as comunidades mais isoladas enfrentam condições precárias de atendimento médico</w:t>
      </w:r>
      <w:r>
        <w:rPr>
          <w:sz w:val="24"/>
          <w:szCs w:val="24"/>
        </w:rPr>
        <w:t>, levando-as a recorrer ao uso de plantas medicinais como forma principal de cuidado à saúde. Esse resultado está em linha com estimativas que indicam que uma grande parcela da população em países em desenvolvimento depende de plantas medicinais devido à f</w:t>
      </w:r>
      <w:r>
        <w:rPr>
          <w:sz w:val="24"/>
          <w:szCs w:val="24"/>
        </w:rPr>
        <w:t xml:space="preserve">alta de acesso adequado aos serviços de saúde primária </w:t>
      </w:r>
      <w:r>
        <w:rPr>
          <w:color w:val="222222"/>
          <w:sz w:val="24"/>
          <w:szCs w:val="24"/>
          <w:highlight w:val="white"/>
        </w:rPr>
        <w:t xml:space="preserve">(Oliveira, 2015). </w:t>
      </w:r>
    </w:p>
    <w:p w14:paraId="20807DE3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ab/>
        <w:t xml:space="preserve">De acordo com Souza </w:t>
      </w:r>
      <w:r>
        <w:rPr>
          <w:i/>
          <w:color w:val="222222"/>
          <w:sz w:val="24"/>
          <w:szCs w:val="24"/>
          <w:highlight w:val="white"/>
        </w:rPr>
        <w:t>et al.</w:t>
      </w:r>
      <w:r>
        <w:rPr>
          <w:color w:val="222222"/>
          <w:sz w:val="24"/>
          <w:szCs w:val="24"/>
          <w:highlight w:val="white"/>
        </w:rPr>
        <w:t xml:space="preserve"> (2021), as plantas medicinais desempenham um papel fundamental na melhoria da qualidade de vida e são essenciais no tratamento de ferimentos na </w:t>
      </w:r>
      <w:r>
        <w:rPr>
          <w:color w:val="222222"/>
          <w:sz w:val="24"/>
          <w:szCs w:val="24"/>
          <w:highlight w:val="white"/>
        </w:rPr>
        <w:lastRenderedPageBreak/>
        <w:t>pele. Ness</w:t>
      </w:r>
      <w:r>
        <w:rPr>
          <w:color w:val="222222"/>
          <w:sz w:val="24"/>
          <w:szCs w:val="24"/>
          <w:highlight w:val="white"/>
        </w:rPr>
        <w:t>e contexto, as diferentes formas de uso e preparo dos remédios caseiros destacam a relevância do conhecimento sobre a flora local e os cuidados com a saúde, reforçando ainda mais a importância do saber tradicional.</w:t>
      </w:r>
    </w:p>
    <w:p w14:paraId="7C6A1FE3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 Conhecimento tradicional de plantas m</w:t>
      </w:r>
      <w:r>
        <w:rPr>
          <w:b/>
          <w:sz w:val="24"/>
          <w:szCs w:val="24"/>
        </w:rPr>
        <w:t xml:space="preserve">edicinais como fator de sustentabilidade econômica </w:t>
      </w:r>
    </w:p>
    <w:p w14:paraId="0E565109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 cultivo de plantas medicinais tem crescido significativamente nos últimos anos, tanto no mercado nacional quanto internacional. Desta forma, essas plantas representam uma alternativa promissora para se</w:t>
      </w:r>
      <w:r>
        <w:rPr>
          <w:sz w:val="24"/>
          <w:szCs w:val="24"/>
        </w:rPr>
        <w:t xml:space="preserve">rem implantadas em pequenas propriedades rurais, oferecendo potencial de lucros aos agricultores </w:t>
      </w:r>
      <w:r>
        <w:rPr>
          <w:color w:val="222222"/>
          <w:sz w:val="24"/>
          <w:szCs w:val="24"/>
          <w:highlight w:val="white"/>
        </w:rPr>
        <w:t xml:space="preserve">(Pergola </w:t>
      </w:r>
      <w:r>
        <w:rPr>
          <w:i/>
          <w:color w:val="222222"/>
          <w:sz w:val="24"/>
          <w:szCs w:val="24"/>
          <w:highlight w:val="white"/>
        </w:rPr>
        <w:t>et al.,</w:t>
      </w:r>
      <w:r>
        <w:rPr>
          <w:color w:val="222222"/>
          <w:sz w:val="24"/>
          <w:szCs w:val="24"/>
          <w:highlight w:val="white"/>
        </w:rPr>
        <w:t xml:space="preserve"> 2024).</w:t>
      </w:r>
    </w:p>
    <w:p w14:paraId="206F8CA1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ab/>
        <w:t xml:space="preserve">Além disso,o cultivo de ervas medicinais na agricultura familiar traz diversos benefícios socioeconômicos, que vão desde a geração de </w:t>
      </w:r>
      <w:r>
        <w:rPr>
          <w:color w:val="222222"/>
          <w:sz w:val="24"/>
          <w:szCs w:val="24"/>
          <w:highlight w:val="white"/>
        </w:rPr>
        <w:t>renda e o fortalecimento do desenvolvimento local até a conservação ambiental e cultural. Essa prática se mostra uma estratégia valiosa para promover a sustentabilidade e elevar a qualidade de vida das famílias rurais, contribuindo para o crescimento equil</w:t>
      </w:r>
      <w:r>
        <w:rPr>
          <w:color w:val="222222"/>
          <w:sz w:val="24"/>
          <w:szCs w:val="24"/>
          <w:highlight w:val="white"/>
        </w:rPr>
        <w:t>ibrado (Kloster e Stroparo, 2024).</w:t>
      </w:r>
    </w:p>
    <w:p w14:paraId="7272C577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 O uso de plantas medicinais e a relação com a conservação de recursos naturais </w:t>
      </w:r>
    </w:p>
    <w:p w14:paraId="380E6349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Com base nos estudos etnobotânicos, que envolvem a identificação das potencialidades dos recursos vegetais em comunidades rurais ou trad</w:t>
      </w:r>
      <w:r>
        <w:rPr>
          <w:sz w:val="24"/>
          <w:szCs w:val="24"/>
        </w:rPr>
        <w:t>icionais, é viável desenvolver estratégias para a recuperação e preservação das áreas analisadas. Esses estudos também possibilitam a melhoria dos usos sustentáveis e tradicionais das plantas, além de fomentar a economia local por meio da comercialização d</w:t>
      </w:r>
      <w:r>
        <w:rPr>
          <w:sz w:val="24"/>
          <w:szCs w:val="24"/>
        </w:rPr>
        <w:t xml:space="preserve">esses recursos. Assim, essas ações não só contribuem para a geração de renda da população, como também garantem que as futuras gerações possam continuar utilizando esses recursos de forma sustentável, preservando o conhecimento ancestral </w:t>
      </w:r>
      <w:r>
        <w:rPr>
          <w:color w:val="222222"/>
          <w:sz w:val="24"/>
          <w:szCs w:val="24"/>
          <w:highlight w:val="white"/>
        </w:rPr>
        <w:t xml:space="preserve">(Vargem </w:t>
      </w:r>
      <w:r>
        <w:rPr>
          <w:i/>
          <w:color w:val="222222"/>
          <w:sz w:val="24"/>
          <w:szCs w:val="24"/>
          <w:highlight w:val="white"/>
        </w:rPr>
        <w:t>et al.</w:t>
      </w:r>
      <w:r>
        <w:rPr>
          <w:color w:val="222222"/>
          <w:sz w:val="24"/>
          <w:szCs w:val="24"/>
          <w:highlight w:val="white"/>
        </w:rPr>
        <w:t>, 20</w:t>
      </w:r>
      <w:r>
        <w:rPr>
          <w:color w:val="222222"/>
          <w:sz w:val="24"/>
          <w:szCs w:val="24"/>
          <w:highlight w:val="white"/>
        </w:rPr>
        <w:t xml:space="preserve">22; Dos Reis </w:t>
      </w:r>
      <w:r>
        <w:rPr>
          <w:i/>
          <w:color w:val="222222"/>
          <w:sz w:val="24"/>
          <w:szCs w:val="24"/>
          <w:highlight w:val="white"/>
        </w:rPr>
        <w:t>et al.</w:t>
      </w:r>
      <w:r>
        <w:rPr>
          <w:color w:val="222222"/>
          <w:sz w:val="24"/>
          <w:szCs w:val="24"/>
          <w:highlight w:val="white"/>
        </w:rPr>
        <w:t>, 2023).</w:t>
      </w:r>
    </w:p>
    <w:p w14:paraId="1B03C781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4"/>
        </w:tabs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ab/>
        <w:t xml:space="preserve">A adoção de práticas de cultivo sustentável é outro benefício importante para as plantas medicinais. Essas plantas são frequentemente cultivadas de maneira agroecológica, respeitando os princípios da sustentabilidade ambiental </w:t>
      </w:r>
      <w:r>
        <w:rPr>
          <w:color w:val="222222"/>
          <w:sz w:val="24"/>
          <w:szCs w:val="24"/>
          <w:highlight w:val="white"/>
        </w:rPr>
        <w:t xml:space="preserve">(Bari </w:t>
      </w:r>
      <w:r>
        <w:rPr>
          <w:i/>
          <w:color w:val="222222"/>
          <w:sz w:val="24"/>
          <w:szCs w:val="24"/>
          <w:highlight w:val="white"/>
        </w:rPr>
        <w:t>et al</w:t>
      </w:r>
      <w:r>
        <w:rPr>
          <w:color w:val="222222"/>
          <w:sz w:val="24"/>
          <w:szCs w:val="24"/>
          <w:highlight w:val="white"/>
        </w:rPr>
        <w:t xml:space="preserve">., 2017; Wali </w:t>
      </w:r>
      <w:r>
        <w:rPr>
          <w:i/>
          <w:color w:val="222222"/>
          <w:sz w:val="24"/>
          <w:szCs w:val="24"/>
          <w:highlight w:val="white"/>
        </w:rPr>
        <w:t>et al</w:t>
      </w:r>
      <w:r>
        <w:rPr>
          <w:color w:val="222222"/>
          <w:sz w:val="24"/>
          <w:szCs w:val="24"/>
          <w:highlight w:val="white"/>
        </w:rPr>
        <w:t xml:space="preserve">., 2022; Pergola </w:t>
      </w:r>
      <w:r>
        <w:rPr>
          <w:i/>
          <w:color w:val="222222"/>
          <w:sz w:val="24"/>
          <w:szCs w:val="24"/>
          <w:highlight w:val="white"/>
        </w:rPr>
        <w:t>et al</w:t>
      </w:r>
      <w:r>
        <w:rPr>
          <w:color w:val="222222"/>
          <w:sz w:val="24"/>
          <w:szCs w:val="24"/>
          <w:highlight w:val="white"/>
        </w:rPr>
        <w:t xml:space="preserve">., 2024). </w:t>
      </w:r>
    </w:p>
    <w:p w14:paraId="7B096D7C" w14:textId="77777777" w:rsidR="00C20BDB" w:rsidRDefault="00C20BDB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color w:val="222222"/>
          <w:sz w:val="24"/>
          <w:szCs w:val="24"/>
          <w:highlight w:val="white"/>
        </w:rPr>
      </w:pPr>
    </w:p>
    <w:p w14:paraId="33BA3525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CONSIDERAÇÕES FINAIS</w:t>
      </w:r>
    </w:p>
    <w:p w14:paraId="0995931A" w14:textId="77777777" w:rsidR="00C20BDB" w:rsidRDefault="00DC7F31">
      <w:pPr>
        <w:pBdr>
          <w:bottom w:val="none" w:sz="0" w:space="18" w:color="000000"/>
        </w:pBdr>
        <w:shd w:val="clear" w:color="auto" w:fill="FFFFFF"/>
        <w:tabs>
          <w:tab w:val="left" w:pos="839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Os resultados obtidos com esta pesquisa demonstraram que as plantas medicinais são </w:t>
      </w:r>
      <w:r>
        <w:rPr>
          <w:sz w:val="24"/>
          <w:szCs w:val="24"/>
        </w:rPr>
        <w:lastRenderedPageBreak/>
        <w:t>essenciais para a promoção da saúde em comunidades rurais. Este estudo contribui para a compreensão dos processos socioculturais e ecológicos relacionados à conservação da b</w:t>
      </w:r>
      <w:r>
        <w:rPr>
          <w:sz w:val="24"/>
          <w:szCs w:val="24"/>
        </w:rPr>
        <w:t xml:space="preserve">iodiversidade, abrangendo aspectos da agricultura, saúde e alimentação. Além disso, destaca o papel crucial da agricultura familiar e das comunidades tradicionais na geração, manejo, conservação e uso sustentável da diversidade biocultural. Pesquisas como </w:t>
      </w:r>
      <w:r>
        <w:rPr>
          <w:sz w:val="24"/>
          <w:szCs w:val="24"/>
        </w:rPr>
        <w:t>esta evidenciam que essas comunidades desempenham um papel fundamental na preservação do patrimônio imaterial de plantas nativas e exóticas, atendendo a diversas necessidades, que vão desde a alimentação até os cuidados com a saúde.</w:t>
      </w:r>
    </w:p>
    <w:p w14:paraId="4A390AEF" w14:textId="77777777" w:rsidR="00C20BDB" w:rsidRDefault="00DC7F31">
      <w:pPr>
        <w:widowControl/>
        <w:tabs>
          <w:tab w:val="left" w:pos="1290"/>
        </w:tabs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REFERÊNCIAS </w:t>
      </w:r>
    </w:p>
    <w:p w14:paraId="09655F66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ALBUQUERQU</w:t>
      </w:r>
      <w:r>
        <w:rPr>
          <w:color w:val="222222"/>
          <w:sz w:val="24"/>
          <w:szCs w:val="24"/>
          <w:highlight w:val="white"/>
        </w:rPr>
        <w:t xml:space="preserve">E, UP de et al. Caatinga: biodiversidade e qualidade de vida. </w:t>
      </w:r>
      <w:r>
        <w:rPr>
          <w:b/>
          <w:color w:val="222222"/>
          <w:sz w:val="24"/>
          <w:szCs w:val="24"/>
          <w:highlight w:val="white"/>
        </w:rPr>
        <w:t>Recife: UFRP</w:t>
      </w:r>
      <w:r>
        <w:rPr>
          <w:color w:val="222222"/>
          <w:sz w:val="24"/>
          <w:szCs w:val="24"/>
          <w:highlight w:val="white"/>
        </w:rPr>
        <w:t>, 2010.</w:t>
      </w:r>
    </w:p>
    <w:p w14:paraId="1109871A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BARI, Mohammad Rizwanul et al. Medicinal plants and their contribution in socio-economic condition of the household in Haluaghat upazila, Mymensingh. </w:t>
      </w:r>
      <w:r>
        <w:rPr>
          <w:b/>
          <w:color w:val="222222"/>
          <w:sz w:val="24"/>
          <w:szCs w:val="24"/>
          <w:highlight w:val="white"/>
        </w:rPr>
        <w:t>International Journal of</w:t>
      </w:r>
      <w:r>
        <w:rPr>
          <w:b/>
          <w:color w:val="222222"/>
          <w:sz w:val="24"/>
          <w:szCs w:val="24"/>
          <w:highlight w:val="white"/>
        </w:rPr>
        <w:t xml:space="preserve"> Business, Management and Social Research</w:t>
      </w:r>
      <w:r>
        <w:rPr>
          <w:color w:val="222222"/>
          <w:sz w:val="24"/>
          <w:szCs w:val="24"/>
          <w:highlight w:val="white"/>
        </w:rPr>
        <w:t>, v. 4, n. 01, p. 215-228, 2017.</w:t>
      </w:r>
    </w:p>
    <w:p w14:paraId="3590A904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BRIZOLA, Jairo; FANTIN, Nádia. Revisão da literatura e revisão sistemática da literatura. </w:t>
      </w:r>
      <w:r>
        <w:rPr>
          <w:b/>
          <w:color w:val="222222"/>
          <w:sz w:val="24"/>
          <w:szCs w:val="24"/>
          <w:highlight w:val="white"/>
        </w:rPr>
        <w:t>Revista de Educação do Vale do Arinos-RELVA</w:t>
      </w:r>
      <w:r>
        <w:rPr>
          <w:color w:val="222222"/>
          <w:sz w:val="24"/>
          <w:szCs w:val="24"/>
          <w:highlight w:val="white"/>
        </w:rPr>
        <w:t>, v. 3, n. 2, 2016.</w:t>
      </w:r>
    </w:p>
    <w:p w14:paraId="09B0DD9E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CAJAIBA, Reinaldo Lucas et al</w:t>
      </w:r>
      <w:r>
        <w:rPr>
          <w:color w:val="222222"/>
          <w:sz w:val="24"/>
          <w:szCs w:val="24"/>
          <w:highlight w:val="white"/>
        </w:rPr>
        <w:t xml:space="preserve">. Perfil dos comerciantes de plantas medicinais no município de Uruará, Pará, Brasil. </w:t>
      </w:r>
      <w:r>
        <w:rPr>
          <w:b/>
          <w:color w:val="222222"/>
          <w:sz w:val="24"/>
          <w:szCs w:val="24"/>
          <w:highlight w:val="white"/>
        </w:rPr>
        <w:t>Enciclopédia Biosfera</w:t>
      </w:r>
      <w:r>
        <w:rPr>
          <w:color w:val="222222"/>
          <w:sz w:val="24"/>
          <w:szCs w:val="24"/>
          <w:highlight w:val="white"/>
        </w:rPr>
        <w:t>, v. 13, n. 24, 2016.</w:t>
      </w:r>
    </w:p>
    <w:p w14:paraId="61329DBC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COSTA, Angelo Brandelli; ZOLTOWSKI, Ana Paula Couto. Como escrever um artigo de revisão sistemática. </w:t>
      </w:r>
      <w:r>
        <w:rPr>
          <w:b/>
          <w:color w:val="222222"/>
          <w:sz w:val="24"/>
          <w:szCs w:val="24"/>
          <w:highlight w:val="white"/>
        </w:rPr>
        <w:t>Manual de produção científ</w:t>
      </w:r>
      <w:r>
        <w:rPr>
          <w:b/>
          <w:color w:val="222222"/>
          <w:sz w:val="24"/>
          <w:szCs w:val="24"/>
          <w:highlight w:val="white"/>
        </w:rPr>
        <w:t>ica</w:t>
      </w:r>
      <w:r>
        <w:rPr>
          <w:color w:val="222222"/>
          <w:sz w:val="24"/>
          <w:szCs w:val="24"/>
          <w:highlight w:val="white"/>
        </w:rPr>
        <w:t>, v. 1, p. 55-70, 2014.</w:t>
      </w:r>
    </w:p>
    <w:p w14:paraId="6DDA1CFF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DA SILVA VARGEM, Daiana et al. Plantas medicinais do cerrado: estudos etnobotânicos e etnofarmacológico. </w:t>
      </w:r>
      <w:r>
        <w:rPr>
          <w:b/>
          <w:color w:val="222222"/>
          <w:sz w:val="24"/>
          <w:szCs w:val="24"/>
          <w:highlight w:val="white"/>
        </w:rPr>
        <w:t>Research, Society and Development</w:t>
      </w:r>
      <w:r>
        <w:rPr>
          <w:color w:val="222222"/>
          <w:sz w:val="24"/>
          <w:szCs w:val="24"/>
          <w:highlight w:val="white"/>
        </w:rPr>
        <w:t>, v. 11, n. 10, p. e595111033149-e595111033149, 2022.</w:t>
      </w:r>
    </w:p>
    <w:p w14:paraId="63974B76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DA SILVA, Wully Barreto et al. Levant</w:t>
      </w:r>
      <w:r>
        <w:rPr>
          <w:color w:val="222222"/>
          <w:sz w:val="24"/>
          <w:szCs w:val="24"/>
          <w:highlight w:val="white"/>
        </w:rPr>
        <w:t xml:space="preserve">amento etnobotânico de plantas medicinais utilizadas pelos moradores do município de Uruará, estado do Pará, Brasil. </w:t>
      </w:r>
      <w:r>
        <w:rPr>
          <w:b/>
          <w:color w:val="222222"/>
          <w:sz w:val="24"/>
          <w:szCs w:val="24"/>
          <w:highlight w:val="white"/>
        </w:rPr>
        <w:t>Revista Cubana de Plantas Medicinales</w:t>
      </w:r>
      <w:r>
        <w:rPr>
          <w:color w:val="222222"/>
          <w:sz w:val="24"/>
          <w:szCs w:val="24"/>
          <w:highlight w:val="white"/>
        </w:rPr>
        <w:t>, v. 22, n. 4, 2018.</w:t>
      </w:r>
    </w:p>
    <w:p w14:paraId="3E36CC34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DE SOUSA CARVALHO, Cecília et al. Avaliação do perfil socioeconômico e conhecimen</w:t>
      </w:r>
      <w:r>
        <w:rPr>
          <w:color w:val="222222"/>
          <w:sz w:val="24"/>
          <w:szCs w:val="24"/>
          <w:highlight w:val="white"/>
        </w:rPr>
        <w:t xml:space="preserve">to botânico de plantas medicinais na comunidade rural de Santa Marta, Corrente-PI. </w:t>
      </w:r>
      <w:r>
        <w:rPr>
          <w:b/>
          <w:color w:val="222222"/>
          <w:sz w:val="24"/>
          <w:szCs w:val="24"/>
          <w:highlight w:val="white"/>
        </w:rPr>
        <w:t>Brazilian Journal of Development</w:t>
      </w:r>
      <w:r>
        <w:rPr>
          <w:color w:val="222222"/>
          <w:sz w:val="24"/>
          <w:szCs w:val="24"/>
          <w:highlight w:val="white"/>
        </w:rPr>
        <w:t>, v. 7, n. 7, p. 71402-71421, 2021.</w:t>
      </w:r>
    </w:p>
    <w:p w14:paraId="5744B4AA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DE SOUSA, Ronaldo Lopes et al. Plantas Medicinais aromáticas: Levantamento etnobotânico em duas comunidad</w:t>
      </w:r>
      <w:r>
        <w:rPr>
          <w:color w:val="222222"/>
          <w:sz w:val="24"/>
          <w:szCs w:val="24"/>
          <w:highlight w:val="white"/>
        </w:rPr>
        <w:t xml:space="preserve">es rurais, Pará, Amazônia, Brasil. </w:t>
      </w:r>
      <w:r>
        <w:rPr>
          <w:b/>
          <w:color w:val="222222"/>
          <w:sz w:val="24"/>
          <w:szCs w:val="24"/>
          <w:highlight w:val="white"/>
        </w:rPr>
        <w:t>Biodiversidade</w:t>
      </w:r>
      <w:r>
        <w:rPr>
          <w:color w:val="222222"/>
          <w:sz w:val="24"/>
          <w:szCs w:val="24"/>
          <w:highlight w:val="white"/>
        </w:rPr>
        <w:t>, v. 21, n. 2, 2022.</w:t>
      </w:r>
    </w:p>
    <w:p w14:paraId="01D3CC6E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lastRenderedPageBreak/>
        <w:t xml:space="preserve">DO ESPÍRITO SANTO, Gesica Ramos; PASA, Maria Corette; ARRIEL, Daniele A. A. Conhecimento tradicional e o uso das plantas medicinais em comunidade pantaneira Mato-Grossense. </w:t>
      </w:r>
      <w:r>
        <w:rPr>
          <w:b/>
          <w:color w:val="222222"/>
          <w:sz w:val="24"/>
          <w:szCs w:val="24"/>
          <w:highlight w:val="white"/>
        </w:rPr>
        <w:t>Biodiversidad</w:t>
      </w:r>
      <w:r>
        <w:rPr>
          <w:b/>
          <w:color w:val="222222"/>
          <w:sz w:val="24"/>
          <w:szCs w:val="24"/>
          <w:highlight w:val="white"/>
        </w:rPr>
        <w:t>e</w:t>
      </w:r>
      <w:r>
        <w:rPr>
          <w:color w:val="222222"/>
          <w:sz w:val="24"/>
          <w:szCs w:val="24"/>
          <w:highlight w:val="white"/>
        </w:rPr>
        <w:t>, v. 21, n. 4, 2022.</w:t>
      </w:r>
    </w:p>
    <w:p w14:paraId="3556564D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FERENHOF, Helio Aisenberg; FERNANDES, Roberto Fabiano. Desmistificando a revisão de literatura como base para redação científica: método SFF. </w:t>
      </w:r>
      <w:r>
        <w:rPr>
          <w:b/>
          <w:color w:val="222222"/>
          <w:sz w:val="24"/>
          <w:szCs w:val="24"/>
          <w:highlight w:val="white"/>
        </w:rPr>
        <w:t>Revista ACB: Biblioteconomia em Santa Catarina</w:t>
      </w:r>
      <w:r>
        <w:rPr>
          <w:color w:val="222222"/>
          <w:sz w:val="24"/>
          <w:szCs w:val="24"/>
          <w:highlight w:val="white"/>
        </w:rPr>
        <w:t>, v. 21, n. 3, p. 550-563, 2016.</w:t>
      </w:r>
    </w:p>
    <w:p w14:paraId="4C39A69C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FIGUEREDO, Jo</w:t>
      </w:r>
      <w:r>
        <w:rPr>
          <w:color w:val="222222"/>
          <w:sz w:val="24"/>
          <w:szCs w:val="24"/>
          <w:highlight w:val="white"/>
        </w:rPr>
        <w:t xml:space="preserve">aquim et al. </w:t>
      </w:r>
      <w:r>
        <w:rPr>
          <w:b/>
          <w:color w:val="222222"/>
          <w:sz w:val="24"/>
          <w:szCs w:val="24"/>
          <w:highlight w:val="white"/>
        </w:rPr>
        <w:t>Relevância das plantas medicinais. Biodiversidade</w:t>
      </w:r>
      <w:r>
        <w:rPr>
          <w:color w:val="222222"/>
          <w:sz w:val="24"/>
          <w:szCs w:val="24"/>
          <w:highlight w:val="white"/>
        </w:rPr>
        <w:t>, v. 16, n. 3, p. 55-80, 2014.</w:t>
      </w:r>
    </w:p>
    <w:p w14:paraId="5AB988F6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GONÇALVES, Jonas Rodrigo. Como escrever um artigo de revisão de literatura. </w:t>
      </w:r>
      <w:r>
        <w:rPr>
          <w:b/>
          <w:color w:val="222222"/>
          <w:sz w:val="24"/>
          <w:szCs w:val="24"/>
          <w:highlight w:val="white"/>
        </w:rPr>
        <w:t>Revista JRG de Estudos Acadêmicos</w:t>
      </w:r>
      <w:r>
        <w:rPr>
          <w:color w:val="222222"/>
          <w:sz w:val="24"/>
          <w:szCs w:val="24"/>
          <w:highlight w:val="white"/>
        </w:rPr>
        <w:t>, v. 2, n. 5, p. 29-55, 2019.</w:t>
      </w:r>
    </w:p>
    <w:p w14:paraId="1AC81A7D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LEAL, Joelson Balieiro et al. Etnobotânica de plantas medicinais com potencial anti-inflamatório utilizadas pelos moradores de duas comunidades no município de Abaetetuba, Pará. </w:t>
      </w:r>
      <w:r>
        <w:rPr>
          <w:b/>
          <w:color w:val="222222"/>
          <w:sz w:val="24"/>
          <w:szCs w:val="24"/>
          <w:highlight w:val="white"/>
        </w:rPr>
        <w:t>Biodiversidade</w:t>
      </w:r>
      <w:r>
        <w:rPr>
          <w:color w:val="222222"/>
          <w:sz w:val="24"/>
          <w:szCs w:val="24"/>
          <w:highlight w:val="white"/>
        </w:rPr>
        <w:t>, v. 18, n. 3, 2019.</w:t>
      </w:r>
    </w:p>
    <w:p w14:paraId="09ACEE14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LEMOS, Jesus Rodrigues; ARAUJO, Jairla Lima</w:t>
      </w:r>
      <w:r>
        <w:rPr>
          <w:color w:val="222222"/>
          <w:sz w:val="24"/>
          <w:szCs w:val="24"/>
          <w:highlight w:val="white"/>
        </w:rPr>
        <w:t xml:space="preserve">. Estudo etnobotânico sobre plantas medicinais na comunidade de Curral Velho, Luís Correia, Piauí, Brasil. </w:t>
      </w:r>
      <w:r>
        <w:rPr>
          <w:b/>
          <w:color w:val="222222"/>
          <w:sz w:val="24"/>
          <w:szCs w:val="24"/>
          <w:highlight w:val="white"/>
        </w:rPr>
        <w:t>Biotema</w:t>
      </w:r>
      <w:r>
        <w:rPr>
          <w:i/>
          <w:color w:val="222222"/>
          <w:sz w:val="24"/>
          <w:szCs w:val="24"/>
          <w:highlight w:val="white"/>
        </w:rPr>
        <w:t>s</w:t>
      </w:r>
      <w:r>
        <w:rPr>
          <w:color w:val="222222"/>
          <w:sz w:val="24"/>
          <w:szCs w:val="24"/>
          <w:highlight w:val="white"/>
        </w:rPr>
        <w:t>, v. 28, n. 2, p. 125-136, 2015.</w:t>
      </w:r>
    </w:p>
    <w:p w14:paraId="4A361F60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LÖBLER, Lisiane et al. Levantamento etnobotânico de plantas medicinais no bairro Três de Outubro, da cidade </w:t>
      </w:r>
      <w:r>
        <w:rPr>
          <w:color w:val="222222"/>
          <w:sz w:val="24"/>
          <w:szCs w:val="24"/>
          <w:highlight w:val="white"/>
        </w:rPr>
        <w:t xml:space="preserve">de São Gabriel, RS, Brasil. </w:t>
      </w:r>
      <w:r>
        <w:rPr>
          <w:b/>
          <w:color w:val="222222"/>
          <w:sz w:val="24"/>
          <w:szCs w:val="24"/>
          <w:highlight w:val="white"/>
        </w:rPr>
        <w:t>Revista Brasileira de Biociências</w:t>
      </w:r>
      <w:r>
        <w:rPr>
          <w:color w:val="222222"/>
          <w:sz w:val="24"/>
          <w:szCs w:val="24"/>
          <w:highlight w:val="white"/>
        </w:rPr>
        <w:t>, v. 12, n. 2, p. 81-81, 2014.</w:t>
      </w:r>
    </w:p>
    <w:p w14:paraId="195E82DD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MELO, Paula Maria Correa de Oliveira; SANTOS, Ronize da Silva; COELHO-FERREIRA, Marlia. Dinâmicas de conhecimento e uso de plantas medicinais em um assentamento rur</w:t>
      </w:r>
      <w:r>
        <w:rPr>
          <w:color w:val="222222"/>
          <w:sz w:val="24"/>
          <w:szCs w:val="24"/>
          <w:highlight w:val="white"/>
        </w:rPr>
        <w:t xml:space="preserve">al de Belém do Pará-PA. </w:t>
      </w:r>
      <w:r>
        <w:rPr>
          <w:b/>
          <w:color w:val="222222"/>
          <w:sz w:val="24"/>
          <w:szCs w:val="24"/>
          <w:highlight w:val="white"/>
        </w:rPr>
        <w:t>Rodriguésia</w:t>
      </w:r>
      <w:r>
        <w:rPr>
          <w:color w:val="222222"/>
          <w:sz w:val="24"/>
          <w:szCs w:val="24"/>
          <w:highlight w:val="white"/>
        </w:rPr>
        <w:t>, v. 72, p. e00662018, 2021.</w:t>
      </w:r>
    </w:p>
    <w:p w14:paraId="59CF1BB8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MESQUITA, Evanilson Gomes; CAVALCANTE, Felipe Sant’Anna; LIMA, Renato Abreu. A fitoterapia no tratamento de pele: um estudo bibliográfico. </w:t>
      </w:r>
      <w:r>
        <w:rPr>
          <w:b/>
          <w:color w:val="222222"/>
          <w:sz w:val="24"/>
          <w:szCs w:val="24"/>
          <w:highlight w:val="white"/>
        </w:rPr>
        <w:t>Biodiversidade</w:t>
      </w:r>
      <w:r>
        <w:rPr>
          <w:color w:val="222222"/>
          <w:sz w:val="24"/>
          <w:szCs w:val="24"/>
          <w:highlight w:val="white"/>
        </w:rPr>
        <w:t>, v. 19, n. 3, 2020.</w:t>
      </w:r>
    </w:p>
    <w:p w14:paraId="79674DF6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PERGOLA, Maria et </w:t>
      </w:r>
      <w:r>
        <w:rPr>
          <w:color w:val="222222"/>
          <w:sz w:val="24"/>
          <w:szCs w:val="24"/>
          <w:highlight w:val="white"/>
        </w:rPr>
        <w:t xml:space="preserve">al. The Most Relevant Socio-Economic Aspects of Medicinal and Aromatic Plants through a Literature Review. </w:t>
      </w:r>
      <w:r>
        <w:rPr>
          <w:b/>
          <w:color w:val="222222"/>
          <w:sz w:val="24"/>
          <w:szCs w:val="24"/>
          <w:highlight w:val="white"/>
        </w:rPr>
        <w:t>Agricultur</w:t>
      </w:r>
      <w:r>
        <w:rPr>
          <w:i/>
          <w:color w:val="222222"/>
          <w:sz w:val="24"/>
          <w:szCs w:val="24"/>
          <w:highlight w:val="white"/>
        </w:rPr>
        <w:t>e</w:t>
      </w:r>
      <w:r>
        <w:rPr>
          <w:color w:val="222222"/>
          <w:sz w:val="24"/>
          <w:szCs w:val="24"/>
          <w:highlight w:val="white"/>
        </w:rPr>
        <w:t>, v. 14, n. 3, p. 405, 2024.</w:t>
      </w:r>
    </w:p>
    <w:p w14:paraId="0B26DAB2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PINTO, Evanilson Gomes et al. A fitoterapia no tratamento de pele: um estudo bibliográfico. </w:t>
      </w:r>
      <w:r>
        <w:rPr>
          <w:b/>
          <w:color w:val="222222"/>
          <w:sz w:val="24"/>
          <w:szCs w:val="24"/>
          <w:highlight w:val="white"/>
        </w:rPr>
        <w:t>Biodiversidade</w:t>
      </w:r>
      <w:r>
        <w:rPr>
          <w:color w:val="222222"/>
          <w:sz w:val="24"/>
          <w:szCs w:val="24"/>
          <w:highlight w:val="white"/>
        </w:rPr>
        <w:t>, v</w:t>
      </w:r>
      <w:r>
        <w:rPr>
          <w:color w:val="222222"/>
          <w:sz w:val="24"/>
          <w:szCs w:val="24"/>
          <w:highlight w:val="white"/>
        </w:rPr>
        <w:t>. 19, n. 3, 2020.</w:t>
      </w:r>
    </w:p>
    <w:p w14:paraId="6CA089BF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ROSA, Luciana Martins da et al. Família, cultura e práticas de saúde: um estudo bibliométrico. </w:t>
      </w:r>
      <w:r>
        <w:rPr>
          <w:b/>
          <w:color w:val="222222"/>
          <w:sz w:val="24"/>
          <w:szCs w:val="24"/>
          <w:highlight w:val="white"/>
        </w:rPr>
        <w:t>Rev. enferm</w:t>
      </w:r>
      <w:r>
        <w:rPr>
          <w:i/>
          <w:color w:val="222222"/>
          <w:sz w:val="24"/>
          <w:szCs w:val="24"/>
          <w:highlight w:val="white"/>
        </w:rPr>
        <w:t>. UERJ</w:t>
      </w:r>
      <w:r>
        <w:rPr>
          <w:color w:val="222222"/>
          <w:sz w:val="24"/>
          <w:szCs w:val="24"/>
          <w:highlight w:val="white"/>
        </w:rPr>
        <w:t>, p. 516-520, 2009.</w:t>
      </w:r>
    </w:p>
    <w:p w14:paraId="65D14F3C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SIMÕES, Marcelo Coelho et al. O conhecimento tradicional para construção de uma horta medicinal em Salvaterra, Ilha de Marajó, Pará. </w:t>
      </w:r>
      <w:r>
        <w:rPr>
          <w:b/>
          <w:color w:val="222222"/>
          <w:sz w:val="24"/>
          <w:szCs w:val="24"/>
          <w:highlight w:val="white"/>
        </w:rPr>
        <w:t>Holo</w:t>
      </w:r>
      <w:r>
        <w:rPr>
          <w:i/>
          <w:color w:val="222222"/>
          <w:sz w:val="24"/>
          <w:szCs w:val="24"/>
          <w:highlight w:val="white"/>
        </w:rPr>
        <w:t>s</w:t>
      </w:r>
      <w:r>
        <w:rPr>
          <w:color w:val="222222"/>
          <w:sz w:val="24"/>
          <w:szCs w:val="24"/>
          <w:highlight w:val="white"/>
        </w:rPr>
        <w:t>, v. 4, p. 1-12, 2021.</w:t>
      </w:r>
    </w:p>
    <w:p w14:paraId="29D98B89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SILVA, Wully Barreto et al. Levantamento etnobotânico de plantas medicinais utilizadas pelos mo</w:t>
      </w:r>
      <w:r>
        <w:rPr>
          <w:color w:val="222222"/>
          <w:sz w:val="24"/>
          <w:szCs w:val="24"/>
          <w:highlight w:val="white"/>
        </w:rPr>
        <w:t xml:space="preserve">radores do município de Uruará, estado do Pará, Brasil. </w:t>
      </w:r>
      <w:r>
        <w:rPr>
          <w:b/>
          <w:color w:val="222222"/>
          <w:sz w:val="24"/>
          <w:szCs w:val="24"/>
          <w:highlight w:val="white"/>
        </w:rPr>
        <w:t>Revista Cubana de Plantas Medicinales</w:t>
      </w:r>
      <w:r>
        <w:rPr>
          <w:color w:val="222222"/>
          <w:sz w:val="24"/>
          <w:szCs w:val="24"/>
          <w:highlight w:val="white"/>
        </w:rPr>
        <w:t>, v. 22, n. 4, 2018.</w:t>
      </w:r>
    </w:p>
    <w:p w14:paraId="19CADF56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lastRenderedPageBreak/>
        <w:t>SOUZA, Yalli Vanessa Borges; DA SILVA ANDRADE, Horasa Maria Lima; DE ANDRADE, Luciano Pires. Um Olhar sobre os Conhecimentos Tradicionais de P</w:t>
      </w:r>
      <w:r>
        <w:rPr>
          <w:color w:val="222222"/>
          <w:sz w:val="24"/>
          <w:szCs w:val="24"/>
          <w:highlight w:val="white"/>
        </w:rPr>
        <w:t xml:space="preserve">lantas Medicinais no Cuidado com a Saúde na Comunidade Quilombola do Timbó, Garanhuns-Pernambuco, Brasil. </w:t>
      </w:r>
      <w:r>
        <w:rPr>
          <w:b/>
          <w:color w:val="222222"/>
          <w:sz w:val="24"/>
          <w:szCs w:val="24"/>
          <w:highlight w:val="white"/>
        </w:rPr>
        <w:t>Ensaios e Ciência C Biológicas Agrárias e da Saúde</w:t>
      </w:r>
      <w:r>
        <w:rPr>
          <w:color w:val="222222"/>
          <w:sz w:val="24"/>
          <w:szCs w:val="24"/>
          <w:highlight w:val="white"/>
        </w:rPr>
        <w:t>, v. 28, n. 1, p. 02-11, 2024.</w:t>
      </w:r>
    </w:p>
    <w:p w14:paraId="16E6B48C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WALI, Adil Farooq et al. Account of some important edible medicinal p</w:t>
      </w:r>
      <w:r>
        <w:rPr>
          <w:color w:val="222222"/>
          <w:sz w:val="24"/>
          <w:szCs w:val="24"/>
          <w:highlight w:val="white"/>
        </w:rPr>
        <w:t xml:space="preserve">lants and their socio-economic importance. </w:t>
      </w:r>
      <w:r>
        <w:rPr>
          <w:b/>
          <w:color w:val="222222"/>
          <w:sz w:val="24"/>
          <w:szCs w:val="24"/>
          <w:highlight w:val="white"/>
        </w:rPr>
        <w:t>Edible Plants in Health and Diseases: Volume 1: Cultural, Practical and Economic Value</w:t>
      </w:r>
      <w:r>
        <w:rPr>
          <w:color w:val="222222"/>
          <w:sz w:val="24"/>
          <w:szCs w:val="24"/>
          <w:highlight w:val="white"/>
        </w:rPr>
        <w:t>, p. 325-367, 2022.</w:t>
      </w:r>
    </w:p>
    <w:p w14:paraId="2BA90B38" w14:textId="77777777" w:rsidR="00C20BDB" w:rsidRDefault="00DC7F31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KLOSTER, Sady Luiz; STROPARO, Telma Regina. Ervas medicinais: Promovendo sustentabilidade e renda na agricu</w:t>
      </w:r>
      <w:r>
        <w:rPr>
          <w:color w:val="222222"/>
          <w:sz w:val="24"/>
          <w:szCs w:val="24"/>
          <w:highlight w:val="white"/>
        </w:rPr>
        <w:t xml:space="preserve">ltura familiar. </w:t>
      </w:r>
      <w:r>
        <w:rPr>
          <w:b/>
          <w:color w:val="222222"/>
          <w:sz w:val="24"/>
          <w:szCs w:val="24"/>
          <w:highlight w:val="white"/>
        </w:rPr>
        <w:t>LUMEN ET VIRTUS</w:t>
      </w:r>
      <w:r>
        <w:rPr>
          <w:color w:val="222222"/>
          <w:sz w:val="24"/>
          <w:szCs w:val="24"/>
          <w:highlight w:val="white"/>
        </w:rPr>
        <w:t>, v. 15, n. 40, p. 4826-4837, 2024.</w:t>
      </w:r>
    </w:p>
    <w:p w14:paraId="0F202B34" w14:textId="77777777" w:rsidR="00C20BDB" w:rsidRDefault="00C20BDB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</w:p>
    <w:p w14:paraId="602624C8" w14:textId="77777777" w:rsidR="00C20BDB" w:rsidRDefault="00C20BDB">
      <w:pPr>
        <w:widowControl/>
        <w:spacing w:after="160" w:line="259" w:lineRule="auto"/>
        <w:jc w:val="both"/>
        <w:rPr>
          <w:color w:val="222222"/>
          <w:sz w:val="24"/>
          <w:szCs w:val="24"/>
          <w:highlight w:val="white"/>
        </w:rPr>
      </w:pPr>
    </w:p>
    <w:p w14:paraId="325E0405" w14:textId="77777777" w:rsidR="00C20BDB" w:rsidRDefault="00C20BDB">
      <w:pPr>
        <w:rPr>
          <w:sz w:val="24"/>
          <w:szCs w:val="24"/>
        </w:rPr>
      </w:pPr>
    </w:p>
    <w:sectPr w:rsidR="00C20BDB">
      <w:headerReference w:type="default" r:id="rId7"/>
      <w:footerReference w:type="default" r:id="rId8"/>
      <w:pgSz w:w="11910" w:h="16840"/>
      <w:pgMar w:top="1701" w:right="1134" w:bottom="1134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9603D" w14:textId="77777777" w:rsidR="00DC7F31" w:rsidRDefault="00DC7F31">
      <w:r>
        <w:separator/>
      </w:r>
    </w:p>
  </w:endnote>
  <w:endnote w:type="continuationSeparator" w:id="0">
    <w:p w14:paraId="7E124E49" w14:textId="77777777" w:rsidR="00DC7F31" w:rsidRDefault="00DC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047B6" w14:textId="77777777" w:rsidR="00C20BDB" w:rsidRDefault="00DC7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93B1CC" wp14:editId="4D18CD07">
          <wp:simplePos x="0" y="0"/>
          <wp:positionH relativeFrom="column">
            <wp:posOffset>1</wp:posOffset>
          </wp:positionH>
          <wp:positionV relativeFrom="paragraph">
            <wp:posOffset>6350</wp:posOffset>
          </wp:positionV>
          <wp:extent cx="600075" cy="191770"/>
          <wp:effectExtent l="0" t="0" r="0" b="0"/>
          <wp:wrapSquare wrapText="bothSides" distT="0" distB="0" distL="114300" distR="114300"/>
          <wp:docPr id="20236913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191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B7E714A" wp14:editId="4CCD055D">
          <wp:simplePos x="0" y="0"/>
          <wp:positionH relativeFrom="column">
            <wp:posOffset>2644140</wp:posOffset>
          </wp:positionH>
          <wp:positionV relativeFrom="paragraph">
            <wp:posOffset>0</wp:posOffset>
          </wp:positionV>
          <wp:extent cx="419100" cy="241935"/>
          <wp:effectExtent l="0" t="0" r="0" b="0"/>
          <wp:wrapSquare wrapText="bothSides" distT="0" distB="0" distL="114300" distR="114300"/>
          <wp:docPr id="20236913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241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053A6AF" wp14:editId="542E88F9">
          <wp:simplePos x="0" y="0"/>
          <wp:positionH relativeFrom="column">
            <wp:posOffset>3139440</wp:posOffset>
          </wp:positionH>
          <wp:positionV relativeFrom="paragraph">
            <wp:posOffset>184785</wp:posOffset>
          </wp:positionV>
          <wp:extent cx="542290" cy="384175"/>
          <wp:effectExtent l="0" t="0" r="0" b="0"/>
          <wp:wrapSquare wrapText="bothSides" distT="0" distB="0" distL="114300" distR="114300"/>
          <wp:docPr id="20236913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29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849ACF9" wp14:editId="5D7D913D">
          <wp:simplePos x="0" y="0"/>
          <wp:positionH relativeFrom="column">
            <wp:posOffset>3910965</wp:posOffset>
          </wp:positionH>
          <wp:positionV relativeFrom="paragraph">
            <wp:posOffset>188595</wp:posOffset>
          </wp:positionV>
          <wp:extent cx="914400" cy="353695"/>
          <wp:effectExtent l="0" t="0" r="0" b="0"/>
          <wp:wrapSquare wrapText="bothSides" distT="0" distB="0" distL="114300" distR="114300"/>
          <wp:docPr id="20236913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539C79F" wp14:editId="04ABFF46">
          <wp:simplePos x="0" y="0"/>
          <wp:positionH relativeFrom="column">
            <wp:posOffset>5006340</wp:posOffset>
          </wp:positionH>
          <wp:positionV relativeFrom="paragraph">
            <wp:posOffset>194310</wp:posOffset>
          </wp:positionV>
          <wp:extent cx="756285" cy="335280"/>
          <wp:effectExtent l="0" t="0" r="0" b="0"/>
          <wp:wrapSquare wrapText="bothSides" distT="0" distB="0" distL="114300" distR="114300"/>
          <wp:docPr id="20236913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56CD21B" wp14:editId="4AC5400E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0"/>
          <wp:wrapSquare wrapText="bothSides" distT="0" distB="0" distL="114300" distR="114300"/>
          <wp:docPr id="202369132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398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2CAFE" w14:textId="77777777" w:rsidR="00DC7F31" w:rsidRDefault="00DC7F31">
      <w:r>
        <w:separator/>
      </w:r>
    </w:p>
  </w:footnote>
  <w:footnote w:type="continuationSeparator" w:id="0">
    <w:p w14:paraId="227B1D58" w14:textId="77777777" w:rsidR="00DC7F31" w:rsidRDefault="00DC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0FC00" w14:textId="77777777" w:rsidR="00C20BDB" w:rsidRDefault="00DC7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F8CD354" wp14:editId="2893FE68">
          <wp:extent cx="1447800" cy="1447800"/>
          <wp:effectExtent l="0" t="0" r="0" b="0"/>
          <wp:docPr id="20236913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DB"/>
    <w:rsid w:val="00505764"/>
    <w:rsid w:val="00BF14F5"/>
    <w:rsid w:val="00C20BDB"/>
    <w:rsid w:val="00D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1A44"/>
  <w15:docId w15:val="{1E71555E-3A52-4CC7-9CA9-D7FC8978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Ovg77s93nEN+0hY5UAXBvcdBXQ==">CgMxLjA4AHIhMXgtTk1SMzdlN1V2ZHNaZlVjc1hmRm1ocDhqbWQyZGMx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2789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Lísias Faria</dc:creator>
  <cp:lastModifiedBy>Rafael</cp:lastModifiedBy>
  <cp:revision>3</cp:revision>
  <dcterms:created xsi:type="dcterms:W3CDTF">2023-08-30T02:53:00Z</dcterms:created>
  <dcterms:modified xsi:type="dcterms:W3CDTF">2024-11-28T14:00:00Z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2022-08-23T00:00:00Z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2023-08-30T00:00:00Z</vt:lpwstr>
  </property>
</Properties>
</file>