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F7B08" w:rsidRDefault="00000000">
      <w:pPr>
        <w:spacing w:after="0" w:line="240" w:lineRule="auto"/>
        <w:jc w:val="center"/>
        <w:rPr>
          <w:rFonts w:ascii="Arial" w:eastAsia="Arial" w:hAnsi="Arial" w:cs="Arial"/>
          <w:b/>
          <w:sz w:val="24"/>
          <w:szCs w:val="24"/>
        </w:rPr>
      </w:pPr>
      <w:r>
        <w:rPr>
          <w:rFonts w:ascii="Arial" w:eastAsia="Arial" w:hAnsi="Arial" w:cs="Arial"/>
          <w:b/>
          <w:sz w:val="24"/>
          <w:szCs w:val="24"/>
        </w:rPr>
        <w:t>UNIÃO ESTÁVEL E A ALIENAÇÃO DE BENS IMÓVEIS: UMA ANÁLISE ACERCA DA NECESSIDADE DE OUTORGA DO COMPANHEIRO</w:t>
      </w:r>
    </w:p>
    <w:p w14:paraId="00000002" w14:textId="77777777" w:rsidR="00EF7B08" w:rsidRDefault="00EF7B08">
      <w:pPr>
        <w:spacing w:after="0" w:line="240" w:lineRule="auto"/>
        <w:jc w:val="center"/>
        <w:rPr>
          <w:rFonts w:ascii="Arial" w:eastAsia="Arial" w:hAnsi="Arial" w:cs="Arial"/>
          <w:b/>
        </w:rPr>
      </w:pPr>
    </w:p>
    <w:p w14:paraId="00000003" w14:textId="77777777" w:rsidR="00EF7B08" w:rsidRDefault="00000000">
      <w:pPr>
        <w:spacing w:after="0" w:line="240" w:lineRule="auto"/>
        <w:jc w:val="center"/>
        <w:rPr>
          <w:rFonts w:ascii="Arial" w:eastAsia="Arial" w:hAnsi="Arial" w:cs="Arial"/>
          <w:b/>
          <w:color w:val="000000"/>
        </w:rPr>
      </w:pPr>
      <w:r>
        <w:rPr>
          <w:rFonts w:ascii="Arial" w:eastAsia="Arial" w:hAnsi="Arial" w:cs="Arial"/>
          <w:b/>
        </w:rPr>
        <w:t xml:space="preserve">Maria Aparecida Nascimento dos Santos </w:t>
      </w:r>
    </w:p>
    <w:p w14:paraId="00000004" w14:textId="77777777" w:rsidR="00EF7B08" w:rsidRDefault="00000000">
      <w:pPr>
        <w:spacing w:after="0" w:line="240" w:lineRule="auto"/>
        <w:jc w:val="center"/>
        <w:rPr>
          <w:rFonts w:ascii="Arial" w:eastAsia="Arial" w:hAnsi="Arial" w:cs="Arial"/>
          <w:b/>
          <w:color w:val="000000"/>
        </w:rPr>
      </w:pPr>
      <w:r>
        <w:rPr>
          <w:rFonts w:ascii="Arial" w:eastAsia="Arial" w:hAnsi="Arial" w:cs="Arial"/>
        </w:rPr>
        <w:t>Discente do Curso</w:t>
      </w:r>
      <w:r>
        <w:rPr>
          <w:rFonts w:ascii="Arial" w:eastAsia="Arial" w:hAnsi="Arial" w:cs="Arial"/>
          <w:color w:val="333333"/>
          <w:highlight w:val="white"/>
        </w:rPr>
        <w:t xml:space="preserve"> de Direito da</w:t>
      </w:r>
      <w:r>
        <w:rPr>
          <w:rFonts w:ascii="Arial" w:eastAsia="Arial" w:hAnsi="Arial" w:cs="Arial"/>
        </w:rPr>
        <w:t xml:space="preserve"> FACIGA/AESGA - E-mail: maria.212137419@aesga.edu.br </w:t>
      </w:r>
    </w:p>
    <w:p w14:paraId="00000005" w14:textId="77777777" w:rsidR="00EF7B08" w:rsidRDefault="00EF7B08">
      <w:pPr>
        <w:spacing w:after="0" w:line="240" w:lineRule="auto"/>
        <w:jc w:val="center"/>
        <w:rPr>
          <w:rFonts w:ascii="Arial" w:eastAsia="Arial" w:hAnsi="Arial" w:cs="Arial"/>
          <w:b/>
        </w:rPr>
      </w:pPr>
    </w:p>
    <w:p w14:paraId="00000006" w14:textId="77777777" w:rsidR="00EF7B08" w:rsidRDefault="00000000">
      <w:pPr>
        <w:spacing w:after="0" w:line="240" w:lineRule="auto"/>
        <w:jc w:val="center"/>
        <w:rPr>
          <w:rFonts w:ascii="Arial" w:eastAsia="Arial" w:hAnsi="Arial" w:cs="Arial"/>
          <w:b/>
        </w:rPr>
      </w:pPr>
      <w:r>
        <w:rPr>
          <w:rFonts w:ascii="Arial" w:eastAsia="Arial" w:hAnsi="Arial" w:cs="Arial"/>
          <w:b/>
        </w:rPr>
        <w:t>Ana Júlia Miranda de Torres</w:t>
      </w:r>
    </w:p>
    <w:p w14:paraId="00000007" w14:textId="77777777" w:rsidR="00EF7B08" w:rsidRDefault="00000000">
      <w:pPr>
        <w:pBdr>
          <w:top w:val="nil"/>
          <w:left w:val="nil"/>
          <w:bottom w:val="nil"/>
          <w:right w:val="nil"/>
          <w:between w:val="nil"/>
        </w:pBdr>
        <w:tabs>
          <w:tab w:val="left" w:pos="0"/>
        </w:tabs>
        <w:spacing w:after="0" w:line="240" w:lineRule="auto"/>
        <w:jc w:val="center"/>
        <w:rPr>
          <w:rFonts w:ascii="Arial" w:eastAsia="Arial" w:hAnsi="Arial" w:cs="Arial"/>
        </w:rPr>
      </w:pPr>
      <w:r>
        <w:rPr>
          <w:rFonts w:ascii="Arial" w:eastAsia="Arial" w:hAnsi="Arial" w:cs="Arial"/>
        </w:rPr>
        <w:t>Docente do Curso de Direito da FACIGA/AESGA - E-mail: anajulia@aesga.edu.br</w:t>
      </w:r>
    </w:p>
    <w:p w14:paraId="00000008" w14:textId="77777777" w:rsidR="00EF7B08" w:rsidRDefault="00EF7B08">
      <w:pPr>
        <w:spacing w:after="0" w:line="240" w:lineRule="auto"/>
        <w:jc w:val="right"/>
        <w:rPr>
          <w:rFonts w:ascii="Arial" w:eastAsia="Arial" w:hAnsi="Arial" w:cs="Arial"/>
          <w:b/>
          <w:sz w:val="24"/>
          <w:szCs w:val="24"/>
        </w:rPr>
      </w:pPr>
    </w:p>
    <w:p w14:paraId="00000009" w14:textId="77777777" w:rsidR="00EF7B08" w:rsidRDefault="00000000">
      <w:pPr>
        <w:pBdr>
          <w:top w:val="nil"/>
          <w:left w:val="nil"/>
          <w:bottom w:val="nil"/>
          <w:right w:val="nil"/>
          <w:between w:val="nil"/>
        </w:pBdr>
        <w:shd w:val="clear" w:color="auto" w:fill="FFFFFF"/>
        <w:spacing w:after="0" w:line="240" w:lineRule="auto"/>
        <w:rPr>
          <w:rFonts w:ascii="Arial" w:eastAsia="Arial" w:hAnsi="Arial" w:cs="Arial"/>
          <w:b/>
          <w:color w:val="000000"/>
          <w:sz w:val="24"/>
          <w:szCs w:val="24"/>
        </w:rPr>
      </w:pPr>
      <w:r>
        <w:rPr>
          <w:rFonts w:ascii="Arial" w:eastAsia="Arial" w:hAnsi="Arial" w:cs="Arial"/>
          <w:b/>
          <w:color w:val="000000"/>
          <w:sz w:val="24"/>
          <w:szCs w:val="24"/>
        </w:rPr>
        <w:t>1 CONSIDERAÇOES INICIAIS</w:t>
      </w:r>
    </w:p>
    <w:p w14:paraId="0000000A" w14:textId="77777777" w:rsidR="00EF7B08" w:rsidRDefault="00EF7B08">
      <w:pPr>
        <w:spacing w:after="0" w:line="240" w:lineRule="auto"/>
        <w:jc w:val="both"/>
        <w:rPr>
          <w:rFonts w:ascii="Arial" w:eastAsia="Arial" w:hAnsi="Arial" w:cs="Arial"/>
          <w:sz w:val="24"/>
          <w:szCs w:val="24"/>
        </w:rPr>
      </w:pPr>
    </w:p>
    <w:p w14:paraId="0000000B" w14:textId="77777777" w:rsidR="00EF7B08" w:rsidRDefault="00000000">
      <w:pPr>
        <w:spacing w:after="0" w:line="240" w:lineRule="auto"/>
        <w:ind w:firstLine="708"/>
        <w:jc w:val="both"/>
        <w:rPr>
          <w:rFonts w:ascii="Arial" w:eastAsia="Arial" w:hAnsi="Arial" w:cs="Arial"/>
          <w:sz w:val="24"/>
          <w:szCs w:val="24"/>
        </w:rPr>
      </w:pPr>
      <w:r>
        <w:rPr>
          <w:rFonts w:ascii="Arial" w:eastAsia="Arial" w:hAnsi="Arial" w:cs="Arial"/>
          <w:sz w:val="24"/>
          <w:szCs w:val="24"/>
        </w:rPr>
        <w:t xml:space="preserve">A Constituição Federal de 1988, no artigo 226, consagrou o pluralismo das entidades familiares, rompendo a velha concepção adotada no modelo patriarcal, que só reconhecia a família oriunda do matrimônio (LÔBO, 2023). </w:t>
      </w:r>
    </w:p>
    <w:p w14:paraId="0000000C" w14:textId="77777777" w:rsidR="00EF7B08" w:rsidRDefault="00000000">
      <w:pPr>
        <w:spacing w:after="0" w:line="240" w:lineRule="auto"/>
        <w:ind w:firstLine="708"/>
        <w:jc w:val="both"/>
        <w:rPr>
          <w:rFonts w:ascii="Arial" w:eastAsia="Arial" w:hAnsi="Arial" w:cs="Arial"/>
          <w:sz w:val="24"/>
          <w:szCs w:val="24"/>
        </w:rPr>
      </w:pPr>
      <w:r>
        <w:rPr>
          <w:rFonts w:ascii="Arial" w:eastAsia="Arial" w:hAnsi="Arial" w:cs="Arial"/>
          <w:sz w:val="24"/>
          <w:szCs w:val="24"/>
        </w:rPr>
        <w:t xml:space="preserve">Ao passo que reconhece a união estável como entidade familiar, a Carta Magna preconiza também que a lei deve facilitar a sua conversão em casamento, se assim for do desejo dos companheiros. Tanto do casamento quanto da união estável decorrem efeitos pessoais e patrimoniais para os cônjuges e para os companheiros. Existem inúmeras semelhanças entre as duas entidades familiares. </w:t>
      </w:r>
    </w:p>
    <w:p w14:paraId="0000000E" w14:textId="567A5991" w:rsidR="00EF7B08" w:rsidRDefault="00000000" w:rsidP="003C7CC1">
      <w:pPr>
        <w:spacing w:after="0" w:line="240" w:lineRule="auto"/>
        <w:ind w:firstLine="708"/>
        <w:jc w:val="both"/>
        <w:rPr>
          <w:rFonts w:ascii="Arial" w:eastAsia="Arial" w:hAnsi="Arial" w:cs="Arial"/>
          <w:sz w:val="24"/>
          <w:szCs w:val="24"/>
        </w:rPr>
      </w:pPr>
      <w:r>
        <w:rPr>
          <w:rFonts w:ascii="Arial" w:eastAsia="Arial" w:hAnsi="Arial" w:cs="Arial"/>
          <w:sz w:val="24"/>
          <w:szCs w:val="24"/>
        </w:rPr>
        <w:t>O Código Civil brasileiro, ao tratar do direito patrimonial e do regime de bens entre os cônjuges, em seu artigo 1647, II, dispõe que nenhum dos cônjuges pode, sem autorização do outro, alienar bens imóveis, exceto no regime da separação absoluta de bens. O dispositivo legal em comento só faz menção ao “cônjuge”, não dispondo expressamente sobre a necessidade de outorga do “companheiro” para alienação dos referidos bens. Diante da ausência de previsão expressa na lei, indaga-se: na união estável, o companheiro necessita da autorização do outro para alienar bem imóvel?</w:t>
      </w:r>
    </w:p>
    <w:p w14:paraId="00000012" w14:textId="694C8BFA" w:rsidR="00EF7B08" w:rsidRDefault="003C7CC1" w:rsidP="003C7CC1">
      <w:pPr>
        <w:spacing w:after="0" w:line="240" w:lineRule="auto"/>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z w:val="24"/>
          <w:szCs w:val="24"/>
        </w:rPr>
        <w:tab/>
        <w:t xml:space="preserve">A presente temática goza de relevante interesse social, já que inúmeras entidades familiares se constituem nos moldes da união estável, que, ao lado do casamento, representam as configurações familiares mais presentes na nossa sociedade. Do ponto de vista acadêmico, a pesquisa também desfruta de inquestionável </w:t>
      </w:r>
      <w:r w:rsidR="00663BD8">
        <w:rPr>
          <w:rFonts w:ascii="Arial" w:eastAsia="Arial" w:hAnsi="Arial" w:cs="Arial"/>
          <w:sz w:val="24"/>
          <w:szCs w:val="24"/>
        </w:rPr>
        <w:t>importância</w:t>
      </w:r>
      <w:r>
        <w:rPr>
          <w:rFonts w:ascii="Arial" w:eastAsia="Arial" w:hAnsi="Arial" w:cs="Arial"/>
          <w:sz w:val="24"/>
          <w:szCs w:val="24"/>
        </w:rPr>
        <w:t>, uma vez que não existe consenso na doutrina e na jurisprudência acerca da exigência da autorização do companheiro para alienação de bem imóvel, o que pode resultar em decisões conflitantes sobre um mesmo tema, gerando insegurança jurídica não só para os companheiros, mas também para terceiros que travam relações jurídicas com aqueles que integram a união estável.</w:t>
      </w:r>
    </w:p>
    <w:p w14:paraId="0000001C" w14:textId="55029E94" w:rsidR="00EF7B08" w:rsidRDefault="003C7CC1" w:rsidP="003C7CC1">
      <w:pPr>
        <w:spacing w:after="0" w:line="240" w:lineRule="auto"/>
        <w:ind w:firstLine="720"/>
        <w:jc w:val="both"/>
        <w:rPr>
          <w:rFonts w:ascii="Arial" w:eastAsia="Arial" w:hAnsi="Arial" w:cs="Arial"/>
          <w:sz w:val="24"/>
          <w:szCs w:val="24"/>
        </w:rPr>
      </w:pPr>
      <w:r>
        <w:rPr>
          <w:rFonts w:ascii="Arial" w:eastAsia="Arial" w:hAnsi="Arial" w:cs="Arial"/>
          <w:sz w:val="24"/>
          <w:szCs w:val="24"/>
        </w:rPr>
        <w:t>Assim, constitui objetivo geral do estudo, analisar se na união estável o companheiro necessita da autorização do outro para alienar um bem imóvel. Para alcançar o objetivo geral, foram traçados os seguintes objetivos específicos: identificar as semelhanças e diferenças entre o casamento e a união estável no que se refere aos efeitos patrimoniais; discorrer sobre os regimes de bens previstos no Código Civil, apontando as principais regras de cada um deles; investigar os posicionamentos doutrinários e jurisprudenciais sobre a necessidade ou dispensa da outorga do companheiro para a alienação de bens imóveis.</w:t>
      </w:r>
    </w:p>
    <w:p w14:paraId="0000001D" w14:textId="77777777" w:rsidR="00EF7B08" w:rsidRDefault="00EF7B08">
      <w:pPr>
        <w:tabs>
          <w:tab w:val="left" w:pos="1140"/>
        </w:tabs>
        <w:spacing w:after="0" w:line="240" w:lineRule="auto"/>
        <w:rPr>
          <w:rFonts w:ascii="Times New Roman" w:eastAsia="Times New Roman" w:hAnsi="Times New Roman" w:cs="Times New Roman"/>
          <w:sz w:val="24"/>
          <w:szCs w:val="24"/>
          <w:highlight w:val="white"/>
        </w:rPr>
      </w:pPr>
    </w:p>
    <w:p w14:paraId="0000001E" w14:textId="77777777" w:rsidR="00EF7B08" w:rsidRDefault="00000000">
      <w:pPr>
        <w:pBdr>
          <w:top w:val="nil"/>
          <w:left w:val="nil"/>
          <w:bottom w:val="nil"/>
          <w:right w:val="nil"/>
          <w:between w:val="nil"/>
        </w:pBdr>
        <w:shd w:val="clear" w:color="auto" w:fill="FFFFFF"/>
        <w:spacing w:after="0" w:line="240" w:lineRule="auto"/>
        <w:rPr>
          <w:rFonts w:ascii="Arial" w:eastAsia="Arial" w:hAnsi="Arial" w:cs="Arial"/>
          <w:b/>
          <w:color w:val="000000"/>
          <w:sz w:val="24"/>
          <w:szCs w:val="24"/>
        </w:rPr>
      </w:pPr>
      <w:r>
        <w:rPr>
          <w:rFonts w:ascii="Arial" w:eastAsia="Arial" w:hAnsi="Arial" w:cs="Arial"/>
          <w:b/>
          <w:color w:val="000000"/>
          <w:sz w:val="24"/>
          <w:szCs w:val="24"/>
        </w:rPr>
        <w:t>2 METODOLOGIA</w:t>
      </w:r>
    </w:p>
    <w:p w14:paraId="0000001F" w14:textId="77777777" w:rsidR="00EF7B08" w:rsidRDefault="00EF7B08">
      <w:pPr>
        <w:pBdr>
          <w:top w:val="nil"/>
          <w:left w:val="nil"/>
          <w:bottom w:val="nil"/>
          <w:right w:val="nil"/>
          <w:between w:val="nil"/>
        </w:pBdr>
        <w:shd w:val="clear" w:color="auto" w:fill="FFFFFF"/>
        <w:spacing w:after="0" w:line="240" w:lineRule="auto"/>
        <w:rPr>
          <w:rFonts w:ascii="Arial" w:eastAsia="Arial" w:hAnsi="Arial" w:cs="Arial"/>
          <w:b/>
          <w:color w:val="000000"/>
          <w:sz w:val="24"/>
          <w:szCs w:val="24"/>
        </w:rPr>
      </w:pPr>
    </w:p>
    <w:p w14:paraId="00000021" w14:textId="648A010B" w:rsidR="00EF7B08" w:rsidRDefault="00000000">
      <w:pPr>
        <w:spacing w:after="0" w:line="240" w:lineRule="auto"/>
        <w:ind w:firstLine="709"/>
        <w:jc w:val="both"/>
        <w:rPr>
          <w:rFonts w:ascii="Times New Roman" w:eastAsia="Times New Roman" w:hAnsi="Times New Roman" w:cs="Times New Roman"/>
          <w:sz w:val="24"/>
          <w:szCs w:val="24"/>
        </w:rPr>
      </w:pPr>
      <w:r>
        <w:rPr>
          <w:rFonts w:ascii="Arial" w:eastAsia="Arial" w:hAnsi="Arial" w:cs="Arial"/>
          <w:sz w:val="24"/>
          <w:szCs w:val="24"/>
        </w:rPr>
        <w:t>Est</w:t>
      </w:r>
      <w:r w:rsidR="00F25DA7">
        <w:rPr>
          <w:rFonts w:ascii="Arial" w:eastAsia="Arial" w:hAnsi="Arial" w:cs="Arial"/>
          <w:sz w:val="24"/>
          <w:szCs w:val="24"/>
        </w:rPr>
        <w:t>e trabalho</w:t>
      </w:r>
      <w:r>
        <w:rPr>
          <w:rFonts w:ascii="Arial" w:eastAsia="Arial" w:hAnsi="Arial" w:cs="Arial"/>
          <w:sz w:val="24"/>
          <w:szCs w:val="24"/>
        </w:rPr>
        <w:t xml:space="preserve"> </w:t>
      </w:r>
      <w:r w:rsidR="00F25DA7">
        <w:rPr>
          <w:rFonts w:ascii="Arial" w:eastAsia="Arial" w:hAnsi="Arial" w:cs="Arial"/>
          <w:sz w:val="24"/>
          <w:szCs w:val="24"/>
        </w:rPr>
        <w:t>está</w:t>
      </w:r>
      <w:r>
        <w:rPr>
          <w:rFonts w:ascii="Arial" w:eastAsia="Arial" w:hAnsi="Arial" w:cs="Arial"/>
          <w:sz w:val="24"/>
          <w:szCs w:val="24"/>
        </w:rPr>
        <w:t xml:space="preserve"> basead</w:t>
      </w:r>
      <w:r w:rsidR="00F25DA7">
        <w:rPr>
          <w:rFonts w:ascii="Arial" w:eastAsia="Arial" w:hAnsi="Arial" w:cs="Arial"/>
          <w:sz w:val="24"/>
          <w:szCs w:val="24"/>
        </w:rPr>
        <w:t>o</w:t>
      </w:r>
      <w:r>
        <w:rPr>
          <w:rFonts w:ascii="Arial" w:eastAsia="Arial" w:hAnsi="Arial" w:cs="Arial"/>
          <w:sz w:val="24"/>
          <w:szCs w:val="24"/>
        </w:rPr>
        <w:t xml:space="preserve"> em uma abordagem qualitativa. Trata-se de pesquisa exploratória, </w:t>
      </w:r>
      <w:r w:rsidR="00F25DA7">
        <w:rPr>
          <w:rFonts w:ascii="Arial" w:eastAsia="Arial" w:hAnsi="Arial" w:cs="Arial"/>
          <w:sz w:val="24"/>
          <w:szCs w:val="24"/>
        </w:rPr>
        <w:t xml:space="preserve">tendo </w:t>
      </w:r>
      <w:r>
        <w:rPr>
          <w:rFonts w:ascii="Arial" w:eastAsia="Arial" w:hAnsi="Arial" w:cs="Arial"/>
          <w:sz w:val="24"/>
          <w:szCs w:val="24"/>
        </w:rPr>
        <w:t xml:space="preserve">por </w:t>
      </w:r>
      <w:r w:rsidR="00F25DA7">
        <w:rPr>
          <w:rFonts w:ascii="Arial" w:eastAsia="Arial" w:hAnsi="Arial" w:cs="Arial"/>
          <w:sz w:val="24"/>
          <w:szCs w:val="24"/>
        </w:rPr>
        <w:t>objetivo</w:t>
      </w:r>
      <w:r>
        <w:rPr>
          <w:rFonts w:ascii="Arial" w:eastAsia="Arial" w:hAnsi="Arial" w:cs="Arial"/>
          <w:sz w:val="24"/>
          <w:szCs w:val="24"/>
        </w:rPr>
        <w:t xml:space="preserve"> proporcionar</w:t>
      </w:r>
      <w:r w:rsidR="00F25DA7">
        <w:rPr>
          <w:rFonts w:ascii="Arial" w:eastAsia="Arial" w:hAnsi="Arial" w:cs="Arial"/>
          <w:sz w:val="24"/>
          <w:szCs w:val="24"/>
        </w:rPr>
        <w:t xml:space="preserve"> ao pesquisador</w:t>
      </w:r>
      <w:r>
        <w:rPr>
          <w:rFonts w:ascii="Arial" w:eastAsia="Arial" w:hAnsi="Arial" w:cs="Arial"/>
          <w:sz w:val="24"/>
          <w:szCs w:val="24"/>
        </w:rPr>
        <w:t xml:space="preserve"> maior </w:t>
      </w:r>
      <w:r>
        <w:rPr>
          <w:rFonts w:ascii="Arial" w:eastAsia="Arial" w:hAnsi="Arial" w:cs="Arial"/>
          <w:sz w:val="24"/>
          <w:szCs w:val="24"/>
        </w:rPr>
        <w:lastRenderedPageBreak/>
        <w:t xml:space="preserve">familiaridade com o </w:t>
      </w:r>
      <w:r w:rsidR="00F25DA7">
        <w:rPr>
          <w:rFonts w:ascii="Arial" w:eastAsia="Arial" w:hAnsi="Arial" w:cs="Arial"/>
          <w:sz w:val="24"/>
          <w:szCs w:val="24"/>
        </w:rPr>
        <w:t>tema</w:t>
      </w:r>
      <w:r>
        <w:rPr>
          <w:rFonts w:ascii="Arial" w:eastAsia="Arial" w:hAnsi="Arial" w:cs="Arial"/>
          <w:sz w:val="24"/>
          <w:szCs w:val="24"/>
        </w:rPr>
        <w:t xml:space="preserve">, </w:t>
      </w:r>
      <w:r w:rsidR="00F25DA7">
        <w:rPr>
          <w:rFonts w:ascii="Arial" w:eastAsia="Arial" w:hAnsi="Arial" w:cs="Arial"/>
          <w:sz w:val="24"/>
          <w:szCs w:val="24"/>
        </w:rPr>
        <w:t>permitindo</w:t>
      </w:r>
      <w:r>
        <w:rPr>
          <w:rFonts w:ascii="Arial" w:eastAsia="Arial" w:hAnsi="Arial" w:cs="Arial"/>
          <w:sz w:val="24"/>
          <w:szCs w:val="24"/>
        </w:rPr>
        <w:t xml:space="preserve"> </w:t>
      </w:r>
      <w:r w:rsidR="00F25DA7">
        <w:rPr>
          <w:rFonts w:ascii="Arial" w:eastAsia="Arial" w:hAnsi="Arial" w:cs="Arial"/>
          <w:sz w:val="24"/>
          <w:szCs w:val="24"/>
        </w:rPr>
        <w:t>maior flexibilidade</w:t>
      </w:r>
      <w:r>
        <w:rPr>
          <w:rFonts w:ascii="Arial" w:eastAsia="Arial" w:hAnsi="Arial" w:cs="Arial"/>
          <w:sz w:val="24"/>
          <w:szCs w:val="24"/>
        </w:rPr>
        <w:t>, pois i</w:t>
      </w:r>
      <w:r w:rsidR="00F25DA7">
        <w:rPr>
          <w:rFonts w:ascii="Arial" w:eastAsia="Arial" w:hAnsi="Arial" w:cs="Arial"/>
          <w:sz w:val="24"/>
          <w:szCs w:val="24"/>
        </w:rPr>
        <w:t>mporta</w:t>
      </w:r>
      <w:r>
        <w:rPr>
          <w:rFonts w:ascii="Arial" w:eastAsia="Arial" w:hAnsi="Arial" w:cs="Arial"/>
          <w:sz w:val="24"/>
          <w:szCs w:val="24"/>
        </w:rPr>
        <w:t xml:space="preserve"> considerar os mais variados aspectos relativos ao fato ou fenômeno em estudo (GIL, 2017). </w:t>
      </w:r>
    </w:p>
    <w:p w14:paraId="00000022" w14:textId="348E90F1" w:rsidR="00EF7B08" w:rsidRDefault="00000000">
      <w:pPr>
        <w:spacing w:after="0" w:line="240" w:lineRule="auto"/>
        <w:ind w:firstLine="709"/>
        <w:jc w:val="both"/>
        <w:rPr>
          <w:rFonts w:ascii="Times New Roman" w:eastAsia="Times New Roman" w:hAnsi="Times New Roman" w:cs="Times New Roman"/>
          <w:sz w:val="24"/>
          <w:szCs w:val="24"/>
        </w:rPr>
      </w:pPr>
      <w:r>
        <w:rPr>
          <w:rFonts w:ascii="Arial" w:eastAsia="Arial" w:hAnsi="Arial" w:cs="Arial"/>
          <w:sz w:val="24"/>
          <w:szCs w:val="24"/>
        </w:rPr>
        <w:t xml:space="preserve">Trata-se </w:t>
      </w:r>
      <w:r w:rsidR="00F25DA7">
        <w:rPr>
          <w:rFonts w:ascii="Arial" w:eastAsia="Arial" w:hAnsi="Arial" w:cs="Arial"/>
          <w:sz w:val="24"/>
          <w:szCs w:val="24"/>
        </w:rPr>
        <w:t xml:space="preserve">de </w:t>
      </w:r>
      <w:r>
        <w:rPr>
          <w:rFonts w:ascii="Arial" w:eastAsia="Arial" w:hAnsi="Arial" w:cs="Arial"/>
          <w:sz w:val="24"/>
          <w:szCs w:val="24"/>
        </w:rPr>
        <w:t xml:space="preserve">pesquisa bibliográfica </w:t>
      </w:r>
      <w:r w:rsidR="00F25DA7">
        <w:rPr>
          <w:rFonts w:ascii="Arial" w:eastAsia="Arial" w:hAnsi="Arial" w:cs="Arial"/>
          <w:sz w:val="24"/>
          <w:szCs w:val="24"/>
        </w:rPr>
        <w:t>a partir</w:t>
      </w:r>
      <w:r>
        <w:rPr>
          <w:rFonts w:ascii="Arial" w:eastAsia="Arial" w:hAnsi="Arial" w:cs="Arial"/>
          <w:sz w:val="24"/>
          <w:szCs w:val="24"/>
        </w:rPr>
        <w:t xml:space="preserve"> da análise de material já publicado, </w:t>
      </w:r>
      <w:r w:rsidR="00F25DA7">
        <w:rPr>
          <w:rFonts w:ascii="Arial" w:eastAsia="Arial" w:hAnsi="Arial" w:cs="Arial"/>
          <w:sz w:val="24"/>
          <w:szCs w:val="24"/>
        </w:rPr>
        <w:t>disponível</w:t>
      </w:r>
      <w:r>
        <w:rPr>
          <w:rFonts w:ascii="Arial" w:eastAsia="Arial" w:hAnsi="Arial" w:cs="Arial"/>
          <w:sz w:val="24"/>
          <w:szCs w:val="24"/>
        </w:rPr>
        <w:t xml:space="preserve"> de forma impressa, como livros, teses, dissertações e </w:t>
      </w:r>
      <w:r w:rsidR="00F25DA7">
        <w:rPr>
          <w:rFonts w:ascii="Arial" w:eastAsia="Arial" w:hAnsi="Arial" w:cs="Arial"/>
          <w:sz w:val="24"/>
          <w:szCs w:val="24"/>
        </w:rPr>
        <w:t>artigos</w:t>
      </w:r>
      <w:r>
        <w:rPr>
          <w:rFonts w:ascii="Arial" w:eastAsia="Arial" w:hAnsi="Arial" w:cs="Arial"/>
          <w:sz w:val="24"/>
          <w:szCs w:val="24"/>
        </w:rPr>
        <w:t xml:space="preserve"> científicos, </w:t>
      </w:r>
      <w:r w:rsidR="00F25DA7">
        <w:rPr>
          <w:rFonts w:ascii="Arial" w:eastAsia="Arial" w:hAnsi="Arial" w:cs="Arial"/>
          <w:sz w:val="24"/>
          <w:szCs w:val="24"/>
        </w:rPr>
        <w:t>incluindo</w:t>
      </w:r>
      <w:r>
        <w:rPr>
          <w:rFonts w:ascii="Arial" w:eastAsia="Arial" w:hAnsi="Arial" w:cs="Arial"/>
          <w:sz w:val="24"/>
          <w:szCs w:val="24"/>
        </w:rPr>
        <w:t xml:space="preserve"> também materiais </w:t>
      </w:r>
      <w:r w:rsidR="00F25DA7">
        <w:rPr>
          <w:rFonts w:ascii="Arial" w:eastAsia="Arial" w:hAnsi="Arial" w:cs="Arial"/>
          <w:sz w:val="24"/>
          <w:szCs w:val="24"/>
        </w:rPr>
        <w:t>veiculados</w:t>
      </w:r>
      <w:r>
        <w:rPr>
          <w:rFonts w:ascii="Arial" w:eastAsia="Arial" w:hAnsi="Arial" w:cs="Arial"/>
          <w:sz w:val="24"/>
          <w:szCs w:val="24"/>
        </w:rPr>
        <w:t xml:space="preserve"> na internet (GIL, 2017).</w:t>
      </w:r>
    </w:p>
    <w:p w14:paraId="00000023" w14:textId="7C3D8416" w:rsidR="00EF7B08" w:rsidRDefault="00000000">
      <w:pPr>
        <w:spacing w:after="0" w:line="240" w:lineRule="auto"/>
        <w:ind w:firstLine="709"/>
        <w:jc w:val="both"/>
        <w:rPr>
          <w:rFonts w:ascii="Arial" w:eastAsia="Arial" w:hAnsi="Arial" w:cs="Arial"/>
          <w:sz w:val="24"/>
          <w:szCs w:val="24"/>
        </w:rPr>
      </w:pPr>
      <w:r>
        <w:rPr>
          <w:rFonts w:ascii="Arial" w:eastAsia="Arial" w:hAnsi="Arial" w:cs="Arial"/>
          <w:sz w:val="24"/>
          <w:szCs w:val="24"/>
        </w:rPr>
        <w:t>O materia</w:t>
      </w:r>
      <w:r w:rsidR="002E02CB">
        <w:rPr>
          <w:rFonts w:ascii="Arial" w:eastAsia="Arial" w:hAnsi="Arial" w:cs="Arial"/>
          <w:sz w:val="24"/>
          <w:szCs w:val="24"/>
        </w:rPr>
        <w:t>l</w:t>
      </w:r>
      <w:r>
        <w:rPr>
          <w:rFonts w:ascii="Arial" w:eastAsia="Arial" w:hAnsi="Arial" w:cs="Arial"/>
          <w:sz w:val="24"/>
          <w:szCs w:val="24"/>
        </w:rPr>
        <w:t xml:space="preserve"> </w:t>
      </w:r>
      <w:r w:rsidR="002E02CB">
        <w:rPr>
          <w:rFonts w:ascii="Arial" w:eastAsia="Arial" w:hAnsi="Arial" w:cs="Arial"/>
          <w:sz w:val="24"/>
          <w:szCs w:val="24"/>
        </w:rPr>
        <w:t>coletado</w:t>
      </w:r>
      <w:r>
        <w:rPr>
          <w:rFonts w:ascii="Arial" w:eastAsia="Arial" w:hAnsi="Arial" w:cs="Arial"/>
          <w:sz w:val="24"/>
          <w:szCs w:val="24"/>
        </w:rPr>
        <w:t xml:space="preserve"> se</w:t>
      </w:r>
      <w:r w:rsidR="002E02CB">
        <w:rPr>
          <w:rFonts w:ascii="Arial" w:eastAsia="Arial" w:hAnsi="Arial" w:cs="Arial"/>
          <w:sz w:val="24"/>
          <w:szCs w:val="24"/>
        </w:rPr>
        <w:t>rá</w:t>
      </w:r>
      <w:r>
        <w:rPr>
          <w:rFonts w:ascii="Arial" w:eastAsia="Arial" w:hAnsi="Arial" w:cs="Arial"/>
          <w:sz w:val="24"/>
          <w:szCs w:val="24"/>
        </w:rPr>
        <w:t xml:space="preserve"> analisado e tratado </w:t>
      </w:r>
      <w:r w:rsidR="00FF147E">
        <w:rPr>
          <w:rFonts w:ascii="Arial" w:eastAsia="Arial" w:hAnsi="Arial" w:cs="Arial"/>
          <w:sz w:val="24"/>
          <w:szCs w:val="24"/>
        </w:rPr>
        <w:t xml:space="preserve">levando em consideração o </w:t>
      </w:r>
      <w:r w:rsidR="007D4659">
        <w:rPr>
          <w:rFonts w:ascii="Arial" w:eastAsia="Arial" w:hAnsi="Arial" w:cs="Arial"/>
          <w:sz w:val="24"/>
          <w:szCs w:val="24"/>
        </w:rPr>
        <w:t xml:space="preserve">seu </w:t>
      </w:r>
      <w:r w:rsidR="00FF147E">
        <w:rPr>
          <w:rFonts w:ascii="Arial" w:eastAsia="Arial" w:hAnsi="Arial" w:cs="Arial"/>
          <w:sz w:val="24"/>
          <w:szCs w:val="24"/>
        </w:rPr>
        <w:t>grau de</w:t>
      </w:r>
      <w:r>
        <w:rPr>
          <w:rFonts w:ascii="Arial" w:eastAsia="Arial" w:hAnsi="Arial" w:cs="Arial"/>
          <w:sz w:val="24"/>
          <w:szCs w:val="24"/>
        </w:rPr>
        <w:t xml:space="preserve"> relevância e contribuição para a pesquisa.</w:t>
      </w:r>
    </w:p>
    <w:p w14:paraId="00000024" w14:textId="77777777" w:rsidR="00EF7B08" w:rsidRDefault="00EF7B08">
      <w:pPr>
        <w:pBdr>
          <w:top w:val="nil"/>
          <w:left w:val="nil"/>
          <w:bottom w:val="nil"/>
          <w:right w:val="nil"/>
          <w:between w:val="nil"/>
        </w:pBdr>
        <w:shd w:val="clear" w:color="auto" w:fill="FFFFFF"/>
        <w:spacing w:after="0" w:line="240" w:lineRule="auto"/>
        <w:rPr>
          <w:rFonts w:ascii="Times New Roman" w:eastAsia="Times New Roman" w:hAnsi="Times New Roman" w:cs="Times New Roman"/>
          <w:b/>
          <w:color w:val="000000"/>
        </w:rPr>
      </w:pPr>
    </w:p>
    <w:p w14:paraId="00000025" w14:textId="77777777" w:rsidR="00EF7B08" w:rsidRDefault="00000000">
      <w:pPr>
        <w:pBdr>
          <w:top w:val="nil"/>
          <w:left w:val="nil"/>
          <w:bottom w:val="nil"/>
          <w:right w:val="nil"/>
          <w:between w:val="nil"/>
        </w:pBdr>
        <w:shd w:val="clear" w:color="auto" w:fill="FFFFFF"/>
        <w:spacing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3 RESULTADOS E DICUSSÕES </w:t>
      </w:r>
    </w:p>
    <w:p w14:paraId="00000026" w14:textId="77777777" w:rsidR="00EF7B08" w:rsidRDefault="00EF7B08">
      <w:pPr>
        <w:pBdr>
          <w:top w:val="nil"/>
          <w:left w:val="nil"/>
          <w:bottom w:val="nil"/>
          <w:right w:val="nil"/>
          <w:between w:val="nil"/>
        </w:pBdr>
        <w:shd w:val="clear" w:color="auto" w:fill="FFFFFF"/>
        <w:spacing w:after="0" w:line="240" w:lineRule="auto"/>
        <w:rPr>
          <w:rFonts w:ascii="Arial" w:eastAsia="Arial" w:hAnsi="Arial" w:cs="Arial"/>
          <w:b/>
          <w:sz w:val="24"/>
          <w:szCs w:val="24"/>
        </w:rPr>
      </w:pPr>
    </w:p>
    <w:p w14:paraId="00000028" w14:textId="668CEB94" w:rsidR="00EF7B08" w:rsidRDefault="00000000" w:rsidP="00BE77C5">
      <w:pPr>
        <w:spacing w:after="0" w:line="240" w:lineRule="auto"/>
        <w:ind w:firstLine="720"/>
        <w:jc w:val="both"/>
        <w:rPr>
          <w:rFonts w:ascii="Arial" w:eastAsia="Arial" w:hAnsi="Arial" w:cs="Arial"/>
          <w:sz w:val="24"/>
          <w:szCs w:val="24"/>
        </w:rPr>
      </w:pPr>
      <w:r>
        <w:rPr>
          <w:rFonts w:ascii="Arial" w:eastAsia="Arial" w:hAnsi="Arial" w:cs="Arial"/>
          <w:sz w:val="24"/>
          <w:szCs w:val="24"/>
        </w:rPr>
        <w:t xml:space="preserve">O casamento, é considerado um negócio jurídico onde </w:t>
      </w:r>
      <w:r w:rsidR="00B9676F">
        <w:rPr>
          <w:rFonts w:ascii="Arial" w:eastAsia="Arial" w:hAnsi="Arial" w:cs="Arial"/>
          <w:sz w:val="24"/>
          <w:szCs w:val="24"/>
        </w:rPr>
        <w:t xml:space="preserve">duas pessoas </w:t>
      </w:r>
      <w:r>
        <w:rPr>
          <w:rFonts w:ascii="Arial" w:eastAsia="Arial" w:hAnsi="Arial" w:cs="Arial"/>
          <w:sz w:val="24"/>
          <w:szCs w:val="24"/>
        </w:rPr>
        <w:t>se unem através de uma relação matrimonial permanente e personalíssima que se traduz em uma comunhão de vida ampla e duradoura.</w:t>
      </w:r>
      <w:r w:rsidR="00BE77C5">
        <w:rPr>
          <w:rFonts w:ascii="Arial" w:eastAsia="Arial" w:hAnsi="Arial" w:cs="Arial"/>
          <w:sz w:val="24"/>
          <w:szCs w:val="24"/>
        </w:rPr>
        <w:t xml:space="preserve"> </w:t>
      </w:r>
      <w:r>
        <w:rPr>
          <w:rFonts w:ascii="Arial" w:eastAsia="Arial" w:hAnsi="Arial" w:cs="Arial"/>
          <w:sz w:val="24"/>
          <w:szCs w:val="24"/>
        </w:rPr>
        <w:t xml:space="preserve">Já a união estável consiste na vida prolongada em comum entre </w:t>
      </w:r>
      <w:r w:rsidR="00BE77C5">
        <w:rPr>
          <w:rFonts w:ascii="Arial" w:eastAsia="Arial" w:hAnsi="Arial" w:cs="Arial"/>
          <w:sz w:val="24"/>
          <w:szCs w:val="24"/>
        </w:rPr>
        <w:t xml:space="preserve">duas </w:t>
      </w:r>
      <w:r>
        <w:rPr>
          <w:rFonts w:ascii="Arial" w:eastAsia="Arial" w:hAnsi="Arial" w:cs="Arial"/>
          <w:sz w:val="24"/>
          <w:szCs w:val="24"/>
        </w:rPr>
        <w:t>pessoas</w:t>
      </w:r>
      <w:r w:rsidR="00663BD8">
        <w:rPr>
          <w:rFonts w:ascii="Arial" w:eastAsia="Arial" w:hAnsi="Arial" w:cs="Arial"/>
          <w:sz w:val="24"/>
          <w:szCs w:val="24"/>
        </w:rPr>
        <w:t>, sem as formalidades do casament</w:t>
      </w:r>
      <w:r w:rsidR="00BE77C5">
        <w:rPr>
          <w:rFonts w:ascii="Arial" w:eastAsia="Arial" w:hAnsi="Arial" w:cs="Arial"/>
          <w:sz w:val="24"/>
          <w:szCs w:val="24"/>
        </w:rPr>
        <w:t>o</w:t>
      </w:r>
      <w:r>
        <w:rPr>
          <w:rFonts w:ascii="Arial" w:eastAsia="Arial" w:hAnsi="Arial" w:cs="Arial"/>
          <w:sz w:val="24"/>
          <w:szCs w:val="24"/>
        </w:rPr>
        <w:t>, constituindo</w:t>
      </w:r>
      <w:r w:rsidR="00663BD8">
        <w:rPr>
          <w:rFonts w:ascii="Arial" w:eastAsia="Arial" w:hAnsi="Arial" w:cs="Arial"/>
          <w:sz w:val="24"/>
          <w:szCs w:val="24"/>
        </w:rPr>
        <w:t xml:space="preserve"> também</w:t>
      </w:r>
      <w:r>
        <w:rPr>
          <w:rFonts w:ascii="Arial" w:eastAsia="Arial" w:hAnsi="Arial" w:cs="Arial"/>
          <w:sz w:val="24"/>
          <w:szCs w:val="24"/>
        </w:rPr>
        <w:t xml:space="preserve"> uma f</w:t>
      </w:r>
      <w:r w:rsidR="00663BD8">
        <w:rPr>
          <w:rFonts w:ascii="Arial" w:eastAsia="Arial" w:hAnsi="Arial" w:cs="Arial"/>
          <w:sz w:val="24"/>
          <w:szCs w:val="24"/>
        </w:rPr>
        <w:t>amília</w:t>
      </w:r>
      <w:r>
        <w:rPr>
          <w:rFonts w:ascii="Arial" w:eastAsia="Arial" w:hAnsi="Arial" w:cs="Arial"/>
          <w:sz w:val="24"/>
          <w:szCs w:val="24"/>
        </w:rPr>
        <w:t>.</w:t>
      </w:r>
    </w:p>
    <w:p w14:paraId="00000029" w14:textId="77777777" w:rsidR="00EF7B08" w:rsidRDefault="00000000">
      <w:pPr>
        <w:spacing w:after="0" w:line="240" w:lineRule="auto"/>
        <w:ind w:firstLine="720"/>
        <w:jc w:val="both"/>
        <w:rPr>
          <w:rFonts w:ascii="Arial" w:eastAsia="Arial" w:hAnsi="Arial" w:cs="Arial"/>
          <w:sz w:val="24"/>
          <w:szCs w:val="24"/>
        </w:rPr>
      </w:pPr>
      <w:r>
        <w:rPr>
          <w:rFonts w:ascii="Arial" w:eastAsia="Arial" w:hAnsi="Arial" w:cs="Arial"/>
          <w:sz w:val="24"/>
          <w:szCs w:val="24"/>
        </w:rPr>
        <w:t>A partir da Constituição Federal de 1988, a união estável foi reconhecida como entidade familiar:</w:t>
      </w:r>
    </w:p>
    <w:p w14:paraId="0000002A" w14:textId="77777777" w:rsidR="00EF7B08" w:rsidRDefault="00000000">
      <w:pPr>
        <w:spacing w:after="0" w:line="240" w:lineRule="auto"/>
        <w:ind w:left="1440"/>
        <w:jc w:val="both"/>
        <w:rPr>
          <w:rFonts w:ascii="Arial" w:eastAsia="Arial" w:hAnsi="Arial" w:cs="Arial"/>
        </w:rPr>
      </w:pPr>
      <w:r>
        <w:rPr>
          <w:rFonts w:ascii="Arial" w:eastAsia="Arial" w:hAnsi="Arial" w:cs="Arial"/>
        </w:rPr>
        <w:t>Art. 226 - A família, base da sociedade, tem especial proteção do Estado.</w:t>
      </w:r>
    </w:p>
    <w:p w14:paraId="0000002B" w14:textId="77777777" w:rsidR="00EF7B08" w:rsidRDefault="00000000">
      <w:pPr>
        <w:spacing w:after="0" w:line="240" w:lineRule="auto"/>
        <w:ind w:left="1440"/>
        <w:jc w:val="both"/>
        <w:rPr>
          <w:rFonts w:ascii="Arial" w:eastAsia="Arial" w:hAnsi="Arial" w:cs="Arial"/>
        </w:rPr>
      </w:pPr>
      <w:r>
        <w:rPr>
          <w:rFonts w:ascii="Arial" w:eastAsia="Arial" w:hAnsi="Arial" w:cs="Arial"/>
        </w:rPr>
        <w:t>[...]</w:t>
      </w:r>
    </w:p>
    <w:p w14:paraId="0000002C" w14:textId="77777777" w:rsidR="00EF7B08" w:rsidRDefault="00000000">
      <w:pPr>
        <w:spacing w:after="0" w:line="240" w:lineRule="auto"/>
        <w:ind w:left="1440"/>
        <w:jc w:val="both"/>
        <w:rPr>
          <w:rFonts w:ascii="Arial" w:eastAsia="Arial" w:hAnsi="Arial" w:cs="Arial"/>
        </w:rPr>
      </w:pPr>
      <w:r>
        <w:rPr>
          <w:rFonts w:ascii="Arial" w:eastAsia="Arial" w:hAnsi="Arial" w:cs="Arial"/>
        </w:rPr>
        <w:t>§ 3º - Para efeito da proteção do Estado, é reconhecida a união estável entre o homem e a mulher como entidade familiar, devendo a lei facilitar sua conversão em casamento.</w:t>
      </w:r>
    </w:p>
    <w:p w14:paraId="0000002F" w14:textId="158A3CA2" w:rsidR="00EF7B08" w:rsidRDefault="00000000">
      <w:pPr>
        <w:spacing w:after="0" w:line="240" w:lineRule="auto"/>
        <w:ind w:firstLine="720"/>
        <w:jc w:val="both"/>
        <w:rPr>
          <w:rFonts w:ascii="Arial" w:eastAsia="Arial" w:hAnsi="Arial" w:cs="Arial"/>
          <w:sz w:val="24"/>
          <w:szCs w:val="24"/>
        </w:rPr>
      </w:pPr>
      <w:r>
        <w:rPr>
          <w:rFonts w:ascii="Arial" w:eastAsia="Arial" w:hAnsi="Arial" w:cs="Arial"/>
          <w:sz w:val="24"/>
          <w:szCs w:val="24"/>
        </w:rPr>
        <w:t xml:space="preserve">A partir do artigo supracitado da Constituição Federal surgiu uma concepção plural de família, onde foram abrangidas </w:t>
      </w:r>
      <w:r w:rsidR="00794D4E">
        <w:rPr>
          <w:rFonts w:ascii="Arial" w:eastAsia="Arial" w:hAnsi="Arial" w:cs="Arial"/>
          <w:sz w:val="24"/>
          <w:szCs w:val="24"/>
        </w:rPr>
        <w:t xml:space="preserve">tanto </w:t>
      </w:r>
      <w:r>
        <w:rPr>
          <w:rFonts w:ascii="Arial" w:eastAsia="Arial" w:hAnsi="Arial" w:cs="Arial"/>
          <w:sz w:val="24"/>
          <w:szCs w:val="24"/>
        </w:rPr>
        <w:t>aquelas formadas pelo casamento, como pela união estável</w:t>
      </w:r>
      <w:r w:rsidR="00BE77C5">
        <w:rPr>
          <w:rFonts w:ascii="Arial" w:eastAsia="Arial" w:hAnsi="Arial" w:cs="Arial"/>
          <w:sz w:val="24"/>
          <w:szCs w:val="24"/>
        </w:rPr>
        <w:t>, além das famílias monoparentais.</w:t>
      </w:r>
    </w:p>
    <w:p w14:paraId="06DA3B00" w14:textId="77777777" w:rsidR="00BE77C5" w:rsidRDefault="00BE77C5">
      <w:pPr>
        <w:spacing w:after="0" w:line="240" w:lineRule="auto"/>
        <w:ind w:firstLine="720"/>
        <w:jc w:val="both"/>
        <w:rPr>
          <w:rFonts w:ascii="Arial" w:eastAsia="Arial" w:hAnsi="Arial" w:cs="Arial"/>
          <w:sz w:val="24"/>
          <w:szCs w:val="24"/>
        </w:rPr>
      </w:pPr>
      <w:r>
        <w:rPr>
          <w:rFonts w:ascii="Arial" w:eastAsia="Arial" w:hAnsi="Arial" w:cs="Arial"/>
          <w:sz w:val="24"/>
          <w:szCs w:val="24"/>
        </w:rPr>
        <w:t>O casamento e a união estável são comumente percebidos pela sociedade atual como instituições familiares equivalentes. Nos tribunais brasileiros também se percebe um movimento no sentido de equiparação dessas entidades familiares, para fins sucessórios e previdenciários, por exemplo.</w:t>
      </w:r>
    </w:p>
    <w:p w14:paraId="00000030" w14:textId="658609B0" w:rsidR="00EF7B08" w:rsidRDefault="00000000">
      <w:pPr>
        <w:spacing w:after="0" w:line="240" w:lineRule="auto"/>
        <w:ind w:firstLine="720"/>
        <w:jc w:val="both"/>
        <w:rPr>
          <w:rFonts w:ascii="Arial" w:eastAsia="Arial" w:hAnsi="Arial" w:cs="Arial"/>
          <w:sz w:val="24"/>
          <w:szCs w:val="24"/>
        </w:rPr>
      </w:pPr>
      <w:r>
        <w:rPr>
          <w:rFonts w:ascii="Arial" w:eastAsia="Arial" w:hAnsi="Arial" w:cs="Arial"/>
          <w:sz w:val="24"/>
          <w:szCs w:val="24"/>
        </w:rPr>
        <w:t xml:space="preserve"> Ao </w:t>
      </w:r>
      <w:r w:rsidR="00BE77C5">
        <w:rPr>
          <w:rFonts w:ascii="Arial" w:eastAsia="Arial" w:hAnsi="Arial" w:cs="Arial"/>
          <w:sz w:val="24"/>
          <w:szCs w:val="24"/>
        </w:rPr>
        <w:t>e</w:t>
      </w:r>
      <w:r>
        <w:rPr>
          <w:rFonts w:ascii="Arial" w:eastAsia="Arial" w:hAnsi="Arial" w:cs="Arial"/>
          <w:sz w:val="24"/>
          <w:szCs w:val="24"/>
        </w:rPr>
        <w:t xml:space="preserve">levar </w:t>
      </w:r>
      <w:r w:rsidR="00BE77C5">
        <w:rPr>
          <w:rFonts w:ascii="Arial" w:eastAsia="Arial" w:hAnsi="Arial" w:cs="Arial"/>
          <w:sz w:val="24"/>
          <w:szCs w:val="24"/>
        </w:rPr>
        <w:t>a</w:t>
      </w:r>
      <w:r>
        <w:rPr>
          <w:rFonts w:ascii="Arial" w:eastAsia="Arial" w:hAnsi="Arial" w:cs="Arial"/>
          <w:sz w:val="24"/>
          <w:szCs w:val="24"/>
        </w:rPr>
        <w:t xml:space="preserve"> união estável </w:t>
      </w:r>
      <w:r w:rsidR="00BE77C5">
        <w:rPr>
          <w:rFonts w:ascii="Arial" w:eastAsia="Arial" w:hAnsi="Arial" w:cs="Arial"/>
          <w:sz w:val="24"/>
          <w:szCs w:val="24"/>
        </w:rPr>
        <w:t>à</w:t>
      </w:r>
      <w:r>
        <w:rPr>
          <w:rFonts w:ascii="Arial" w:eastAsia="Arial" w:hAnsi="Arial" w:cs="Arial"/>
          <w:sz w:val="24"/>
          <w:szCs w:val="24"/>
        </w:rPr>
        <w:t xml:space="preserve"> categoria de entidade familiar, </w:t>
      </w:r>
      <w:r w:rsidR="0034118D">
        <w:rPr>
          <w:rFonts w:ascii="Arial" w:eastAsia="Arial" w:hAnsi="Arial" w:cs="Arial"/>
          <w:sz w:val="24"/>
          <w:szCs w:val="24"/>
        </w:rPr>
        <w:t xml:space="preserve">o legislador </w:t>
      </w:r>
      <w:r>
        <w:rPr>
          <w:rFonts w:ascii="Arial" w:eastAsia="Arial" w:hAnsi="Arial" w:cs="Arial"/>
          <w:sz w:val="24"/>
          <w:szCs w:val="24"/>
        </w:rPr>
        <w:t>deixou clara a intenção de tratar o concubinato puro (união estável) e o matrimônio de forma i</w:t>
      </w:r>
      <w:r w:rsidR="0034118D">
        <w:rPr>
          <w:rFonts w:ascii="Arial" w:eastAsia="Arial" w:hAnsi="Arial" w:cs="Arial"/>
          <w:sz w:val="24"/>
          <w:szCs w:val="24"/>
        </w:rPr>
        <w:t>sonômica</w:t>
      </w:r>
      <w:r>
        <w:rPr>
          <w:rFonts w:ascii="Arial" w:eastAsia="Arial" w:hAnsi="Arial" w:cs="Arial"/>
          <w:sz w:val="24"/>
          <w:szCs w:val="24"/>
        </w:rPr>
        <w:t xml:space="preserve">, </w:t>
      </w:r>
      <w:r w:rsidR="00BD69AE">
        <w:rPr>
          <w:rFonts w:ascii="Arial" w:eastAsia="Arial" w:hAnsi="Arial" w:cs="Arial"/>
          <w:sz w:val="24"/>
          <w:szCs w:val="24"/>
        </w:rPr>
        <w:t>como observado</w:t>
      </w:r>
      <w:r>
        <w:rPr>
          <w:rFonts w:ascii="Arial" w:eastAsia="Arial" w:hAnsi="Arial" w:cs="Arial"/>
          <w:sz w:val="24"/>
          <w:szCs w:val="24"/>
        </w:rPr>
        <w:t xml:space="preserve"> </w:t>
      </w:r>
      <w:r w:rsidR="00BD69AE">
        <w:rPr>
          <w:rFonts w:ascii="Arial" w:eastAsia="Arial" w:hAnsi="Arial" w:cs="Arial"/>
          <w:sz w:val="24"/>
          <w:szCs w:val="24"/>
        </w:rPr>
        <w:t>n</w:t>
      </w:r>
      <w:r>
        <w:rPr>
          <w:rFonts w:ascii="Arial" w:eastAsia="Arial" w:hAnsi="Arial" w:cs="Arial"/>
          <w:sz w:val="24"/>
          <w:szCs w:val="24"/>
        </w:rPr>
        <w:t>a lei fundamental em seu artigo 226, §3º.</w:t>
      </w:r>
    </w:p>
    <w:p w14:paraId="00000031" w14:textId="77777777" w:rsidR="00EF7B08" w:rsidRDefault="00EF7B08">
      <w:pPr>
        <w:spacing w:after="0" w:line="240" w:lineRule="auto"/>
        <w:ind w:firstLine="720"/>
        <w:jc w:val="both"/>
        <w:rPr>
          <w:rFonts w:ascii="Arial" w:eastAsia="Arial" w:hAnsi="Arial" w:cs="Arial"/>
          <w:sz w:val="24"/>
          <w:szCs w:val="24"/>
        </w:rPr>
      </w:pPr>
    </w:p>
    <w:p w14:paraId="00000032" w14:textId="1E97E0AE" w:rsidR="00EF7B08" w:rsidRDefault="00D7575F">
      <w:pPr>
        <w:spacing w:after="0" w:line="240" w:lineRule="auto"/>
        <w:ind w:firstLine="720"/>
        <w:jc w:val="both"/>
        <w:rPr>
          <w:rFonts w:ascii="Arial" w:eastAsia="Arial" w:hAnsi="Arial" w:cs="Arial"/>
          <w:sz w:val="24"/>
          <w:szCs w:val="24"/>
        </w:rPr>
      </w:pPr>
      <w:r>
        <w:rPr>
          <w:rFonts w:ascii="Arial" w:eastAsia="Arial" w:hAnsi="Arial" w:cs="Arial"/>
          <w:sz w:val="24"/>
          <w:szCs w:val="24"/>
        </w:rPr>
        <w:t xml:space="preserve">Corroborando essa tendência de equiparação, </w:t>
      </w:r>
      <w:r w:rsidR="005947DE">
        <w:rPr>
          <w:rFonts w:ascii="Arial" w:eastAsia="Arial" w:hAnsi="Arial" w:cs="Arial"/>
          <w:sz w:val="24"/>
          <w:szCs w:val="24"/>
        </w:rPr>
        <w:t xml:space="preserve">vale destacar </w:t>
      </w:r>
      <w:r w:rsidR="004F4AE8">
        <w:rPr>
          <w:rFonts w:ascii="Arial" w:eastAsia="Arial" w:hAnsi="Arial" w:cs="Arial"/>
          <w:sz w:val="24"/>
          <w:szCs w:val="24"/>
        </w:rPr>
        <w:t xml:space="preserve">a </w:t>
      </w:r>
      <w:r>
        <w:rPr>
          <w:rFonts w:ascii="Arial" w:eastAsia="Arial" w:hAnsi="Arial" w:cs="Arial"/>
          <w:sz w:val="24"/>
          <w:szCs w:val="24"/>
        </w:rPr>
        <w:t>decisão</w:t>
      </w:r>
      <w:r w:rsidR="004F4AE8">
        <w:rPr>
          <w:rFonts w:ascii="Arial" w:eastAsia="Arial" w:hAnsi="Arial" w:cs="Arial"/>
          <w:sz w:val="24"/>
          <w:szCs w:val="24"/>
        </w:rPr>
        <w:t xml:space="preserve"> judicial</w:t>
      </w:r>
      <w:r>
        <w:rPr>
          <w:rFonts w:ascii="Arial" w:eastAsia="Arial" w:hAnsi="Arial" w:cs="Arial"/>
          <w:sz w:val="24"/>
          <w:szCs w:val="24"/>
        </w:rPr>
        <w:t xml:space="preserve"> a seguir,</w:t>
      </w:r>
      <w:r w:rsidR="004F4AE8">
        <w:rPr>
          <w:rFonts w:ascii="Arial" w:eastAsia="Arial" w:hAnsi="Arial" w:cs="Arial"/>
          <w:sz w:val="24"/>
          <w:szCs w:val="24"/>
        </w:rPr>
        <w:t xml:space="preserve"> proferida antes mesmo da Suprema Corte declarar a inconstitucionalidade do artigo 1790 do Código Civil, que estabelecia tratamento sucessório desigual entre cônjuges e companheiros.</w:t>
      </w:r>
      <w:r>
        <w:rPr>
          <w:rFonts w:ascii="Arial" w:eastAsia="Arial" w:hAnsi="Arial" w:cs="Arial"/>
          <w:sz w:val="24"/>
          <w:szCs w:val="24"/>
        </w:rPr>
        <w:t xml:space="preserve"> </w:t>
      </w:r>
    </w:p>
    <w:p w14:paraId="00000033" w14:textId="77777777" w:rsidR="00EF7B08" w:rsidRDefault="00000000">
      <w:pPr>
        <w:spacing w:after="0" w:line="240" w:lineRule="auto"/>
        <w:ind w:left="1440"/>
        <w:jc w:val="both"/>
        <w:rPr>
          <w:rFonts w:ascii="Arial" w:eastAsia="Arial" w:hAnsi="Arial" w:cs="Arial"/>
        </w:rPr>
      </w:pPr>
      <w:r>
        <w:rPr>
          <w:rFonts w:ascii="Arial" w:eastAsia="Arial" w:hAnsi="Arial" w:cs="Arial"/>
        </w:rPr>
        <w:t>Ementa: AGRAVO DE INSTRUMENTO. Direito sucessório decorrente de união estável. Inconstitucionalidade incidental do artigo 1790, II do CC de 2002. Fortes precedentes jurisprudenciais no mesmo sentido. Aplicação do artigo 1829, I, do CC. Equiparação entre união estável e casamento. Inteligência no artigo 226 da CF. Decisão agravada que fica mantida. Recurso improvido. Relator (a): José Joaquim dos Santos, Comarca: São Caetano do Sul, Órgão Julgador: 6ª Câmara de Direito Privado, Data do julgamento: 29/04/2010, Data de registro: 11/05/2010. (grifo nosso)</w:t>
      </w:r>
    </w:p>
    <w:p w14:paraId="00000034" w14:textId="77777777" w:rsidR="00EF7B08" w:rsidRDefault="00EF7B08">
      <w:pPr>
        <w:spacing w:after="0" w:line="240" w:lineRule="auto"/>
        <w:ind w:firstLine="720"/>
        <w:jc w:val="both"/>
        <w:rPr>
          <w:rFonts w:ascii="Arial" w:eastAsia="Arial" w:hAnsi="Arial" w:cs="Arial"/>
          <w:sz w:val="24"/>
          <w:szCs w:val="24"/>
        </w:rPr>
      </w:pPr>
    </w:p>
    <w:p w14:paraId="00000035" w14:textId="43933FB6" w:rsidR="00EF7B08" w:rsidRDefault="00000000">
      <w:pPr>
        <w:spacing w:after="0" w:line="240" w:lineRule="auto"/>
        <w:ind w:firstLine="720"/>
        <w:jc w:val="both"/>
        <w:rPr>
          <w:rFonts w:ascii="Arial" w:eastAsia="Arial" w:hAnsi="Arial" w:cs="Arial"/>
          <w:sz w:val="24"/>
          <w:szCs w:val="24"/>
        </w:rPr>
      </w:pPr>
      <w:r>
        <w:rPr>
          <w:rFonts w:ascii="Arial" w:eastAsia="Arial" w:hAnsi="Arial" w:cs="Arial"/>
          <w:sz w:val="24"/>
          <w:szCs w:val="24"/>
        </w:rPr>
        <w:t>O Direito Civil Brasileiro prevê quatro regimes de bens, sendo eles: comunhão parcial de bens, comunhão universal de bens, separação de bens, que é dividido em dois: separação convencional de bens e separação obrigatória de bens e o último, participação final nos aquestos.</w:t>
      </w:r>
    </w:p>
    <w:p w14:paraId="00000036" w14:textId="0D79411F" w:rsidR="00EF7B08" w:rsidRDefault="00000000">
      <w:pPr>
        <w:spacing w:after="0" w:line="240" w:lineRule="auto"/>
        <w:ind w:firstLine="720"/>
        <w:jc w:val="both"/>
        <w:rPr>
          <w:rFonts w:ascii="Arial" w:eastAsia="Arial" w:hAnsi="Arial" w:cs="Arial"/>
          <w:sz w:val="24"/>
          <w:szCs w:val="24"/>
        </w:rPr>
      </w:pPr>
      <w:r>
        <w:rPr>
          <w:rFonts w:ascii="Arial" w:eastAsia="Arial" w:hAnsi="Arial" w:cs="Arial"/>
          <w:sz w:val="24"/>
          <w:szCs w:val="24"/>
        </w:rPr>
        <w:lastRenderedPageBreak/>
        <w:t>A comunhão parcial de bens é o regime mais comum, "padrão". Esse será o regime no caso em que as partes não escolham outro através do pacto ant</w:t>
      </w:r>
      <w:r w:rsidR="004F4AE8">
        <w:rPr>
          <w:rFonts w:ascii="Arial" w:eastAsia="Arial" w:hAnsi="Arial" w:cs="Arial"/>
          <w:sz w:val="24"/>
          <w:szCs w:val="24"/>
        </w:rPr>
        <w:t>e</w:t>
      </w:r>
      <w:r>
        <w:rPr>
          <w:rFonts w:ascii="Arial" w:eastAsia="Arial" w:hAnsi="Arial" w:cs="Arial"/>
          <w:sz w:val="24"/>
          <w:szCs w:val="24"/>
        </w:rPr>
        <w:t>nupcial. Presume-se nesse regime que o esforço foi comum, ou seja, durante o casamento, os dois contribuíram para a aquisição dos bens. Assim, comunicam-se os bens que são adquiridos pelos cônjuges durante o casamento</w:t>
      </w:r>
      <w:r w:rsidR="00A31684">
        <w:rPr>
          <w:rFonts w:ascii="Arial" w:eastAsia="Arial" w:hAnsi="Arial" w:cs="Arial"/>
          <w:sz w:val="24"/>
          <w:szCs w:val="24"/>
        </w:rPr>
        <w:t xml:space="preserve"> de forma onerosa. N</w:t>
      </w:r>
      <w:r>
        <w:rPr>
          <w:rFonts w:ascii="Arial" w:eastAsia="Arial" w:hAnsi="Arial" w:cs="Arial"/>
          <w:sz w:val="24"/>
          <w:szCs w:val="24"/>
        </w:rPr>
        <w:t>ão se comunicam os bens que cada um dos cônjuges já possuía anteriormente</w:t>
      </w:r>
      <w:r w:rsidR="00A31684">
        <w:rPr>
          <w:rFonts w:ascii="Arial" w:eastAsia="Arial" w:hAnsi="Arial" w:cs="Arial"/>
          <w:sz w:val="24"/>
          <w:szCs w:val="24"/>
        </w:rPr>
        <w:t xml:space="preserve"> e os adquiridos de forma gratuita durante a relação matrimonial. </w:t>
      </w:r>
    </w:p>
    <w:p w14:paraId="00000037" w14:textId="44F42C16" w:rsidR="00EF7B08" w:rsidRDefault="00000000">
      <w:pPr>
        <w:spacing w:after="0" w:line="240" w:lineRule="auto"/>
        <w:ind w:firstLine="720"/>
        <w:jc w:val="both"/>
        <w:rPr>
          <w:rFonts w:ascii="Arial" w:eastAsia="Arial" w:hAnsi="Arial" w:cs="Arial"/>
          <w:sz w:val="24"/>
          <w:szCs w:val="24"/>
        </w:rPr>
      </w:pPr>
      <w:r>
        <w:rPr>
          <w:rFonts w:ascii="Arial" w:eastAsia="Arial" w:hAnsi="Arial" w:cs="Arial"/>
          <w:sz w:val="24"/>
          <w:szCs w:val="24"/>
        </w:rPr>
        <w:t>Na comunhão universal de bens, a massa patrimonial é única, dessa forma não existe</w:t>
      </w:r>
      <w:r w:rsidR="00794D4E">
        <w:rPr>
          <w:rFonts w:ascii="Arial" w:eastAsia="Arial" w:hAnsi="Arial" w:cs="Arial"/>
          <w:sz w:val="24"/>
          <w:szCs w:val="24"/>
        </w:rPr>
        <w:t>m</w:t>
      </w:r>
      <w:r>
        <w:rPr>
          <w:rFonts w:ascii="Arial" w:eastAsia="Arial" w:hAnsi="Arial" w:cs="Arial"/>
          <w:sz w:val="24"/>
          <w:szCs w:val="24"/>
        </w:rPr>
        <w:t xml:space="preserve"> bens individuais, já que acontece a união dos patrimônios, inclusive daqueles </w:t>
      </w:r>
      <w:r w:rsidR="00D81487">
        <w:rPr>
          <w:rFonts w:ascii="Arial" w:eastAsia="Arial" w:hAnsi="Arial" w:cs="Arial"/>
          <w:sz w:val="24"/>
          <w:szCs w:val="24"/>
        </w:rPr>
        <w:t xml:space="preserve">bens </w:t>
      </w:r>
      <w:r>
        <w:rPr>
          <w:rFonts w:ascii="Arial" w:eastAsia="Arial" w:hAnsi="Arial" w:cs="Arial"/>
          <w:sz w:val="24"/>
          <w:szCs w:val="24"/>
        </w:rPr>
        <w:t>adquiridos antes do casamento.</w:t>
      </w:r>
    </w:p>
    <w:p w14:paraId="00000038" w14:textId="0C48781E" w:rsidR="00EF7B08" w:rsidRDefault="00000000">
      <w:pPr>
        <w:spacing w:after="0" w:line="240" w:lineRule="auto"/>
        <w:ind w:firstLine="720"/>
        <w:jc w:val="both"/>
        <w:rPr>
          <w:rFonts w:ascii="Arial" w:eastAsia="Arial" w:hAnsi="Arial" w:cs="Arial"/>
          <w:sz w:val="24"/>
          <w:szCs w:val="24"/>
        </w:rPr>
      </w:pPr>
      <w:r>
        <w:rPr>
          <w:rFonts w:ascii="Arial" w:eastAsia="Arial" w:hAnsi="Arial" w:cs="Arial"/>
          <w:sz w:val="24"/>
          <w:szCs w:val="24"/>
        </w:rPr>
        <w:t>Na separação convencional de bens é necessária a celebração prévia de pacto ant</w:t>
      </w:r>
      <w:r w:rsidR="0056462C">
        <w:rPr>
          <w:rFonts w:ascii="Arial" w:eastAsia="Arial" w:hAnsi="Arial" w:cs="Arial"/>
          <w:sz w:val="24"/>
          <w:szCs w:val="24"/>
        </w:rPr>
        <w:t>e</w:t>
      </w:r>
      <w:r>
        <w:rPr>
          <w:rFonts w:ascii="Arial" w:eastAsia="Arial" w:hAnsi="Arial" w:cs="Arial"/>
          <w:sz w:val="24"/>
          <w:szCs w:val="24"/>
        </w:rPr>
        <w:t>nupcial por meio do qual o casal convenciona que seus bens presentes e futuros serão incomunicáveis, portanto, em caso de divórcio não há divisão de bens e cada um dos cônjuges permanecerá com seus respectivos bens.</w:t>
      </w:r>
    </w:p>
    <w:p w14:paraId="00000039" w14:textId="6628251D" w:rsidR="00EF7B08" w:rsidRDefault="00000000">
      <w:pPr>
        <w:spacing w:after="0" w:line="240" w:lineRule="auto"/>
        <w:ind w:firstLine="720"/>
        <w:jc w:val="both"/>
        <w:rPr>
          <w:rFonts w:ascii="Arial" w:eastAsia="Arial" w:hAnsi="Arial" w:cs="Arial"/>
          <w:sz w:val="24"/>
          <w:szCs w:val="24"/>
        </w:rPr>
      </w:pPr>
      <w:r>
        <w:rPr>
          <w:rFonts w:ascii="Arial" w:eastAsia="Arial" w:hAnsi="Arial" w:cs="Arial"/>
          <w:sz w:val="24"/>
          <w:szCs w:val="24"/>
        </w:rPr>
        <w:t>A separação obrigatória de bens é impost</w:t>
      </w:r>
      <w:r w:rsidR="00197697">
        <w:rPr>
          <w:rFonts w:ascii="Arial" w:eastAsia="Arial" w:hAnsi="Arial" w:cs="Arial"/>
          <w:sz w:val="24"/>
          <w:szCs w:val="24"/>
        </w:rPr>
        <w:t>a</w:t>
      </w:r>
      <w:r>
        <w:rPr>
          <w:rFonts w:ascii="Arial" w:eastAsia="Arial" w:hAnsi="Arial" w:cs="Arial"/>
          <w:sz w:val="24"/>
          <w:szCs w:val="24"/>
        </w:rPr>
        <w:t xml:space="preserve"> pelo artigo 1641 do Código Civil, que determina que deverá haver a separação total de bens no casamento da pessoa maior de 70 anos, bem como para os que dependerem de suprimento judicial para casar, </w:t>
      </w:r>
      <w:r w:rsidR="00197697">
        <w:rPr>
          <w:rFonts w:ascii="Arial" w:eastAsia="Arial" w:hAnsi="Arial" w:cs="Arial"/>
          <w:sz w:val="24"/>
          <w:szCs w:val="24"/>
        </w:rPr>
        <w:t xml:space="preserve">ou contraírem matrimônio com inobservância das causas suspensivas. </w:t>
      </w:r>
    </w:p>
    <w:p w14:paraId="0000003A" w14:textId="77777777" w:rsidR="00EF7B08" w:rsidRDefault="00000000">
      <w:pPr>
        <w:spacing w:after="0" w:line="240" w:lineRule="auto"/>
        <w:ind w:firstLine="720"/>
        <w:jc w:val="both"/>
        <w:rPr>
          <w:rFonts w:ascii="Arial" w:eastAsia="Arial" w:hAnsi="Arial" w:cs="Arial"/>
          <w:sz w:val="24"/>
          <w:szCs w:val="24"/>
        </w:rPr>
      </w:pPr>
      <w:r>
        <w:rPr>
          <w:rFonts w:ascii="Arial" w:eastAsia="Arial" w:hAnsi="Arial" w:cs="Arial"/>
          <w:sz w:val="24"/>
          <w:szCs w:val="24"/>
        </w:rPr>
        <w:t>Por fim, o regime de participação final nos aquestos, esse é o regime menos comum, trata-se de um regime híbrido, que no decorrer do casamento são aplicadas as regras da separação total/convencional de bens e no momento do divórcio as normas da comunhão parcial de bens.</w:t>
      </w:r>
    </w:p>
    <w:p w14:paraId="0000003B" w14:textId="3D3CB390" w:rsidR="00EF7B08" w:rsidRDefault="00000000">
      <w:pPr>
        <w:spacing w:after="0" w:line="240" w:lineRule="auto"/>
        <w:ind w:firstLine="720"/>
        <w:jc w:val="both"/>
        <w:rPr>
          <w:rFonts w:ascii="Arial" w:eastAsia="Arial" w:hAnsi="Arial" w:cs="Arial"/>
          <w:sz w:val="24"/>
          <w:szCs w:val="24"/>
        </w:rPr>
      </w:pPr>
      <w:r>
        <w:rPr>
          <w:rFonts w:ascii="Arial" w:eastAsia="Arial" w:hAnsi="Arial" w:cs="Arial"/>
          <w:sz w:val="24"/>
          <w:szCs w:val="24"/>
        </w:rPr>
        <w:t xml:space="preserve">A união estável </w:t>
      </w:r>
      <w:r w:rsidR="00AB68B5">
        <w:rPr>
          <w:rFonts w:ascii="Arial" w:eastAsia="Arial" w:hAnsi="Arial" w:cs="Arial"/>
          <w:sz w:val="24"/>
          <w:szCs w:val="24"/>
        </w:rPr>
        <w:t>regulada</w:t>
      </w:r>
      <w:r>
        <w:rPr>
          <w:rFonts w:ascii="Arial" w:eastAsia="Arial" w:hAnsi="Arial" w:cs="Arial"/>
          <w:sz w:val="24"/>
          <w:szCs w:val="24"/>
        </w:rPr>
        <w:t xml:space="preserve"> </w:t>
      </w:r>
      <w:r w:rsidR="00AB68B5">
        <w:rPr>
          <w:rFonts w:ascii="Arial" w:eastAsia="Arial" w:hAnsi="Arial" w:cs="Arial"/>
          <w:sz w:val="24"/>
          <w:szCs w:val="24"/>
        </w:rPr>
        <w:t xml:space="preserve">nos </w:t>
      </w:r>
      <w:r>
        <w:rPr>
          <w:rFonts w:ascii="Arial" w:eastAsia="Arial" w:hAnsi="Arial" w:cs="Arial"/>
          <w:sz w:val="24"/>
          <w:szCs w:val="24"/>
        </w:rPr>
        <w:t xml:space="preserve">artigos 1.723 a 1727 do Código Civil diferencia-se do casamento civil, entretanto, ambas as formas de constituição de família são reconhecidas e </w:t>
      </w:r>
      <w:r w:rsidR="00AE6211">
        <w:rPr>
          <w:rFonts w:ascii="Arial" w:eastAsia="Arial" w:hAnsi="Arial" w:cs="Arial"/>
          <w:sz w:val="24"/>
          <w:szCs w:val="24"/>
        </w:rPr>
        <w:t>tuteladas</w:t>
      </w:r>
      <w:r>
        <w:rPr>
          <w:rFonts w:ascii="Arial" w:eastAsia="Arial" w:hAnsi="Arial" w:cs="Arial"/>
          <w:sz w:val="24"/>
          <w:szCs w:val="24"/>
        </w:rPr>
        <w:t xml:space="preserve"> pela legislação.</w:t>
      </w:r>
    </w:p>
    <w:p w14:paraId="0000003C" w14:textId="63BA05D1" w:rsidR="00EF7B08" w:rsidRDefault="00000000">
      <w:pPr>
        <w:spacing w:after="0" w:line="240" w:lineRule="auto"/>
        <w:ind w:firstLine="720"/>
        <w:jc w:val="both"/>
        <w:rPr>
          <w:rFonts w:ascii="Arial" w:eastAsia="Arial" w:hAnsi="Arial" w:cs="Arial"/>
          <w:sz w:val="24"/>
          <w:szCs w:val="24"/>
        </w:rPr>
      </w:pPr>
      <w:r>
        <w:rPr>
          <w:rFonts w:ascii="Arial" w:eastAsia="Arial" w:hAnsi="Arial" w:cs="Arial"/>
          <w:sz w:val="24"/>
          <w:szCs w:val="24"/>
        </w:rPr>
        <w:t xml:space="preserve">Por padrão, é adotado na união estável o regime de comunhão parcial de bens, salvo contrato escrito entre as partes que estabeleça regime diverso, conforme </w:t>
      </w:r>
      <w:r w:rsidR="00F51DD8">
        <w:rPr>
          <w:rFonts w:ascii="Arial" w:eastAsia="Arial" w:hAnsi="Arial" w:cs="Arial"/>
          <w:sz w:val="24"/>
          <w:szCs w:val="24"/>
        </w:rPr>
        <w:t xml:space="preserve">preconiza </w:t>
      </w:r>
      <w:r>
        <w:rPr>
          <w:rFonts w:ascii="Arial" w:eastAsia="Arial" w:hAnsi="Arial" w:cs="Arial"/>
          <w:sz w:val="24"/>
          <w:szCs w:val="24"/>
        </w:rPr>
        <w:t>o artigo 1.725 do Código Civil.</w:t>
      </w:r>
    </w:p>
    <w:p w14:paraId="0000003D" w14:textId="4BDD8D56" w:rsidR="00EF7B08" w:rsidRDefault="00000000">
      <w:pPr>
        <w:spacing w:after="0" w:line="240" w:lineRule="auto"/>
        <w:ind w:firstLine="720"/>
        <w:jc w:val="both"/>
        <w:rPr>
          <w:rFonts w:ascii="Arial" w:eastAsia="Arial" w:hAnsi="Arial" w:cs="Arial"/>
          <w:sz w:val="24"/>
          <w:szCs w:val="24"/>
        </w:rPr>
      </w:pPr>
      <w:r>
        <w:rPr>
          <w:rFonts w:ascii="Arial" w:eastAsia="Arial" w:hAnsi="Arial" w:cs="Arial"/>
          <w:sz w:val="24"/>
          <w:szCs w:val="24"/>
        </w:rPr>
        <w:t>Um dos princípios fundamentais do Direito Civil é a autonomia privada. Porém, para alienação de bens imóveis em uma relação</w:t>
      </w:r>
      <w:r w:rsidR="002E447E">
        <w:rPr>
          <w:rFonts w:ascii="Arial" w:eastAsia="Arial" w:hAnsi="Arial" w:cs="Arial"/>
          <w:sz w:val="24"/>
          <w:szCs w:val="24"/>
        </w:rPr>
        <w:t xml:space="preserve"> matrimonial</w:t>
      </w:r>
      <w:r>
        <w:rPr>
          <w:rFonts w:ascii="Arial" w:eastAsia="Arial" w:hAnsi="Arial" w:cs="Arial"/>
          <w:sz w:val="24"/>
          <w:szCs w:val="24"/>
        </w:rPr>
        <w:t>, a legislação impõe certas restrições, visando proteger a entidade familiar.</w:t>
      </w:r>
    </w:p>
    <w:p w14:paraId="0000003E" w14:textId="0AD4908D" w:rsidR="00EF7B08" w:rsidRDefault="00000000">
      <w:pPr>
        <w:spacing w:after="0" w:line="240" w:lineRule="auto"/>
        <w:ind w:firstLine="720"/>
        <w:jc w:val="both"/>
        <w:rPr>
          <w:rFonts w:ascii="Arial" w:eastAsia="Arial" w:hAnsi="Arial" w:cs="Arial"/>
          <w:sz w:val="24"/>
          <w:szCs w:val="24"/>
        </w:rPr>
      </w:pPr>
      <w:r>
        <w:rPr>
          <w:rFonts w:ascii="Arial" w:eastAsia="Arial" w:hAnsi="Arial" w:cs="Arial"/>
          <w:sz w:val="24"/>
          <w:szCs w:val="24"/>
        </w:rPr>
        <w:t>O art. 1.647 do Código Civil determina que, no casamento, nenhum dos cônjuges pode, sem autorização do outro, exceto no regime de separação absoluta, alienar ou gravar de ônus real os bens imóveis. Tal previsão legal também</w:t>
      </w:r>
      <w:r w:rsidR="00D45087">
        <w:rPr>
          <w:rFonts w:ascii="Arial" w:eastAsia="Arial" w:hAnsi="Arial" w:cs="Arial"/>
          <w:sz w:val="24"/>
          <w:szCs w:val="24"/>
        </w:rPr>
        <w:t xml:space="preserve"> deve</w:t>
      </w:r>
      <w:r>
        <w:rPr>
          <w:rFonts w:ascii="Arial" w:eastAsia="Arial" w:hAnsi="Arial" w:cs="Arial"/>
          <w:sz w:val="24"/>
          <w:szCs w:val="24"/>
        </w:rPr>
        <w:t xml:space="preserve"> se estende</w:t>
      </w:r>
      <w:r w:rsidR="00D45087">
        <w:rPr>
          <w:rFonts w:ascii="Arial" w:eastAsia="Arial" w:hAnsi="Arial" w:cs="Arial"/>
          <w:sz w:val="24"/>
          <w:szCs w:val="24"/>
        </w:rPr>
        <w:t>r</w:t>
      </w:r>
      <w:r>
        <w:rPr>
          <w:rFonts w:ascii="Arial" w:eastAsia="Arial" w:hAnsi="Arial" w:cs="Arial"/>
          <w:sz w:val="24"/>
          <w:szCs w:val="24"/>
        </w:rPr>
        <w:t xml:space="preserve"> às uniões estáveis, por interpretação analógica e em respeito ao princípio da igualdade entre as entidades familiares</w:t>
      </w:r>
      <w:r w:rsidR="00D45087">
        <w:rPr>
          <w:rFonts w:ascii="Arial" w:eastAsia="Arial" w:hAnsi="Arial" w:cs="Arial"/>
          <w:sz w:val="24"/>
          <w:szCs w:val="24"/>
        </w:rPr>
        <w:t>?</w:t>
      </w:r>
    </w:p>
    <w:p w14:paraId="0000003F" w14:textId="1BE4755C" w:rsidR="00EF7B08" w:rsidRDefault="00000000">
      <w:pPr>
        <w:spacing w:after="0" w:line="240" w:lineRule="auto"/>
        <w:ind w:firstLine="720"/>
        <w:jc w:val="both"/>
        <w:rPr>
          <w:rFonts w:ascii="Arial" w:eastAsia="Arial" w:hAnsi="Arial" w:cs="Arial"/>
          <w:sz w:val="24"/>
          <w:szCs w:val="24"/>
        </w:rPr>
      </w:pPr>
      <w:r>
        <w:rPr>
          <w:rFonts w:ascii="Arial" w:eastAsia="Arial" w:hAnsi="Arial" w:cs="Arial"/>
          <w:sz w:val="24"/>
          <w:szCs w:val="24"/>
        </w:rPr>
        <w:t xml:space="preserve">A outorga conjugal é um instrumento legal que visa a proteger a família nas relações patrimoniais. No contexto da união estável, este mecanismo assume papel fundamental e gera diversas discussões. O presente artigo busca aprofundar o </w:t>
      </w:r>
      <w:proofErr w:type="gramStart"/>
      <w:r w:rsidR="00D45087">
        <w:rPr>
          <w:rFonts w:ascii="Arial" w:eastAsia="Arial" w:hAnsi="Arial" w:cs="Arial"/>
          <w:sz w:val="24"/>
          <w:szCs w:val="24"/>
        </w:rPr>
        <w:t xml:space="preserve">estudo </w:t>
      </w:r>
      <w:r>
        <w:rPr>
          <w:rFonts w:ascii="Arial" w:eastAsia="Arial" w:hAnsi="Arial" w:cs="Arial"/>
          <w:sz w:val="24"/>
          <w:szCs w:val="24"/>
        </w:rPr>
        <w:t xml:space="preserve"> acerca</w:t>
      </w:r>
      <w:proofErr w:type="gramEnd"/>
      <w:r>
        <w:rPr>
          <w:rFonts w:ascii="Arial" w:eastAsia="Arial" w:hAnsi="Arial" w:cs="Arial"/>
          <w:sz w:val="24"/>
          <w:szCs w:val="24"/>
        </w:rPr>
        <w:t xml:space="preserve"> da necessidade de outorga do companheiro na alienação de bens imóveis</w:t>
      </w:r>
      <w:r w:rsidR="00226398">
        <w:rPr>
          <w:rFonts w:ascii="Arial" w:eastAsia="Arial" w:hAnsi="Arial" w:cs="Arial"/>
          <w:sz w:val="24"/>
          <w:szCs w:val="24"/>
        </w:rPr>
        <w:t>.</w:t>
      </w:r>
    </w:p>
    <w:p w14:paraId="00000040" w14:textId="66DB5EB0" w:rsidR="00EF7B08" w:rsidRDefault="00000000">
      <w:pPr>
        <w:spacing w:after="0" w:line="240" w:lineRule="auto"/>
        <w:ind w:firstLine="720"/>
        <w:jc w:val="both"/>
        <w:rPr>
          <w:rFonts w:ascii="Arial" w:eastAsia="Arial" w:hAnsi="Arial" w:cs="Arial"/>
          <w:sz w:val="24"/>
          <w:szCs w:val="24"/>
        </w:rPr>
      </w:pPr>
      <w:r>
        <w:rPr>
          <w:rFonts w:ascii="Arial" w:eastAsia="Arial" w:hAnsi="Arial" w:cs="Arial"/>
          <w:sz w:val="24"/>
          <w:szCs w:val="24"/>
        </w:rPr>
        <w:t xml:space="preserve">A ausência de outorga do companheiro para a venda de um bem imóvel implica </w:t>
      </w:r>
      <w:r w:rsidR="00226398">
        <w:rPr>
          <w:rFonts w:ascii="Arial" w:eastAsia="Arial" w:hAnsi="Arial" w:cs="Arial"/>
          <w:sz w:val="24"/>
          <w:szCs w:val="24"/>
        </w:rPr>
        <w:t>na anulabilidade</w:t>
      </w:r>
      <w:r>
        <w:rPr>
          <w:rFonts w:ascii="Arial" w:eastAsia="Arial" w:hAnsi="Arial" w:cs="Arial"/>
          <w:sz w:val="24"/>
          <w:szCs w:val="24"/>
        </w:rPr>
        <w:t xml:space="preserve"> do ato, conforme </w:t>
      </w:r>
      <w:r w:rsidR="00226398">
        <w:rPr>
          <w:rFonts w:ascii="Arial" w:eastAsia="Arial" w:hAnsi="Arial" w:cs="Arial"/>
          <w:sz w:val="24"/>
          <w:szCs w:val="24"/>
        </w:rPr>
        <w:t xml:space="preserve">o </w:t>
      </w:r>
      <w:r>
        <w:rPr>
          <w:rFonts w:ascii="Arial" w:eastAsia="Arial" w:hAnsi="Arial" w:cs="Arial"/>
          <w:sz w:val="24"/>
          <w:szCs w:val="24"/>
        </w:rPr>
        <w:t>art</w:t>
      </w:r>
      <w:r w:rsidR="00226398">
        <w:rPr>
          <w:rFonts w:ascii="Arial" w:eastAsia="Arial" w:hAnsi="Arial" w:cs="Arial"/>
          <w:sz w:val="24"/>
          <w:szCs w:val="24"/>
        </w:rPr>
        <w:t>igo</w:t>
      </w:r>
      <w:r>
        <w:rPr>
          <w:rFonts w:ascii="Arial" w:eastAsia="Arial" w:hAnsi="Arial" w:cs="Arial"/>
          <w:sz w:val="24"/>
          <w:szCs w:val="24"/>
        </w:rPr>
        <w:t xml:space="preserve"> 1.649 do Código Civil</w:t>
      </w:r>
      <w:r w:rsidR="00226398">
        <w:rPr>
          <w:rFonts w:ascii="Arial" w:eastAsia="Arial" w:hAnsi="Arial" w:cs="Arial"/>
          <w:sz w:val="24"/>
          <w:szCs w:val="24"/>
        </w:rPr>
        <w:t>, aplicado às relações matrimoniais?</w:t>
      </w:r>
      <w:r>
        <w:rPr>
          <w:rFonts w:ascii="Arial" w:eastAsia="Arial" w:hAnsi="Arial" w:cs="Arial"/>
          <w:sz w:val="24"/>
          <w:szCs w:val="24"/>
        </w:rPr>
        <w:t xml:space="preserve"> Diversos tribunais têm entendido que a falta de outorga torna o ato anulável, o que confere ao companheiro prejudicado o direito de anular a venda, mas </w:t>
      </w:r>
      <w:r w:rsidR="00226398">
        <w:rPr>
          <w:rFonts w:ascii="Arial" w:eastAsia="Arial" w:hAnsi="Arial" w:cs="Arial"/>
          <w:sz w:val="24"/>
          <w:szCs w:val="24"/>
        </w:rPr>
        <w:t xml:space="preserve">isso </w:t>
      </w:r>
      <w:r>
        <w:rPr>
          <w:rFonts w:ascii="Arial" w:eastAsia="Arial" w:hAnsi="Arial" w:cs="Arial"/>
          <w:sz w:val="24"/>
          <w:szCs w:val="24"/>
        </w:rPr>
        <w:t>não</w:t>
      </w:r>
      <w:r w:rsidR="00226398">
        <w:rPr>
          <w:rFonts w:ascii="Arial" w:eastAsia="Arial" w:hAnsi="Arial" w:cs="Arial"/>
          <w:sz w:val="24"/>
          <w:szCs w:val="24"/>
        </w:rPr>
        <w:t xml:space="preserve"> ocorre de forma</w:t>
      </w:r>
      <w:r>
        <w:rPr>
          <w:rFonts w:ascii="Arial" w:eastAsia="Arial" w:hAnsi="Arial" w:cs="Arial"/>
          <w:sz w:val="24"/>
          <w:szCs w:val="24"/>
        </w:rPr>
        <w:t xml:space="preserve"> autom</w:t>
      </w:r>
      <w:r w:rsidR="00226398">
        <w:rPr>
          <w:rFonts w:ascii="Arial" w:eastAsia="Arial" w:hAnsi="Arial" w:cs="Arial"/>
          <w:sz w:val="24"/>
          <w:szCs w:val="24"/>
        </w:rPr>
        <w:t>á</w:t>
      </w:r>
      <w:r>
        <w:rPr>
          <w:rFonts w:ascii="Arial" w:eastAsia="Arial" w:hAnsi="Arial" w:cs="Arial"/>
          <w:sz w:val="24"/>
          <w:szCs w:val="24"/>
        </w:rPr>
        <w:t>tica.</w:t>
      </w:r>
    </w:p>
    <w:p w14:paraId="00000041" w14:textId="6A7D5E94" w:rsidR="00EF7B08" w:rsidRDefault="00000000">
      <w:pPr>
        <w:spacing w:after="0" w:line="240" w:lineRule="auto"/>
        <w:ind w:firstLine="720"/>
        <w:jc w:val="both"/>
        <w:rPr>
          <w:rFonts w:ascii="Arial" w:eastAsia="Arial" w:hAnsi="Arial" w:cs="Arial"/>
          <w:sz w:val="24"/>
          <w:szCs w:val="24"/>
        </w:rPr>
      </w:pPr>
      <w:r>
        <w:rPr>
          <w:rFonts w:ascii="Arial" w:eastAsia="Arial" w:hAnsi="Arial" w:cs="Arial"/>
          <w:sz w:val="24"/>
          <w:szCs w:val="24"/>
        </w:rPr>
        <w:t xml:space="preserve">Tendo em vista a equiparação constitucional entre casamento e união estável, a jurisprudência tem estendido a necessidade de outorga do companheiro também </w:t>
      </w:r>
      <w:r w:rsidR="004A2B9E">
        <w:rPr>
          <w:rFonts w:ascii="Arial" w:eastAsia="Arial" w:hAnsi="Arial" w:cs="Arial"/>
          <w:sz w:val="24"/>
          <w:szCs w:val="24"/>
        </w:rPr>
        <w:t>à</w:t>
      </w:r>
      <w:r>
        <w:rPr>
          <w:rFonts w:ascii="Arial" w:eastAsia="Arial" w:hAnsi="Arial" w:cs="Arial"/>
          <w:sz w:val="24"/>
          <w:szCs w:val="24"/>
        </w:rPr>
        <w:t>s uniões estáveis.</w:t>
      </w:r>
    </w:p>
    <w:p w14:paraId="00000042" w14:textId="77777777" w:rsidR="00EF7B08" w:rsidRDefault="00EF7B08">
      <w:pPr>
        <w:tabs>
          <w:tab w:val="left" w:pos="1140"/>
        </w:tabs>
        <w:spacing w:after="0" w:line="240" w:lineRule="auto"/>
        <w:jc w:val="both"/>
        <w:rPr>
          <w:rFonts w:ascii="Arial" w:eastAsia="Arial" w:hAnsi="Arial" w:cs="Arial"/>
          <w:sz w:val="24"/>
          <w:szCs w:val="24"/>
        </w:rPr>
      </w:pPr>
    </w:p>
    <w:p w14:paraId="00000043" w14:textId="77777777" w:rsidR="00EF7B08" w:rsidRDefault="00000000">
      <w:pPr>
        <w:tabs>
          <w:tab w:val="left" w:pos="1140"/>
        </w:tabs>
        <w:spacing w:after="0" w:line="240" w:lineRule="auto"/>
        <w:jc w:val="both"/>
        <w:rPr>
          <w:rFonts w:ascii="Arial" w:eastAsia="Arial" w:hAnsi="Arial" w:cs="Arial"/>
          <w:b/>
          <w:sz w:val="24"/>
          <w:szCs w:val="24"/>
        </w:rPr>
      </w:pPr>
      <w:r>
        <w:rPr>
          <w:rFonts w:ascii="Arial" w:eastAsia="Arial" w:hAnsi="Arial" w:cs="Arial"/>
          <w:b/>
          <w:sz w:val="24"/>
          <w:szCs w:val="24"/>
        </w:rPr>
        <w:lastRenderedPageBreak/>
        <w:t>4 CONSIDERAÇÕES FINAIS</w:t>
      </w:r>
    </w:p>
    <w:p w14:paraId="00000044" w14:textId="77777777" w:rsidR="00EF7B08" w:rsidRDefault="00EF7B08">
      <w:pPr>
        <w:tabs>
          <w:tab w:val="left" w:pos="1140"/>
        </w:tabs>
        <w:spacing w:after="0" w:line="240" w:lineRule="auto"/>
        <w:ind w:firstLine="709"/>
        <w:jc w:val="both"/>
        <w:rPr>
          <w:rFonts w:ascii="Arial" w:eastAsia="Arial" w:hAnsi="Arial" w:cs="Arial"/>
          <w:sz w:val="24"/>
          <w:szCs w:val="24"/>
        </w:rPr>
      </w:pPr>
    </w:p>
    <w:p w14:paraId="00000045" w14:textId="77777777" w:rsidR="00EF7B08" w:rsidRDefault="00000000">
      <w:pPr>
        <w:tabs>
          <w:tab w:val="left" w:pos="1140"/>
        </w:tabs>
        <w:spacing w:after="0" w:line="240" w:lineRule="auto"/>
        <w:ind w:firstLine="709"/>
        <w:jc w:val="both"/>
        <w:rPr>
          <w:rFonts w:ascii="Arial" w:eastAsia="Arial" w:hAnsi="Arial" w:cs="Arial"/>
          <w:sz w:val="24"/>
          <w:szCs w:val="24"/>
        </w:rPr>
      </w:pPr>
      <w:r>
        <w:rPr>
          <w:rFonts w:ascii="Arial" w:eastAsia="Arial" w:hAnsi="Arial" w:cs="Arial"/>
          <w:sz w:val="24"/>
          <w:szCs w:val="24"/>
        </w:rPr>
        <w:t>Ante o exposto, com base na corrente doutrinária inclusiva, a outorga do companheiro na alienação de bens imóveis na união estável é um tema de relevante discussão. A herança do direito matrimonial, foi incorporado à união estável como forma de proteção à entidade familiar. Entende-se de que a ausência de outorga torna o ato anulável, conforme interpretação do artigo 1649 do Código Civil, permitindo ao companheiro prejudicado buscar a anulação da venda.</w:t>
      </w:r>
    </w:p>
    <w:p w14:paraId="00000046" w14:textId="77777777" w:rsidR="00EF7B08" w:rsidRDefault="00000000">
      <w:pPr>
        <w:tabs>
          <w:tab w:val="left" w:pos="1140"/>
        </w:tabs>
        <w:spacing w:after="0" w:line="240" w:lineRule="auto"/>
        <w:ind w:firstLine="709"/>
        <w:jc w:val="both"/>
        <w:rPr>
          <w:rFonts w:ascii="Times New Roman" w:eastAsia="Times New Roman" w:hAnsi="Times New Roman" w:cs="Times New Roman"/>
          <w:sz w:val="24"/>
          <w:szCs w:val="24"/>
        </w:rPr>
      </w:pPr>
      <w:r>
        <w:rPr>
          <w:rFonts w:ascii="Arial" w:eastAsia="Arial" w:hAnsi="Arial" w:cs="Arial"/>
          <w:sz w:val="24"/>
          <w:szCs w:val="24"/>
        </w:rPr>
        <w:t>As nuances deste tema são significativas e envolvem a análise de contratos de convivência, regimes de bens adotados e a própria jurisprudência, que, embora tenda a proteger a família, varia conforme o caso concreto.</w:t>
      </w:r>
    </w:p>
    <w:p w14:paraId="00000047" w14:textId="77777777" w:rsidR="00EF7B08" w:rsidRDefault="00000000">
      <w:pPr>
        <w:tabs>
          <w:tab w:val="left" w:pos="1140"/>
        </w:tabs>
        <w:spacing w:after="0" w:line="240" w:lineRule="auto"/>
        <w:ind w:firstLine="709"/>
        <w:jc w:val="both"/>
        <w:rPr>
          <w:rFonts w:ascii="Arial" w:eastAsia="Arial" w:hAnsi="Arial" w:cs="Arial"/>
          <w:sz w:val="24"/>
          <w:szCs w:val="24"/>
        </w:rPr>
      </w:pPr>
      <w:r>
        <w:rPr>
          <w:rFonts w:ascii="Arial" w:eastAsia="Arial" w:hAnsi="Arial" w:cs="Arial"/>
          <w:sz w:val="24"/>
          <w:szCs w:val="24"/>
        </w:rPr>
        <w:t>A jurisprudência brasileira tem caminhado no sentido de aplicar, por analogia, as regras matrimoniais à união estável, reconhecendo a necessidade de outorga do companheiro para a validade da alienação de bens imóveis.</w:t>
      </w:r>
    </w:p>
    <w:p w14:paraId="00000048" w14:textId="77777777" w:rsidR="00EF7B08" w:rsidRDefault="00000000">
      <w:pPr>
        <w:tabs>
          <w:tab w:val="left" w:pos="1140"/>
        </w:tabs>
        <w:spacing w:after="0" w:line="240" w:lineRule="auto"/>
        <w:ind w:left="1440"/>
        <w:jc w:val="both"/>
        <w:rPr>
          <w:rFonts w:ascii="Arial" w:eastAsia="Arial" w:hAnsi="Arial" w:cs="Arial"/>
        </w:rPr>
      </w:pPr>
      <w:r>
        <w:rPr>
          <w:rFonts w:ascii="Arial" w:eastAsia="Arial" w:hAnsi="Arial" w:cs="Arial"/>
        </w:rPr>
        <w:t>DIREITO CIVIL. AÇÃO ANULATÓRIA. COMPRA E VENDA. IMÓVEL. AUSÊNCIA DE OUTORGA UXORIA. INEXIGÍVEL. UNIÃO ESTÁVEL NÃO FORMALIZADA. TERCEIRO DE BOA-FÉ. NEGOCIO JURÍDICO PRESERVADO. 1. A lei civil exige, para alienação ou constituição de gravame de direito real sobre bem do casal, o consentimento de ambos os cônjuges, devendo tal exigência ser aplicada à união estável. 2. A possibilidade de se admitir a exigência da autorização de ambos os conviventes para a alienação dos bens imóveis, ante as peculiaridades que envolvem a união estável  como a dispensa de contrato registrado em cartório como requisito para a validade da união  tornam necessária a proteção do terceiro de boa-fé que adquire imóvel de um dos conviventes, especialmente nos casos em não há notícia da averbação de contrato de convivência ou quando o reconhecimento é realizado em data posterior ao negócio jurídico. 3. Inexistente prova da formalização de união estável ou do reconhecimento desta por sentença judicial, além de confirmada a inanição de prova de sua averbação nos registros do vendedor, de modo que o bem em litigio pudesse eventualmente integrar a meação da sua suposta companheira e, por consequência lógica, que seria quinhão hereditário dos herdeiros.</w:t>
      </w:r>
    </w:p>
    <w:p w14:paraId="00000049" w14:textId="77777777" w:rsidR="00EF7B08" w:rsidRDefault="00EF7B08">
      <w:pPr>
        <w:tabs>
          <w:tab w:val="left" w:pos="1140"/>
        </w:tabs>
        <w:spacing w:after="0" w:line="240" w:lineRule="auto"/>
        <w:ind w:left="1440"/>
        <w:jc w:val="both"/>
        <w:rPr>
          <w:rFonts w:ascii="Arial" w:eastAsia="Arial" w:hAnsi="Arial" w:cs="Arial"/>
        </w:rPr>
      </w:pPr>
    </w:p>
    <w:p w14:paraId="0000004A" w14:textId="77777777" w:rsidR="00EF7B08" w:rsidRDefault="00000000">
      <w:pPr>
        <w:tabs>
          <w:tab w:val="left" w:pos="1140"/>
        </w:tabs>
        <w:spacing w:after="0" w:line="240" w:lineRule="auto"/>
        <w:ind w:firstLine="709"/>
        <w:jc w:val="both"/>
        <w:rPr>
          <w:rFonts w:ascii="Times New Roman" w:eastAsia="Times New Roman" w:hAnsi="Times New Roman" w:cs="Times New Roman"/>
          <w:sz w:val="24"/>
          <w:szCs w:val="24"/>
        </w:rPr>
      </w:pPr>
      <w:r>
        <w:rPr>
          <w:rFonts w:ascii="Arial" w:eastAsia="Arial" w:hAnsi="Arial" w:cs="Arial"/>
          <w:sz w:val="24"/>
          <w:szCs w:val="24"/>
        </w:rPr>
        <w:t>É essencial, portanto, que os companheiros estejam cientes das implicações legais de suas decisões patrimoniais e, se necessário, busquem a orientação de um profissional do Direito para assegurar que seus atos estejam em conformidade com a legislação e que a proteção da família esteja garantida.</w:t>
      </w:r>
    </w:p>
    <w:p w14:paraId="0000004B" w14:textId="77777777" w:rsidR="00EF7B08" w:rsidRDefault="00000000">
      <w:pPr>
        <w:tabs>
          <w:tab w:val="left" w:pos="1140"/>
        </w:tabs>
        <w:spacing w:after="0" w:line="240" w:lineRule="auto"/>
        <w:ind w:firstLine="709"/>
        <w:jc w:val="both"/>
        <w:rPr>
          <w:rFonts w:ascii="Arial" w:eastAsia="Arial" w:hAnsi="Arial" w:cs="Arial"/>
          <w:color w:val="FF0000"/>
          <w:sz w:val="24"/>
          <w:szCs w:val="24"/>
          <w:highlight w:val="yellow"/>
        </w:rPr>
      </w:pPr>
      <w:r>
        <w:rPr>
          <w:rFonts w:ascii="Arial" w:eastAsia="Arial" w:hAnsi="Arial" w:cs="Arial"/>
          <w:sz w:val="24"/>
          <w:szCs w:val="24"/>
        </w:rPr>
        <w:t>Este cenário demonstra a complexidade e a sensibilidade do tema, que envolve a interação de princípios fundamentais, como a autonomia privada e a proteção da família, exigindo do operador do Direito um profundo conhecimento técnico e sensibilidade social.</w:t>
      </w:r>
    </w:p>
    <w:p w14:paraId="0000004C" w14:textId="77777777" w:rsidR="00EF7B08" w:rsidRDefault="00EF7B08">
      <w:pPr>
        <w:tabs>
          <w:tab w:val="left" w:pos="1140"/>
        </w:tabs>
        <w:spacing w:after="0" w:line="240" w:lineRule="auto"/>
        <w:jc w:val="both"/>
        <w:rPr>
          <w:rFonts w:ascii="Arial" w:eastAsia="Arial" w:hAnsi="Arial" w:cs="Arial"/>
          <w:sz w:val="24"/>
          <w:szCs w:val="24"/>
        </w:rPr>
      </w:pPr>
    </w:p>
    <w:p w14:paraId="0000004D" w14:textId="77777777" w:rsidR="00EF7B08" w:rsidRDefault="00000000">
      <w:pPr>
        <w:tabs>
          <w:tab w:val="left" w:pos="1140"/>
        </w:tabs>
        <w:spacing w:after="0" w:line="240" w:lineRule="auto"/>
        <w:jc w:val="both"/>
        <w:rPr>
          <w:rFonts w:ascii="Arial" w:eastAsia="Arial" w:hAnsi="Arial" w:cs="Arial"/>
          <w:sz w:val="24"/>
          <w:szCs w:val="24"/>
        </w:rPr>
      </w:pPr>
      <w:r>
        <w:rPr>
          <w:rFonts w:ascii="Arial" w:eastAsia="Arial" w:hAnsi="Arial" w:cs="Arial"/>
          <w:b/>
          <w:sz w:val="24"/>
          <w:szCs w:val="24"/>
        </w:rPr>
        <w:t xml:space="preserve">Palavras-chave: </w:t>
      </w:r>
      <w:r>
        <w:rPr>
          <w:rFonts w:ascii="Arial" w:eastAsia="Arial" w:hAnsi="Arial" w:cs="Arial"/>
          <w:sz w:val="24"/>
          <w:szCs w:val="24"/>
        </w:rPr>
        <w:t>União estável. Bens imóveis. Alienação. Outorga do companheiro.</w:t>
      </w:r>
    </w:p>
    <w:p w14:paraId="0000004E" w14:textId="77777777" w:rsidR="00EF7B08" w:rsidRDefault="00EF7B08">
      <w:pPr>
        <w:tabs>
          <w:tab w:val="left" w:pos="1140"/>
        </w:tabs>
        <w:spacing w:after="0" w:line="240" w:lineRule="auto"/>
        <w:jc w:val="both"/>
        <w:rPr>
          <w:rFonts w:ascii="Arial" w:eastAsia="Arial" w:hAnsi="Arial" w:cs="Arial"/>
          <w:sz w:val="24"/>
          <w:szCs w:val="24"/>
        </w:rPr>
      </w:pPr>
    </w:p>
    <w:p w14:paraId="0000004F" w14:textId="77777777" w:rsidR="00EF7B08" w:rsidRDefault="00000000">
      <w:pPr>
        <w:tabs>
          <w:tab w:val="left" w:pos="1140"/>
        </w:tabs>
        <w:spacing w:after="0" w:line="240" w:lineRule="auto"/>
        <w:jc w:val="both"/>
        <w:rPr>
          <w:rFonts w:ascii="Arial" w:eastAsia="Arial" w:hAnsi="Arial" w:cs="Arial"/>
          <w:sz w:val="24"/>
          <w:szCs w:val="24"/>
        </w:rPr>
      </w:pPr>
      <w:r>
        <w:rPr>
          <w:rFonts w:ascii="Arial" w:eastAsia="Arial" w:hAnsi="Arial" w:cs="Arial"/>
          <w:b/>
          <w:sz w:val="24"/>
          <w:szCs w:val="24"/>
        </w:rPr>
        <w:t>Órgão de Fomento:</w:t>
      </w:r>
      <w:r>
        <w:rPr>
          <w:rFonts w:ascii="Arial" w:eastAsia="Arial" w:hAnsi="Arial" w:cs="Arial"/>
          <w:sz w:val="24"/>
          <w:szCs w:val="24"/>
        </w:rPr>
        <w:t xml:space="preserve"> Programa Pernambuco na Universidade (PROUNI-PE).</w:t>
      </w:r>
    </w:p>
    <w:p w14:paraId="00000050" w14:textId="77777777" w:rsidR="00EF7B08" w:rsidRDefault="00EF7B08">
      <w:pPr>
        <w:tabs>
          <w:tab w:val="left" w:pos="1140"/>
        </w:tabs>
        <w:spacing w:after="0" w:line="240" w:lineRule="auto"/>
        <w:ind w:firstLine="709"/>
        <w:jc w:val="both"/>
        <w:rPr>
          <w:rFonts w:ascii="Arial" w:eastAsia="Arial" w:hAnsi="Arial" w:cs="Arial"/>
          <w:b/>
          <w:sz w:val="24"/>
          <w:szCs w:val="24"/>
          <w:highlight w:val="white"/>
        </w:rPr>
      </w:pPr>
    </w:p>
    <w:p w14:paraId="00000051" w14:textId="77777777" w:rsidR="00EF7B08" w:rsidRDefault="00000000">
      <w:pPr>
        <w:spacing w:after="0" w:line="240" w:lineRule="auto"/>
        <w:jc w:val="both"/>
        <w:rPr>
          <w:rFonts w:ascii="Arial" w:eastAsia="Arial" w:hAnsi="Arial" w:cs="Arial"/>
          <w:b/>
          <w:sz w:val="24"/>
          <w:szCs w:val="24"/>
          <w:highlight w:val="white"/>
        </w:rPr>
      </w:pPr>
      <w:r>
        <w:rPr>
          <w:rFonts w:ascii="Arial" w:eastAsia="Arial" w:hAnsi="Arial" w:cs="Arial"/>
          <w:b/>
          <w:sz w:val="24"/>
          <w:szCs w:val="24"/>
          <w:highlight w:val="white"/>
        </w:rPr>
        <w:t>REFERÊNCIAS</w:t>
      </w:r>
    </w:p>
    <w:p w14:paraId="00000052" w14:textId="77777777" w:rsidR="00EF7B08" w:rsidRDefault="00EF7B08">
      <w:pPr>
        <w:spacing w:after="0" w:line="240" w:lineRule="auto"/>
        <w:jc w:val="both"/>
        <w:rPr>
          <w:rFonts w:ascii="Arial" w:eastAsia="Arial" w:hAnsi="Arial" w:cs="Arial"/>
          <w:b/>
          <w:sz w:val="24"/>
          <w:szCs w:val="24"/>
          <w:highlight w:val="white"/>
        </w:rPr>
      </w:pPr>
    </w:p>
    <w:p w14:paraId="00000053" w14:textId="77777777" w:rsidR="00EF7B08" w:rsidRDefault="00000000">
      <w:pPr>
        <w:spacing w:after="0" w:line="240" w:lineRule="auto"/>
        <w:jc w:val="both"/>
        <w:rPr>
          <w:rFonts w:ascii="Arial" w:eastAsia="Arial" w:hAnsi="Arial" w:cs="Arial"/>
          <w:sz w:val="24"/>
          <w:szCs w:val="24"/>
          <w:highlight w:val="white"/>
        </w:rPr>
      </w:pPr>
      <w:r>
        <w:rPr>
          <w:rFonts w:ascii="Arial" w:eastAsia="Arial" w:hAnsi="Arial" w:cs="Arial"/>
          <w:sz w:val="24"/>
          <w:szCs w:val="24"/>
          <w:highlight w:val="white"/>
        </w:rPr>
        <w:t xml:space="preserve">BRASIL. Constituição da República Federativa do Brasil: promulgada em 5 de outubro de 1988. </w:t>
      </w:r>
      <w:r w:rsidRPr="004F22B8">
        <w:rPr>
          <w:rFonts w:ascii="Arial" w:eastAsia="Arial" w:hAnsi="Arial" w:cs="Arial"/>
          <w:sz w:val="24"/>
          <w:szCs w:val="24"/>
          <w:highlight w:val="white"/>
          <w:lang w:val="en-US"/>
        </w:rPr>
        <w:t xml:space="preserve">In: BITENCOURT, Caroline Müller </w:t>
      </w:r>
      <w:r w:rsidRPr="004F22B8">
        <w:rPr>
          <w:rFonts w:ascii="Arial" w:eastAsia="Arial" w:hAnsi="Arial" w:cs="Arial"/>
          <w:i/>
          <w:sz w:val="24"/>
          <w:szCs w:val="24"/>
          <w:highlight w:val="white"/>
          <w:lang w:val="en-US"/>
        </w:rPr>
        <w:t xml:space="preserve">et al </w:t>
      </w:r>
      <w:r w:rsidRPr="004F22B8">
        <w:rPr>
          <w:rFonts w:ascii="Arial" w:eastAsia="Arial" w:hAnsi="Arial" w:cs="Arial"/>
          <w:sz w:val="24"/>
          <w:szCs w:val="24"/>
          <w:highlight w:val="white"/>
          <w:lang w:val="en-US"/>
        </w:rPr>
        <w:t xml:space="preserve">(Org.). </w:t>
      </w:r>
      <w:r w:rsidRPr="004F22B8">
        <w:rPr>
          <w:rFonts w:ascii="Arial" w:eastAsia="Arial" w:hAnsi="Arial" w:cs="Arial"/>
          <w:b/>
          <w:sz w:val="24"/>
          <w:szCs w:val="24"/>
          <w:highlight w:val="white"/>
          <w:lang w:val="en-US"/>
        </w:rPr>
        <w:t xml:space="preserve">Vade Mecum </w:t>
      </w:r>
      <w:proofErr w:type="spellStart"/>
      <w:r w:rsidRPr="004F22B8">
        <w:rPr>
          <w:rFonts w:ascii="Arial" w:eastAsia="Arial" w:hAnsi="Arial" w:cs="Arial"/>
          <w:b/>
          <w:sz w:val="24"/>
          <w:szCs w:val="24"/>
          <w:highlight w:val="white"/>
          <w:lang w:val="en-US"/>
        </w:rPr>
        <w:t>Constitucional</w:t>
      </w:r>
      <w:proofErr w:type="spellEnd"/>
      <w:r w:rsidRPr="004F22B8">
        <w:rPr>
          <w:rFonts w:ascii="Arial" w:eastAsia="Arial" w:hAnsi="Arial" w:cs="Arial"/>
          <w:sz w:val="24"/>
          <w:szCs w:val="24"/>
          <w:highlight w:val="white"/>
          <w:lang w:val="en-US"/>
        </w:rPr>
        <w:t xml:space="preserve">. </w:t>
      </w:r>
      <w:r>
        <w:rPr>
          <w:rFonts w:ascii="Arial" w:eastAsia="Arial" w:hAnsi="Arial" w:cs="Arial"/>
          <w:sz w:val="24"/>
          <w:szCs w:val="24"/>
          <w:highlight w:val="white"/>
        </w:rPr>
        <w:t xml:space="preserve">3. Ed. São Paulo: </w:t>
      </w:r>
      <w:proofErr w:type="spellStart"/>
      <w:r>
        <w:rPr>
          <w:rFonts w:ascii="Arial" w:eastAsia="Arial" w:hAnsi="Arial" w:cs="Arial"/>
          <w:sz w:val="24"/>
          <w:szCs w:val="24"/>
          <w:highlight w:val="white"/>
        </w:rPr>
        <w:t>JusPodivm</w:t>
      </w:r>
      <w:proofErr w:type="spellEnd"/>
      <w:r>
        <w:rPr>
          <w:rFonts w:ascii="Arial" w:eastAsia="Arial" w:hAnsi="Arial" w:cs="Arial"/>
          <w:sz w:val="24"/>
          <w:szCs w:val="24"/>
          <w:highlight w:val="white"/>
        </w:rPr>
        <w:t>, 2023.</w:t>
      </w:r>
    </w:p>
    <w:p w14:paraId="00000054" w14:textId="77777777" w:rsidR="00EF7B08" w:rsidRDefault="00EF7B08">
      <w:pPr>
        <w:spacing w:after="0" w:line="240" w:lineRule="auto"/>
        <w:rPr>
          <w:rFonts w:ascii="Arial" w:eastAsia="Arial" w:hAnsi="Arial" w:cs="Arial"/>
        </w:rPr>
      </w:pPr>
    </w:p>
    <w:p w14:paraId="00000055" w14:textId="77777777" w:rsidR="00EF7B08" w:rsidRDefault="00000000">
      <w:pPr>
        <w:spacing w:after="0" w:line="240" w:lineRule="auto"/>
        <w:rPr>
          <w:rFonts w:ascii="Arial" w:eastAsia="Arial" w:hAnsi="Arial" w:cs="Arial"/>
        </w:rPr>
      </w:pPr>
      <w:r>
        <w:rPr>
          <w:rFonts w:ascii="Arial" w:eastAsia="Arial" w:hAnsi="Arial" w:cs="Arial"/>
        </w:rPr>
        <w:t>BRASIL. Lei 10.406, 10 de janeiro de 2002. Código Civil. Disponível em: &lt;</w:t>
      </w:r>
      <w:hyperlink r:id="rId6">
        <w:r>
          <w:rPr>
            <w:rFonts w:ascii="Arial" w:eastAsia="Arial" w:hAnsi="Arial" w:cs="Arial"/>
            <w:color w:val="000000"/>
            <w:u w:val="single"/>
          </w:rPr>
          <w:t>https://www.planalto.gov.br/ccivil_03/leis/2002/l10406compilada.htm</w:t>
        </w:r>
      </w:hyperlink>
      <w:r>
        <w:rPr>
          <w:rFonts w:ascii="Arial" w:eastAsia="Arial" w:hAnsi="Arial" w:cs="Arial"/>
        </w:rPr>
        <w:t xml:space="preserve">&gt;. Acesso em: 3 mar. 2023. </w:t>
      </w:r>
    </w:p>
    <w:p w14:paraId="00000056" w14:textId="77777777" w:rsidR="00EF7B08" w:rsidRDefault="00EF7B08">
      <w:pPr>
        <w:spacing w:after="0" w:line="240" w:lineRule="auto"/>
        <w:rPr>
          <w:rFonts w:ascii="Arial" w:eastAsia="Arial" w:hAnsi="Arial" w:cs="Arial"/>
        </w:rPr>
      </w:pPr>
    </w:p>
    <w:p w14:paraId="00000057" w14:textId="77777777" w:rsidR="00EF7B08" w:rsidRDefault="00000000">
      <w:pPr>
        <w:spacing w:after="0" w:line="240" w:lineRule="auto"/>
        <w:rPr>
          <w:rFonts w:ascii="Arial" w:eastAsia="Arial" w:hAnsi="Arial" w:cs="Arial"/>
        </w:rPr>
      </w:pPr>
      <w:r>
        <w:rPr>
          <w:rFonts w:ascii="Arial" w:eastAsia="Arial" w:hAnsi="Arial" w:cs="Arial"/>
        </w:rPr>
        <w:t>FRÓES NETO, Edgard Borba. A outorga uxória na união estável. Disponível em:  &lt;https://ibdfam.org.br/_img/artigos/A%20outorga%20ux%C3%B3ria%20na%20uni%C3%A3o%20est%C3%A1vel.pdf&gt;. Acesso em 22 de abril de 2023.</w:t>
      </w:r>
    </w:p>
    <w:p w14:paraId="00000058" w14:textId="77777777" w:rsidR="00EF7B08" w:rsidRDefault="00EF7B08">
      <w:pPr>
        <w:spacing w:after="0" w:line="240" w:lineRule="auto"/>
        <w:rPr>
          <w:rFonts w:ascii="Arial" w:eastAsia="Arial" w:hAnsi="Arial" w:cs="Arial"/>
        </w:rPr>
      </w:pPr>
    </w:p>
    <w:p w14:paraId="00000059" w14:textId="77777777" w:rsidR="00EF7B08" w:rsidRDefault="00000000">
      <w:pPr>
        <w:spacing w:after="0" w:line="240" w:lineRule="auto"/>
        <w:rPr>
          <w:rFonts w:ascii="Arial" w:eastAsia="Arial" w:hAnsi="Arial" w:cs="Arial"/>
        </w:rPr>
      </w:pPr>
      <w:r>
        <w:rPr>
          <w:rFonts w:ascii="Arial" w:eastAsia="Arial" w:hAnsi="Arial" w:cs="Arial"/>
        </w:rPr>
        <w:t xml:space="preserve">GIL, Antônio Carlos. </w:t>
      </w:r>
      <w:r>
        <w:rPr>
          <w:rFonts w:ascii="Arial" w:eastAsia="Arial" w:hAnsi="Arial" w:cs="Arial"/>
          <w:b/>
        </w:rPr>
        <w:t>Como elaborar projeto de pesquisa</w:t>
      </w:r>
      <w:r>
        <w:rPr>
          <w:rFonts w:ascii="Arial" w:eastAsia="Arial" w:hAnsi="Arial" w:cs="Arial"/>
        </w:rPr>
        <w:t>. 7. ed. Barueri: Atlas, 2022. Disponível em: &lt;</w:t>
      </w:r>
      <w:hyperlink r:id="rId7">
        <w:r>
          <w:rPr>
            <w:rFonts w:ascii="Arial" w:eastAsia="Arial" w:hAnsi="Arial" w:cs="Arial"/>
            <w:color w:val="000000"/>
            <w:u w:val="single"/>
          </w:rPr>
          <w:t>https://integrada.minhabiblioteca.com.br/reader/books/9786559771653/epubcfi/6/10[%3Bvnd.vst.idref%3Dhtml5]!/4/52/1:18[rtm%2Cann]</w:t>
        </w:r>
      </w:hyperlink>
      <w:r>
        <w:rPr>
          <w:rFonts w:ascii="Arial" w:eastAsia="Arial" w:hAnsi="Arial" w:cs="Arial"/>
          <w:color w:val="000000"/>
        </w:rPr>
        <w:t>&gt;.</w:t>
      </w:r>
      <w:r>
        <w:rPr>
          <w:rFonts w:ascii="Arial" w:eastAsia="Arial" w:hAnsi="Arial" w:cs="Arial"/>
        </w:rPr>
        <w:t xml:space="preserve"> Acesso em: 9 mar. 2023.</w:t>
      </w:r>
    </w:p>
    <w:p w14:paraId="0000005A" w14:textId="77777777" w:rsidR="00EF7B08" w:rsidRDefault="00EF7B08">
      <w:pPr>
        <w:spacing w:after="0" w:line="240" w:lineRule="auto"/>
        <w:rPr>
          <w:rFonts w:ascii="Arial" w:eastAsia="Arial" w:hAnsi="Arial" w:cs="Arial"/>
        </w:rPr>
      </w:pPr>
    </w:p>
    <w:p w14:paraId="0000005B" w14:textId="77777777" w:rsidR="00EF7B08" w:rsidRDefault="00000000">
      <w:pPr>
        <w:spacing w:after="0" w:line="240" w:lineRule="auto"/>
        <w:rPr>
          <w:rFonts w:ascii="Arial" w:eastAsia="Arial" w:hAnsi="Arial" w:cs="Arial"/>
        </w:rPr>
      </w:pPr>
      <w:r>
        <w:rPr>
          <w:rFonts w:ascii="Arial" w:eastAsia="Arial" w:hAnsi="Arial" w:cs="Arial"/>
        </w:rPr>
        <w:t xml:space="preserve">LÔBO, Paulo. Direito Civil: Famílias. 13. Ed. São Paulo: Saraiva </w:t>
      </w:r>
      <w:proofErr w:type="spellStart"/>
      <w:r>
        <w:rPr>
          <w:rFonts w:ascii="Arial" w:eastAsia="Arial" w:hAnsi="Arial" w:cs="Arial"/>
        </w:rPr>
        <w:t>Jur</w:t>
      </w:r>
      <w:proofErr w:type="spellEnd"/>
      <w:r>
        <w:rPr>
          <w:rFonts w:ascii="Arial" w:eastAsia="Arial" w:hAnsi="Arial" w:cs="Arial"/>
        </w:rPr>
        <w:t>, 2023.</w:t>
      </w:r>
    </w:p>
    <w:p w14:paraId="0000005C" w14:textId="77777777" w:rsidR="00EF7B08" w:rsidRDefault="00EF7B08">
      <w:pPr>
        <w:spacing w:after="0" w:line="240" w:lineRule="auto"/>
        <w:rPr>
          <w:rFonts w:ascii="Arial" w:eastAsia="Arial" w:hAnsi="Arial" w:cs="Arial"/>
        </w:rPr>
      </w:pPr>
    </w:p>
    <w:p w14:paraId="0000005D" w14:textId="77777777" w:rsidR="00EF7B08" w:rsidRDefault="00000000">
      <w:pPr>
        <w:spacing w:after="0" w:line="240" w:lineRule="auto"/>
        <w:rPr>
          <w:rFonts w:ascii="Arial" w:eastAsia="Arial" w:hAnsi="Arial" w:cs="Arial"/>
        </w:rPr>
      </w:pPr>
      <w:r>
        <w:rPr>
          <w:rFonts w:ascii="Arial" w:eastAsia="Arial" w:hAnsi="Arial" w:cs="Arial"/>
        </w:rPr>
        <w:t xml:space="preserve">MARCONI, Maria de Andrade; LAKATOS, Eva Maria. </w:t>
      </w:r>
      <w:r>
        <w:rPr>
          <w:rFonts w:ascii="Arial" w:eastAsia="Arial" w:hAnsi="Arial" w:cs="Arial"/>
          <w:b/>
        </w:rPr>
        <w:t xml:space="preserve">Metodologia científica. </w:t>
      </w:r>
      <w:r>
        <w:rPr>
          <w:rFonts w:ascii="Arial" w:eastAsia="Arial" w:hAnsi="Arial" w:cs="Arial"/>
        </w:rPr>
        <w:t>8. ed. Barueri: Atlas, 2022. Disponível em: &lt;</w:t>
      </w:r>
      <w:proofErr w:type="gramStart"/>
      <w:r>
        <w:rPr>
          <w:rFonts w:ascii="Arial" w:eastAsia="Arial" w:hAnsi="Arial" w:cs="Arial"/>
        </w:rPr>
        <w:t>https://integrada.minhabiblioteca.com.br/reader/books/9786559770670/epubcfi/6/10[</w:t>
      </w:r>
      <w:proofErr w:type="gramEnd"/>
      <w:r>
        <w:rPr>
          <w:rFonts w:ascii="Arial" w:eastAsia="Arial" w:hAnsi="Arial" w:cs="Arial"/>
        </w:rPr>
        <w:t>%3Bvnd.vst.idref%3Dcopyright]!/4/32/12/1:91[%20La%2Ckat]&gt;. Acesso em: 2 jul. 2023.</w:t>
      </w:r>
    </w:p>
    <w:p w14:paraId="0000005E" w14:textId="77777777" w:rsidR="00EF7B08" w:rsidRDefault="00EF7B08">
      <w:pPr>
        <w:spacing w:after="0" w:line="240" w:lineRule="auto"/>
        <w:rPr>
          <w:rFonts w:ascii="Arial" w:eastAsia="Arial" w:hAnsi="Arial" w:cs="Arial"/>
        </w:rPr>
      </w:pPr>
    </w:p>
    <w:p w14:paraId="0000005F" w14:textId="77777777" w:rsidR="00EF7B08" w:rsidRDefault="00000000">
      <w:pPr>
        <w:spacing w:after="0" w:line="240" w:lineRule="auto"/>
        <w:rPr>
          <w:rFonts w:ascii="Arial" w:eastAsia="Arial" w:hAnsi="Arial" w:cs="Arial"/>
        </w:rPr>
      </w:pPr>
      <w:r>
        <w:rPr>
          <w:rFonts w:ascii="Arial" w:eastAsia="Arial" w:hAnsi="Arial" w:cs="Arial"/>
        </w:rPr>
        <w:t xml:space="preserve">MARCONI, Maria de Andrade; LAKATOS, Eva Maria. </w:t>
      </w:r>
      <w:r>
        <w:rPr>
          <w:rFonts w:ascii="Arial" w:eastAsia="Arial" w:hAnsi="Arial" w:cs="Arial"/>
          <w:b/>
        </w:rPr>
        <w:t>Técnicas de pesquisa</w:t>
      </w:r>
      <w:r>
        <w:rPr>
          <w:rFonts w:ascii="Arial" w:eastAsia="Arial" w:hAnsi="Arial" w:cs="Arial"/>
        </w:rPr>
        <w:t>. 9. ed. São Paulo: Atlas, 2021. Disponível em: &lt;</w:t>
      </w:r>
      <w:hyperlink r:id="rId8">
        <w:r>
          <w:rPr>
            <w:rFonts w:ascii="Arial" w:eastAsia="Arial" w:hAnsi="Arial" w:cs="Arial"/>
            <w:color w:val="000000"/>
            <w:u w:val="single"/>
          </w:rPr>
          <w:t>https://integrada.minhabiblioteca.com.br/reader/books/9788597026610/epubcfi/6/10[%3Bvnd.vst.idref%3Dhtml4]!/4/56/1:57[/64%2C39]</w:t>
        </w:r>
      </w:hyperlink>
      <w:r>
        <w:rPr>
          <w:rFonts w:ascii="Arial" w:eastAsia="Arial" w:hAnsi="Arial" w:cs="Arial"/>
          <w:color w:val="000000"/>
        </w:rPr>
        <w:t>&gt;. Acesso em: 18 jun. 2023.</w:t>
      </w:r>
    </w:p>
    <w:p w14:paraId="00000060" w14:textId="77777777" w:rsidR="00EF7B08" w:rsidRDefault="00EF7B08">
      <w:pPr>
        <w:spacing w:after="0" w:line="240" w:lineRule="auto"/>
        <w:rPr>
          <w:rFonts w:ascii="Arial" w:eastAsia="Arial" w:hAnsi="Arial" w:cs="Arial"/>
        </w:rPr>
      </w:pPr>
    </w:p>
    <w:p w14:paraId="00000061" w14:textId="77777777" w:rsidR="00EF7B08" w:rsidRDefault="00000000">
      <w:pPr>
        <w:spacing w:after="0" w:line="240" w:lineRule="auto"/>
        <w:rPr>
          <w:rFonts w:ascii="Arial" w:eastAsia="Arial" w:hAnsi="Arial" w:cs="Arial"/>
        </w:rPr>
      </w:pPr>
      <w:r>
        <w:rPr>
          <w:rFonts w:ascii="Arial" w:eastAsia="Arial" w:hAnsi="Arial" w:cs="Arial"/>
        </w:rPr>
        <w:t xml:space="preserve">MEZZAROBA, Orides; MONTEIRO, Cláudia </w:t>
      </w:r>
      <w:proofErr w:type="spellStart"/>
      <w:r>
        <w:rPr>
          <w:rFonts w:ascii="Arial" w:eastAsia="Arial" w:hAnsi="Arial" w:cs="Arial"/>
        </w:rPr>
        <w:t>Servilha</w:t>
      </w:r>
      <w:proofErr w:type="spellEnd"/>
      <w:r>
        <w:rPr>
          <w:rFonts w:ascii="Arial" w:eastAsia="Arial" w:hAnsi="Arial" w:cs="Arial"/>
        </w:rPr>
        <w:t xml:space="preserve">. </w:t>
      </w:r>
      <w:r>
        <w:rPr>
          <w:rFonts w:ascii="Arial" w:eastAsia="Arial" w:hAnsi="Arial" w:cs="Arial"/>
          <w:b/>
        </w:rPr>
        <w:t xml:space="preserve">Manual de metodologia da pesquisa no direito. </w:t>
      </w:r>
      <w:r>
        <w:rPr>
          <w:rFonts w:ascii="Arial" w:eastAsia="Arial" w:hAnsi="Arial" w:cs="Arial"/>
        </w:rPr>
        <w:t xml:space="preserve">9. ed. São Paulo: </w:t>
      </w:r>
      <w:proofErr w:type="spellStart"/>
      <w:r>
        <w:rPr>
          <w:rFonts w:ascii="Arial" w:eastAsia="Arial" w:hAnsi="Arial" w:cs="Arial"/>
        </w:rPr>
        <w:t>SaraivaJur</w:t>
      </w:r>
      <w:proofErr w:type="spellEnd"/>
      <w:r>
        <w:rPr>
          <w:rFonts w:ascii="Arial" w:eastAsia="Arial" w:hAnsi="Arial" w:cs="Arial"/>
        </w:rPr>
        <w:t>, 2023. Disponível em: &lt;</w:t>
      </w:r>
      <w:hyperlink r:id="rId9">
        <w:r>
          <w:rPr>
            <w:rFonts w:ascii="Arial" w:eastAsia="Arial" w:hAnsi="Arial" w:cs="Arial"/>
            <w:color w:val="000000"/>
            <w:u w:val="single"/>
          </w:rPr>
          <w:t>https://integrada.minhabiblioteca.com.br/reader/books/9786553627307/epubcfi/6/6[%3Bvnd.vst.idref%3Dcopyright_3-0.xhtml]!/4/12/12</w:t>
        </w:r>
      </w:hyperlink>
      <w:r>
        <w:rPr>
          <w:rFonts w:ascii="Arial" w:eastAsia="Arial" w:hAnsi="Arial" w:cs="Arial"/>
        </w:rPr>
        <w:t>&gt;. Acesso em: 2 jul. 2023.</w:t>
      </w:r>
    </w:p>
    <w:p w14:paraId="00000062" w14:textId="77777777" w:rsidR="00EF7B08" w:rsidRDefault="00EF7B08">
      <w:pPr>
        <w:spacing w:after="0" w:line="240" w:lineRule="auto"/>
        <w:rPr>
          <w:rFonts w:ascii="Arial" w:eastAsia="Arial" w:hAnsi="Arial" w:cs="Arial"/>
        </w:rPr>
      </w:pPr>
    </w:p>
    <w:p w14:paraId="00000063" w14:textId="77777777" w:rsidR="00EF7B08" w:rsidRDefault="00000000">
      <w:pPr>
        <w:spacing w:after="0" w:line="240" w:lineRule="auto"/>
        <w:rPr>
          <w:rFonts w:ascii="Arial" w:eastAsia="Arial" w:hAnsi="Arial" w:cs="Arial"/>
        </w:rPr>
      </w:pPr>
      <w:r>
        <w:rPr>
          <w:rFonts w:ascii="Arial" w:eastAsia="Arial" w:hAnsi="Arial" w:cs="Arial"/>
        </w:rPr>
        <w:t xml:space="preserve">TARTUCE, Flávio. Manual de direito civil: volume </w:t>
      </w:r>
      <w:proofErr w:type="spellStart"/>
      <w:r>
        <w:rPr>
          <w:rFonts w:ascii="Arial" w:eastAsia="Arial" w:hAnsi="Arial" w:cs="Arial"/>
        </w:rPr>
        <w:t>único</w:t>
      </w:r>
      <w:proofErr w:type="spellEnd"/>
      <w:r>
        <w:rPr>
          <w:rFonts w:ascii="Arial" w:eastAsia="Arial" w:hAnsi="Arial" w:cs="Arial"/>
        </w:rPr>
        <w:t xml:space="preserve">. –10. ed. – Rio de Janeiro: Forense; </w:t>
      </w:r>
      <w:proofErr w:type="spellStart"/>
      <w:r>
        <w:rPr>
          <w:rFonts w:ascii="Arial" w:eastAsia="Arial" w:hAnsi="Arial" w:cs="Arial"/>
        </w:rPr>
        <w:t>São</w:t>
      </w:r>
      <w:proofErr w:type="spellEnd"/>
      <w:r>
        <w:rPr>
          <w:rFonts w:ascii="Arial" w:eastAsia="Arial" w:hAnsi="Arial" w:cs="Arial"/>
        </w:rPr>
        <w:t xml:space="preserve"> Paulo: MÉTODO, 2020.</w:t>
      </w:r>
    </w:p>
    <w:p w14:paraId="00000064" w14:textId="77777777" w:rsidR="00EF7B08" w:rsidRDefault="00000000">
      <w:pPr>
        <w:spacing w:after="0" w:line="240" w:lineRule="auto"/>
        <w:rPr>
          <w:rFonts w:ascii="Arial" w:eastAsia="Arial" w:hAnsi="Arial" w:cs="Arial"/>
        </w:rPr>
      </w:pPr>
      <w:r>
        <w:rPr>
          <w:rFonts w:ascii="Arial" w:eastAsia="Arial" w:hAnsi="Arial" w:cs="Arial"/>
        </w:rPr>
        <w:t>VADE MECUM BRASIL. 2023. Disponível em: &lt;</w:t>
      </w:r>
      <w:hyperlink r:id="rId10">
        <w:r>
          <w:rPr>
            <w:rFonts w:ascii="Arial" w:eastAsia="Arial" w:hAnsi="Arial" w:cs="Arial"/>
            <w:color w:val="000000"/>
            <w:u w:val="single"/>
          </w:rPr>
          <w:t>https://vademecumbrasil.com.br/palavra/post-mortem</w:t>
        </w:r>
      </w:hyperlink>
      <w:r>
        <w:rPr>
          <w:rFonts w:ascii="Arial" w:eastAsia="Arial" w:hAnsi="Arial" w:cs="Arial"/>
        </w:rPr>
        <w:t>&gt;. Acesso em: 9 mar. 2023.</w:t>
      </w:r>
    </w:p>
    <w:p w14:paraId="00000065" w14:textId="77777777" w:rsidR="00EF7B08" w:rsidRDefault="00EF7B08">
      <w:pPr>
        <w:spacing w:after="0" w:line="240" w:lineRule="auto"/>
        <w:rPr>
          <w:rFonts w:ascii="Arial" w:eastAsia="Arial" w:hAnsi="Arial" w:cs="Arial"/>
        </w:rPr>
      </w:pPr>
    </w:p>
    <w:p w14:paraId="00000066" w14:textId="77777777" w:rsidR="00EF7B08" w:rsidRDefault="00EF7B08">
      <w:pPr>
        <w:spacing w:after="0" w:line="240" w:lineRule="auto"/>
        <w:rPr>
          <w:rFonts w:ascii="Arial" w:eastAsia="Arial" w:hAnsi="Arial" w:cs="Arial"/>
        </w:rPr>
      </w:pPr>
    </w:p>
    <w:p w14:paraId="00000067" w14:textId="77777777" w:rsidR="00EF7B08" w:rsidRDefault="00EF7B08">
      <w:pPr>
        <w:spacing w:after="0" w:line="240" w:lineRule="auto"/>
        <w:rPr>
          <w:rFonts w:ascii="Arial" w:eastAsia="Arial" w:hAnsi="Arial" w:cs="Arial"/>
        </w:rPr>
      </w:pPr>
    </w:p>
    <w:sectPr w:rsidR="00EF7B08">
      <w:headerReference w:type="default" r:id="rId11"/>
      <w:footerReference w:type="default" r:id="rId12"/>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66B89" w14:textId="77777777" w:rsidR="00741B69" w:rsidRDefault="00741B69">
      <w:pPr>
        <w:spacing w:after="0" w:line="240" w:lineRule="auto"/>
      </w:pPr>
      <w:r>
        <w:separator/>
      </w:r>
    </w:p>
  </w:endnote>
  <w:endnote w:type="continuationSeparator" w:id="0">
    <w:p w14:paraId="74D0D4AF" w14:textId="77777777" w:rsidR="00741B69" w:rsidRDefault="00741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9" w14:textId="77777777" w:rsidR="00EF7B08" w:rsidRDefault="00EF7B08">
    <w:pPr>
      <w:pBdr>
        <w:top w:val="nil"/>
        <w:left w:val="nil"/>
        <w:bottom w:val="nil"/>
        <w:right w:val="nil"/>
        <w:between w:val="nil"/>
      </w:pBdr>
      <w:tabs>
        <w:tab w:val="center" w:pos="4252"/>
        <w:tab w:val="right" w:pos="8504"/>
      </w:tabs>
      <w:spacing w:after="0" w:line="240" w:lineRule="auto"/>
      <w:jc w:val="right"/>
      <w:rPr>
        <w:color w:val="000000"/>
      </w:rPr>
    </w:pPr>
  </w:p>
  <w:p w14:paraId="0000006A" w14:textId="77777777" w:rsidR="00EF7B08" w:rsidRDefault="00EF7B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31AF3" w14:textId="77777777" w:rsidR="00741B69" w:rsidRDefault="00741B69">
      <w:pPr>
        <w:spacing w:after="0" w:line="240" w:lineRule="auto"/>
      </w:pPr>
      <w:r>
        <w:separator/>
      </w:r>
    </w:p>
  </w:footnote>
  <w:footnote w:type="continuationSeparator" w:id="0">
    <w:p w14:paraId="4EA83688" w14:textId="77777777" w:rsidR="00741B69" w:rsidRDefault="00741B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8" w14:textId="77777777" w:rsidR="00EF7B08" w:rsidRDefault="00EF7B0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B08"/>
    <w:rsid w:val="00197697"/>
    <w:rsid w:val="00226398"/>
    <w:rsid w:val="002E02CB"/>
    <w:rsid w:val="002E447E"/>
    <w:rsid w:val="0034118D"/>
    <w:rsid w:val="003C7CC1"/>
    <w:rsid w:val="004A2B9E"/>
    <w:rsid w:val="004F22B8"/>
    <w:rsid w:val="004F4AE8"/>
    <w:rsid w:val="0056462C"/>
    <w:rsid w:val="005947DE"/>
    <w:rsid w:val="005F0E11"/>
    <w:rsid w:val="00663BD8"/>
    <w:rsid w:val="00741B69"/>
    <w:rsid w:val="00794D4E"/>
    <w:rsid w:val="007D4659"/>
    <w:rsid w:val="00A31684"/>
    <w:rsid w:val="00AB68B5"/>
    <w:rsid w:val="00AE6211"/>
    <w:rsid w:val="00B9676F"/>
    <w:rsid w:val="00BD69AE"/>
    <w:rsid w:val="00BE77C5"/>
    <w:rsid w:val="00D45087"/>
    <w:rsid w:val="00D7575F"/>
    <w:rsid w:val="00D81487"/>
    <w:rsid w:val="00EE6AB2"/>
    <w:rsid w:val="00EF7B08"/>
    <w:rsid w:val="00F25DA7"/>
    <w:rsid w:val="00F51DD8"/>
    <w:rsid w:val="00FF14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401C7"/>
  <w15:docId w15:val="{7021D663-D96C-AF4E-A5F5-82AB172EA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after="0" w:line="240" w:lineRule="auto"/>
      <w:jc w:val="center"/>
    </w:pPr>
    <w:rPr>
      <w:rFonts w:ascii="Verdana" w:eastAsia="Verdana" w:hAnsi="Verdana" w:cs="Verdana"/>
      <w:b/>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integrada.minhabiblioteca.com.br/reader/books/9788597026610/epubcfi/6/10%5b%3Bvnd.vst.idref%3Dhtml4%5d!/4/56/1:57%5b/64%2C39%5d"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integrada.minhabiblioteca.com.br/reader/books/9786559771653/epubcfi/6/10%5b%3Bvnd.vst.idref%3Dhtml5%5d!/4/52/1:18%5brtm%2Cann%5d"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lanalto.gov.br/ccivil_03/leis/2002/l10406compilada.ht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vademecumbrasil.com.br/palavra/post-mortem" TargetMode="External"/><Relationship Id="rId4" Type="http://schemas.openxmlformats.org/officeDocument/2006/relationships/footnotes" Target="footnotes.xml"/><Relationship Id="rId9" Type="http://schemas.openxmlformats.org/officeDocument/2006/relationships/hyperlink" Target="https://integrada.minhabiblioteca.com.br/reader/books/9786553627307/epubcfi/6/6%5b%3Bvnd.vst.idref%3Dcopyright_3-0.xhtml%5d!/4/12/1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2343</Words>
  <Characters>12658</Characters>
  <Application>Microsoft Office Word</Application>
  <DocSecurity>0</DocSecurity>
  <Lines>105</Lines>
  <Paragraphs>29</Paragraphs>
  <ScaleCrop>false</ScaleCrop>
  <Company/>
  <LinksUpToDate>false</LinksUpToDate>
  <CharactersWithSpaces>14972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AESGA</dc:creator>
  <cp:lastModifiedBy>AESGA</cp:lastModifiedBy>
  <cp:revision>2</cp:revision>
  <dcterms:created xsi:type="dcterms:W3CDTF">2023-11-07T19:42:00Z</dcterms:created>
  <dcterms:modified xsi:type="dcterms:W3CDTF">2023-11-07T19:42:00Z</dcterms:modified>
</cp:coreProperties>
</file>