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63EC" w14:textId="54585E16" w:rsidR="00464CED" w:rsidRPr="00464CED" w:rsidRDefault="00BC1896" w:rsidP="004C2E40">
      <w:pPr>
        <w:jc w:val="center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OCORRÊNCIA </w:t>
      </w:r>
      <w:r w:rsidR="000B38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 ARRAIAS DE ÁGUA DOCE EM UM LAGO DA AMAZÔNIA</w:t>
      </w:r>
    </w:p>
    <w:p w14:paraId="42603DC2" w14:textId="771D8C5F" w:rsidR="00DC5B4B" w:rsidRDefault="00DC5B4B" w:rsidP="00DC5B4B"/>
    <w:p w14:paraId="5D4B54BF" w14:textId="5A72EC78" w:rsidR="00DC5B4B" w:rsidRDefault="00B758BF" w:rsidP="00891C5B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Maria Fernanda da Silva Gomes</w:t>
      </w:r>
      <w:r w:rsidR="004E6205" w:rsidRPr="004E6205">
        <w:rPr>
          <w:rFonts w:ascii="Arial" w:eastAsia="Arial" w:hAnsi="Arial" w:cs="Arial"/>
          <w:color w:val="000000" w:themeColor="text1"/>
          <w:vertAlign w:val="superscript"/>
        </w:rPr>
        <w:t>1</w:t>
      </w:r>
      <w:r w:rsidR="00DC5B4B" w:rsidRPr="7C98E08B">
        <w:rPr>
          <w:rFonts w:ascii="Arial" w:eastAsia="Arial" w:hAnsi="Arial" w:cs="Arial"/>
          <w:color w:val="000000" w:themeColor="text1"/>
        </w:rPr>
        <w:t>;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0B38EF">
        <w:rPr>
          <w:rFonts w:ascii="Arial" w:eastAsia="Arial" w:hAnsi="Arial" w:cs="Arial"/>
          <w:color w:val="000000" w:themeColor="text1"/>
        </w:rPr>
        <w:t>Bruno da Costa Takaki</w:t>
      </w:r>
      <w:r w:rsidR="004E6205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642E65">
        <w:rPr>
          <w:rFonts w:ascii="Arial" w:eastAsia="Arial" w:hAnsi="Arial" w:cs="Arial"/>
          <w:color w:val="000000" w:themeColor="text1"/>
        </w:rPr>
        <w:t xml:space="preserve">, </w:t>
      </w:r>
      <w:r w:rsidR="000B38EF">
        <w:rPr>
          <w:rFonts w:ascii="Arial" w:eastAsia="Arial" w:hAnsi="Arial" w:cs="Arial"/>
          <w:color w:val="000000" w:themeColor="text1"/>
        </w:rPr>
        <w:t>Ana Beatriz Souza dos Santos</w:t>
      </w:r>
      <w:r w:rsidR="004E6205">
        <w:rPr>
          <w:rFonts w:ascii="Arial" w:eastAsia="Arial" w:hAnsi="Arial" w:cs="Arial"/>
          <w:color w:val="000000" w:themeColor="text1"/>
          <w:vertAlign w:val="superscript"/>
        </w:rPr>
        <w:t>2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0B38EF">
        <w:rPr>
          <w:rFonts w:ascii="Arial" w:eastAsia="Arial" w:hAnsi="Arial" w:cs="Arial"/>
          <w:color w:val="000000" w:themeColor="text1"/>
        </w:rPr>
        <w:t>Felipe Nery Saldanha Braga</w:t>
      </w:r>
      <w:r w:rsidR="004E6205">
        <w:rPr>
          <w:rFonts w:ascii="Arial" w:eastAsia="Arial" w:hAnsi="Arial" w:cs="Arial"/>
          <w:color w:val="000000" w:themeColor="text1"/>
          <w:vertAlign w:val="superscript"/>
        </w:rPr>
        <w:t>2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DF1023">
        <w:rPr>
          <w:rFonts w:ascii="Arial" w:eastAsia="Arial" w:hAnsi="Arial" w:cs="Arial"/>
          <w:color w:val="000000" w:themeColor="text1"/>
        </w:rPr>
        <w:t>Paulo Henrique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DF1023">
        <w:rPr>
          <w:rFonts w:ascii="Arial" w:eastAsia="Arial" w:hAnsi="Arial" w:cs="Arial"/>
          <w:color w:val="000000" w:themeColor="text1"/>
        </w:rPr>
        <w:t>Rocha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642E65">
        <w:rPr>
          <w:rFonts w:ascii="Arial" w:eastAsia="Arial" w:hAnsi="Arial" w:cs="Arial"/>
          <w:color w:val="000000" w:themeColor="text1"/>
        </w:rPr>
        <w:t>Aride</w:t>
      </w:r>
      <w:r w:rsidR="004E6205" w:rsidRPr="004E6205">
        <w:rPr>
          <w:rFonts w:ascii="Arial" w:eastAsia="Arial" w:hAnsi="Arial" w:cs="Arial"/>
          <w:color w:val="000000" w:themeColor="text1"/>
          <w:vertAlign w:val="superscript"/>
        </w:rPr>
        <w:t>3</w:t>
      </w:r>
      <w:r w:rsidR="004E6205">
        <w:rPr>
          <w:rFonts w:ascii="Arial" w:eastAsia="Arial" w:hAnsi="Arial" w:cs="Arial"/>
          <w:color w:val="000000" w:themeColor="text1"/>
        </w:rPr>
        <w:t>,</w:t>
      </w:r>
      <w:r w:rsidR="004E6205" w:rsidRPr="004E6205">
        <w:rPr>
          <w:rFonts w:ascii="Arial" w:eastAsia="Arial" w:hAnsi="Arial" w:cs="Arial"/>
          <w:color w:val="000000" w:themeColor="text1"/>
        </w:rPr>
        <w:t xml:space="preserve"> </w:t>
      </w:r>
      <w:r w:rsidR="004E6205">
        <w:rPr>
          <w:rFonts w:ascii="Arial" w:eastAsia="Arial" w:hAnsi="Arial" w:cs="Arial"/>
          <w:color w:val="000000" w:themeColor="text1"/>
        </w:rPr>
        <w:t>Adriano Teixeira de Oliveira</w:t>
      </w:r>
      <w:r w:rsidR="008F08A5">
        <w:rPr>
          <w:rFonts w:ascii="Arial" w:eastAsia="Arial" w:hAnsi="Arial" w:cs="Arial"/>
          <w:color w:val="000000" w:themeColor="text1"/>
        </w:rPr>
        <w:t>³</w:t>
      </w:r>
    </w:p>
    <w:p w14:paraId="4FC37D75" w14:textId="77777777" w:rsidR="00642E65" w:rsidRPr="00B758BF" w:rsidRDefault="00642E65" w:rsidP="00891C5B">
      <w:pPr>
        <w:jc w:val="both"/>
        <w:rPr>
          <w:rFonts w:ascii="Arial" w:eastAsia="Arial" w:hAnsi="Arial" w:cs="Arial"/>
          <w:color w:val="000000" w:themeColor="text1"/>
        </w:rPr>
      </w:pPr>
    </w:p>
    <w:p w14:paraId="2CD7B998" w14:textId="2A405A90" w:rsidR="00DC5B4B" w:rsidRDefault="00C01DE6" w:rsidP="00DC5B4B">
      <w:pPr>
        <w:jc w:val="both"/>
      </w:pPr>
      <w:r w:rsidRPr="00C01DE6">
        <w:rPr>
          <w:rFonts w:ascii="Arial" w:eastAsia="Arial" w:hAnsi="Arial" w:cs="Arial"/>
          <w:color w:val="000000" w:themeColor="text1"/>
          <w:vertAlign w:val="superscript"/>
        </w:rPr>
        <w:t>1</w:t>
      </w:r>
      <w:r w:rsidR="00DC5B4B" w:rsidRPr="7C98E08B">
        <w:rPr>
          <w:rFonts w:ascii="Arial" w:eastAsia="Arial" w:hAnsi="Arial" w:cs="Arial"/>
          <w:color w:val="000000" w:themeColor="text1"/>
        </w:rPr>
        <w:t>Pós-Graduand</w:t>
      </w:r>
      <w:r w:rsidR="00DB527A">
        <w:rPr>
          <w:rFonts w:ascii="Arial" w:eastAsia="Arial" w:hAnsi="Arial" w:cs="Arial"/>
          <w:color w:val="000000" w:themeColor="text1"/>
        </w:rPr>
        <w:t>a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em C</w:t>
      </w:r>
      <w:r w:rsidR="001C3C9B">
        <w:rPr>
          <w:rFonts w:ascii="Arial" w:eastAsia="Arial" w:hAnsi="Arial" w:cs="Arial"/>
          <w:color w:val="000000" w:themeColor="text1"/>
        </w:rPr>
        <w:t>iência Animal e Recursos Pesqueiros</w:t>
      </w:r>
      <w:r w:rsidR="00DC5B4B" w:rsidRPr="7C98E08B">
        <w:rPr>
          <w:rFonts w:ascii="Arial" w:eastAsia="Arial" w:hAnsi="Arial" w:cs="Arial"/>
          <w:color w:val="000000" w:themeColor="text1"/>
        </w:rPr>
        <w:t>, Universidade</w:t>
      </w:r>
      <w:r w:rsidR="001C3C9B">
        <w:rPr>
          <w:rFonts w:ascii="Arial" w:eastAsia="Arial" w:hAnsi="Arial" w:cs="Arial"/>
          <w:color w:val="000000" w:themeColor="text1"/>
        </w:rPr>
        <w:t xml:space="preserve"> Federal do Amazonas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</w:t>
      </w:r>
      <w:r w:rsidR="001C3C9B">
        <w:rPr>
          <w:rFonts w:ascii="Arial" w:eastAsia="Arial" w:hAnsi="Arial" w:cs="Arial"/>
          <w:color w:val="000000" w:themeColor="text1"/>
        </w:rPr>
        <w:t>–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U</w:t>
      </w:r>
      <w:r w:rsidR="001C3C9B">
        <w:rPr>
          <w:rFonts w:ascii="Arial" w:eastAsia="Arial" w:hAnsi="Arial" w:cs="Arial"/>
          <w:color w:val="000000" w:themeColor="text1"/>
        </w:rPr>
        <w:t>FAM</w:t>
      </w:r>
    </w:p>
    <w:p w14:paraId="19B0DCBB" w14:textId="67EFA931" w:rsidR="00642E65" w:rsidRDefault="00C01DE6" w:rsidP="00DC5B4B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2</w:t>
      </w:r>
      <w:r w:rsidR="00DB527A">
        <w:rPr>
          <w:rFonts w:ascii="Arial" w:eastAsia="Arial" w:hAnsi="Arial" w:cs="Arial"/>
          <w:color w:val="000000" w:themeColor="text1"/>
        </w:rPr>
        <w:t>Graduando</w:t>
      </w:r>
      <w:r w:rsidR="00642E65">
        <w:rPr>
          <w:rFonts w:ascii="Arial" w:eastAsia="Arial" w:hAnsi="Arial" w:cs="Arial"/>
          <w:color w:val="000000" w:themeColor="text1"/>
        </w:rPr>
        <w:t xml:space="preserve"> do Curso de </w:t>
      </w:r>
      <w:r w:rsidR="00DB527A">
        <w:rPr>
          <w:rFonts w:ascii="Arial" w:eastAsia="Arial" w:hAnsi="Arial" w:cs="Arial"/>
          <w:color w:val="000000" w:themeColor="text1"/>
        </w:rPr>
        <w:t xml:space="preserve">Licenciatura em </w:t>
      </w:r>
      <w:r w:rsidR="00642E65">
        <w:rPr>
          <w:rFonts w:ascii="Arial" w:eastAsia="Arial" w:hAnsi="Arial" w:cs="Arial"/>
          <w:color w:val="000000" w:themeColor="text1"/>
        </w:rPr>
        <w:t xml:space="preserve">Ciências Biológicas, </w:t>
      </w:r>
      <w:r w:rsidR="000B38EF">
        <w:rPr>
          <w:rFonts w:ascii="Arial" w:eastAsia="Arial" w:hAnsi="Arial" w:cs="Arial"/>
          <w:color w:val="000000" w:themeColor="text1"/>
        </w:rPr>
        <w:t>Instituto Federal de Educação, Ciência e Tecnologia do Amazonas</w:t>
      </w:r>
      <w:r w:rsidR="00642E65">
        <w:rPr>
          <w:rFonts w:ascii="Arial" w:eastAsia="Arial" w:hAnsi="Arial" w:cs="Arial"/>
          <w:color w:val="000000" w:themeColor="text1"/>
        </w:rPr>
        <w:t xml:space="preserve"> - </w:t>
      </w:r>
      <w:r w:rsidR="000B38EF">
        <w:rPr>
          <w:rFonts w:ascii="Arial" w:eastAsia="Arial" w:hAnsi="Arial" w:cs="Arial"/>
          <w:color w:val="000000" w:themeColor="text1"/>
        </w:rPr>
        <w:t>IFAM</w:t>
      </w:r>
    </w:p>
    <w:p w14:paraId="703AA7F3" w14:textId="5263ECAE" w:rsidR="00C01DE6" w:rsidRDefault="00C01DE6" w:rsidP="00C01DE6">
      <w:pPr>
        <w:jc w:val="both"/>
      </w:pPr>
      <w:r w:rsidRPr="00C01DE6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7C98E08B">
        <w:rPr>
          <w:rFonts w:ascii="Arial" w:eastAsia="Arial" w:hAnsi="Arial" w:cs="Arial"/>
          <w:color w:val="000000" w:themeColor="text1"/>
        </w:rPr>
        <w:t>Professor</w:t>
      </w:r>
      <w:r>
        <w:rPr>
          <w:rFonts w:ascii="Arial" w:eastAsia="Arial" w:hAnsi="Arial" w:cs="Arial"/>
          <w:color w:val="000000" w:themeColor="text1"/>
        </w:rPr>
        <w:t xml:space="preserve"> de Ciências Biológicas</w:t>
      </w:r>
      <w:r w:rsidRPr="7C98E08B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Instituto Federal de Educação, Ciência e Tecnologia do Amazonas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- IFAM</w:t>
      </w:r>
    </w:p>
    <w:p w14:paraId="498DCF16" w14:textId="77777777" w:rsidR="00DB527A" w:rsidRDefault="00DB527A" w:rsidP="00E42B73">
      <w:pPr>
        <w:spacing w:line="360" w:lineRule="auto"/>
        <w:jc w:val="both"/>
        <w:rPr>
          <w:rFonts w:ascii="Arial" w:eastAsia="Arial" w:hAnsi="Arial" w:cs="Arial"/>
          <w:color w:val="000000" w:themeColor="text1"/>
          <w:vertAlign w:val="superscript"/>
        </w:rPr>
      </w:pPr>
    </w:p>
    <w:p w14:paraId="3C6EAD8A" w14:textId="491151B9" w:rsidR="000431FB" w:rsidRDefault="001E1550" w:rsidP="000431FB">
      <w:pPr>
        <w:spacing w:before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Os lagos amazônicos são fundamentais para </w:t>
      </w:r>
      <w:r w:rsidR="00696AFC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o equilíbrio </w:t>
      </w:r>
      <w:r w:rsidR="00C17E1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da biodiversidade </w:t>
      </w:r>
      <w:r>
        <w:rPr>
          <w:rFonts w:ascii="Arial" w:eastAsia="Arial" w:hAnsi="Arial" w:cs="Arial"/>
          <w:iCs/>
          <w:color w:val="000000" w:themeColor="text1"/>
          <w:sz w:val="24"/>
          <w:szCs w:val="24"/>
        </w:rPr>
        <w:t>regional</w:t>
      </w:r>
      <w:r w:rsidR="00C17E1D">
        <w:rPr>
          <w:rFonts w:ascii="Arial" w:eastAsia="Arial" w:hAnsi="Arial" w:cs="Arial"/>
          <w:iCs/>
          <w:color w:val="000000" w:themeColor="text1"/>
          <w:sz w:val="24"/>
          <w:szCs w:val="24"/>
        </w:rPr>
        <w:t>, sendo um local de preferência para várias espécies sedentárias, como as arraias de água doce</w:t>
      </w:r>
      <w:r w:rsidR="00416C5D">
        <w:rPr>
          <w:rFonts w:ascii="Arial" w:eastAsia="Arial" w:hAnsi="Arial" w:cs="Arial"/>
          <w:iCs/>
          <w:color w:val="000000" w:themeColor="text1"/>
          <w:sz w:val="24"/>
          <w:szCs w:val="24"/>
        </w:rPr>
        <w:t>,</w:t>
      </w:r>
      <w:r w:rsidR="00C17E1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</w:t>
      </w:r>
      <w:r w:rsidR="00233E63">
        <w:rPr>
          <w:rFonts w:ascii="Arial" w:eastAsia="Arial" w:hAnsi="Arial" w:cs="Arial"/>
          <w:iCs/>
          <w:color w:val="000000" w:themeColor="text1"/>
          <w:sz w:val="24"/>
          <w:szCs w:val="24"/>
        </w:rPr>
        <w:t>que são conhecidas por possuírem uma baixa taxa metabólica</w:t>
      </w:r>
      <w:r w:rsidR="00696AFC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, </w:t>
      </w:r>
      <w:r w:rsidR="00964BB5">
        <w:rPr>
          <w:rFonts w:ascii="Arial" w:eastAsia="Arial" w:hAnsi="Arial" w:cs="Arial"/>
          <w:iCs/>
          <w:color w:val="000000" w:themeColor="text1"/>
          <w:sz w:val="24"/>
          <w:szCs w:val="24"/>
        </w:rPr>
        <w:t>além disso suas águas tranquilas proporcionam um</w:t>
      </w:r>
      <w:r w:rsidR="002A6991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local</w:t>
      </w:r>
      <w:r w:rsidR="00964BB5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ideal para a reprodução de diversas espécies.</w:t>
      </w:r>
      <w:r w:rsidR="00964BB5">
        <w:rPr>
          <w:rFonts w:ascii="Arial" w:eastAsia="Arial" w:hAnsi="Arial" w:cs="Arial"/>
          <w:color w:val="000000" w:themeColor="text1"/>
          <w:sz w:val="24"/>
          <w:szCs w:val="24"/>
        </w:rPr>
        <w:t xml:space="preserve"> O</w:t>
      </w:r>
      <w:r w:rsidR="009F65F4">
        <w:rPr>
          <w:rFonts w:ascii="Arial" w:eastAsia="Arial" w:hAnsi="Arial" w:cs="Arial"/>
          <w:color w:val="000000" w:themeColor="text1"/>
          <w:sz w:val="24"/>
          <w:szCs w:val="24"/>
        </w:rPr>
        <w:t xml:space="preserve"> presente trabalho tem 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como </w:t>
      </w:r>
      <w:r w:rsidR="009F65F4">
        <w:rPr>
          <w:rFonts w:ascii="Arial" w:eastAsia="Arial" w:hAnsi="Arial" w:cs="Arial"/>
          <w:color w:val="000000" w:themeColor="text1"/>
          <w:sz w:val="24"/>
          <w:szCs w:val="24"/>
        </w:rPr>
        <w:t xml:space="preserve">objetivo </w:t>
      </w:r>
      <w:r w:rsidR="00BC1896">
        <w:rPr>
          <w:rFonts w:ascii="Arial" w:eastAsia="Arial" w:hAnsi="Arial" w:cs="Arial"/>
          <w:color w:val="000000" w:themeColor="text1"/>
          <w:sz w:val="24"/>
          <w:szCs w:val="24"/>
        </w:rPr>
        <w:t>registrar a ocorrência de arraias de água doce em um lago da Amazônia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>Assim</w:t>
      </w:r>
      <w:r w:rsidR="002A6991">
        <w:rPr>
          <w:rFonts w:ascii="Arial" w:eastAsia="Arial" w:hAnsi="Arial" w:cs="Arial"/>
          <w:color w:val="000000" w:themeColor="text1"/>
          <w:sz w:val="24"/>
          <w:szCs w:val="24"/>
        </w:rPr>
        <w:t xml:space="preserve"> sendo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>, c</w:t>
      </w:r>
      <w:r w:rsidR="00B1095D">
        <w:rPr>
          <w:rFonts w:ascii="Arial" w:eastAsia="Arial" w:hAnsi="Arial" w:cs="Arial"/>
          <w:color w:val="000000" w:themeColor="text1"/>
          <w:sz w:val="24"/>
          <w:szCs w:val="24"/>
        </w:rPr>
        <w:t>oletas de arraias de água doce fo</w:t>
      </w:r>
      <w:r w:rsidR="003B4388">
        <w:rPr>
          <w:rFonts w:ascii="Arial" w:eastAsia="Arial" w:hAnsi="Arial" w:cs="Arial"/>
          <w:color w:val="000000" w:themeColor="text1"/>
          <w:sz w:val="24"/>
          <w:szCs w:val="24"/>
        </w:rPr>
        <w:t>ram</w:t>
      </w:r>
      <w:r w:rsidR="00B1095D">
        <w:rPr>
          <w:rFonts w:ascii="Arial" w:eastAsia="Arial" w:hAnsi="Arial" w:cs="Arial"/>
          <w:color w:val="000000" w:themeColor="text1"/>
          <w:sz w:val="24"/>
          <w:szCs w:val="24"/>
        </w:rPr>
        <w:t xml:space="preserve"> realizada</w:t>
      </w:r>
      <w:r w:rsidR="003B4388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>no Lago Andiroba, localizado no município de Manaquiri, estado do Amazonas, no qual é banhado pelas águas do rio Amazonas.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 As coletas foram realizadas</w:t>
      </w:r>
      <w:r w:rsidR="00451D7C">
        <w:rPr>
          <w:rFonts w:ascii="Arial" w:eastAsia="Arial" w:hAnsi="Arial" w:cs="Arial"/>
          <w:color w:val="000000" w:themeColor="text1"/>
          <w:sz w:val="24"/>
          <w:szCs w:val="24"/>
        </w:rPr>
        <w:t xml:space="preserve"> durante dois dias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67A70">
        <w:rPr>
          <w:rFonts w:ascii="Arial" w:eastAsia="Arial" w:hAnsi="Arial" w:cs="Arial"/>
          <w:color w:val="000000" w:themeColor="text1"/>
          <w:sz w:val="24"/>
          <w:szCs w:val="24"/>
        </w:rPr>
        <w:t xml:space="preserve">em período de cheia dos rios Amazônicos, </w:t>
      </w:r>
      <w:r w:rsidR="003B4388">
        <w:rPr>
          <w:rFonts w:ascii="Arial" w:eastAsia="Arial" w:hAnsi="Arial" w:cs="Arial"/>
          <w:color w:val="000000" w:themeColor="text1"/>
          <w:sz w:val="24"/>
          <w:szCs w:val="24"/>
        </w:rPr>
        <w:t>com o uso de rede de arrasto, zagaia e espinhel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135BDE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00E63A6C">
        <w:rPr>
          <w:rFonts w:ascii="Arial" w:eastAsia="Arial" w:hAnsi="Arial" w:cs="Arial"/>
          <w:color w:val="000000" w:themeColor="text1"/>
          <w:sz w:val="24"/>
          <w:szCs w:val="24"/>
        </w:rPr>
        <w:t xml:space="preserve">oram coletados um total de 21 arraias pertencente a espécie </w:t>
      </w:r>
      <w:r w:rsidR="00E63A6C">
        <w:rPr>
          <w:rFonts w:ascii="Arial" w:eastAsia="Arial" w:hAnsi="Arial" w:cs="Arial"/>
          <w:i/>
          <w:color w:val="000000" w:themeColor="text1"/>
          <w:sz w:val="24"/>
          <w:szCs w:val="24"/>
        </w:rPr>
        <w:t>Potamotrygon motoro.</w:t>
      </w:r>
      <w:r w:rsidR="000E3E1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="00E63A6C" w:rsidRPr="000E3E1E">
        <w:rPr>
          <w:rFonts w:ascii="Arial" w:eastAsia="Arial" w:hAnsi="Arial" w:cs="Arial"/>
          <w:color w:val="000000" w:themeColor="text1"/>
          <w:sz w:val="24"/>
          <w:szCs w:val="24"/>
        </w:rPr>
        <w:t>Os</w:t>
      </w:r>
      <w:r w:rsidR="00E63A6C" w:rsidRPr="00417421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E63A6C">
        <w:rPr>
          <w:rFonts w:ascii="Arial" w:eastAsia="Arial" w:hAnsi="Arial" w:cs="Arial"/>
          <w:color w:val="000000" w:themeColor="text1"/>
          <w:sz w:val="24"/>
          <w:szCs w:val="24"/>
        </w:rPr>
        <w:t>animais foram classificados de acordo com a ontogenia conforme descrito na literatura</w:t>
      </w:r>
      <w:r w:rsidR="004869A2">
        <w:rPr>
          <w:rFonts w:ascii="Arial" w:eastAsia="Arial" w:hAnsi="Arial" w:cs="Arial"/>
          <w:color w:val="000000" w:themeColor="text1"/>
          <w:sz w:val="24"/>
          <w:szCs w:val="24"/>
        </w:rPr>
        <w:t>. Os mesmos foram medidos</w:t>
      </w:r>
      <w:r w:rsidR="00344C98">
        <w:rPr>
          <w:rFonts w:ascii="Arial" w:eastAsia="Arial" w:hAnsi="Arial" w:cs="Arial"/>
          <w:color w:val="000000" w:themeColor="text1"/>
          <w:sz w:val="24"/>
          <w:szCs w:val="24"/>
        </w:rPr>
        <w:t xml:space="preserve"> (largura do disco – LD e comprimento total – CT)</w:t>
      </w:r>
      <w:r w:rsidR="004869A2">
        <w:rPr>
          <w:rFonts w:ascii="Arial" w:eastAsia="Arial" w:hAnsi="Arial" w:cs="Arial"/>
          <w:color w:val="000000" w:themeColor="text1"/>
          <w:sz w:val="24"/>
          <w:szCs w:val="24"/>
        </w:rPr>
        <w:t xml:space="preserve">, pesados e os registros fotográficos foram obtidos, com o uso de fita métrica, balança portátil e máquina fotográfica, respectivamente. </w:t>
      </w:r>
      <w:r w:rsidR="00E63A6C">
        <w:rPr>
          <w:rFonts w:ascii="Arial" w:eastAsia="Arial" w:hAnsi="Arial" w:cs="Arial"/>
          <w:color w:val="000000" w:themeColor="text1"/>
          <w:sz w:val="24"/>
          <w:szCs w:val="24"/>
        </w:rPr>
        <w:t xml:space="preserve"> Assim, foram identificados 4 neonatos, </w:t>
      </w:r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t>15 jovens e 1 adulta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4869A2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Os animais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neonatos </w:t>
      </w:r>
      <w:r w:rsidR="004869A2" w:rsidRPr="001D002C">
        <w:rPr>
          <w:rFonts w:ascii="Arial" w:eastAsia="Arial" w:hAnsi="Arial" w:cs="Arial"/>
          <w:color w:val="000000" w:themeColor="text1"/>
          <w:sz w:val="24"/>
          <w:szCs w:val="24"/>
        </w:rPr>
        <w:t>apresentaram</w:t>
      </w:r>
      <w:r w:rsidR="00451D7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LD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13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08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cm), CT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24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80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cm) e peso corpóreo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122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00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g)</w:t>
      </w:r>
      <w:r w:rsidR="00C8112A">
        <w:rPr>
          <w:rFonts w:ascii="Arial" w:eastAsia="Arial" w:hAnsi="Arial" w:cs="Arial"/>
          <w:color w:val="000000" w:themeColor="text1"/>
          <w:sz w:val="24"/>
          <w:szCs w:val="24"/>
        </w:rPr>
        <w:t>, o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s animais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jovens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apresentaram LD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21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44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84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cm), CT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37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53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10,35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cm) e peso corpóreo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543,75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±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490,73 g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) e o adulto apresent</w:t>
      </w:r>
      <w:r w:rsidR="00451D7C">
        <w:rPr>
          <w:rFonts w:ascii="Arial" w:eastAsia="Arial" w:hAnsi="Arial" w:cs="Arial"/>
          <w:color w:val="000000" w:themeColor="text1"/>
          <w:sz w:val="24"/>
          <w:szCs w:val="24"/>
        </w:rPr>
        <w:t>ou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LD (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68</w:t>
      </w:r>
      <w:r w:rsidR="00C72F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cm), CT (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110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cm) e peso corpóreo (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12980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g)</w:t>
      </w:r>
      <w:r w:rsidR="00125CA1" w:rsidRPr="001D002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B11DE2">
        <w:rPr>
          <w:rFonts w:ascii="Arial" w:eastAsia="Arial" w:hAnsi="Arial" w:cs="Arial"/>
          <w:color w:val="000000" w:themeColor="text1"/>
          <w:sz w:val="24"/>
          <w:szCs w:val="24"/>
        </w:rPr>
        <w:t xml:space="preserve"> O 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t xml:space="preserve">ago do Andiroba é abastecido pelo rio Amazonas e possui extensa área territorial e </w:t>
      </w:r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 exemplo de outros lagos Amazônicos </w:t>
      </w:r>
      <w:r w:rsidR="00B11DE2">
        <w:rPr>
          <w:rFonts w:ascii="Arial" w:eastAsia="Arial" w:hAnsi="Arial" w:cs="Arial"/>
          <w:color w:val="000000" w:themeColor="text1"/>
          <w:sz w:val="24"/>
          <w:szCs w:val="24"/>
        </w:rPr>
        <w:t xml:space="preserve">é essencial </w:t>
      </w:r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t xml:space="preserve">para a manutenção da condrofauna da região, servindo de fonte de alimentação, atividade reprodutiva e zonas de berçários. 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>O número</w:t>
      </w:r>
      <w:r w:rsidR="000431FB">
        <w:rPr>
          <w:rFonts w:ascii="Arial" w:eastAsia="Arial" w:hAnsi="Arial" w:cs="Arial"/>
          <w:color w:val="000000" w:themeColor="text1"/>
          <w:sz w:val="24"/>
          <w:szCs w:val="24"/>
        </w:rPr>
        <w:t xml:space="preserve"> de neonatos e jovens capturados aponta que o lago do Andiroba possa ser uma zona de berçário para esta espécie, além </w:t>
      </w:r>
      <w:r w:rsidR="004E5903">
        <w:rPr>
          <w:rFonts w:ascii="Arial" w:eastAsia="Arial" w:hAnsi="Arial" w:cs="Arial"/>
          <w:color w:val="000000" w:themeColor="text1"/>
          <w:sz w:val="24"/>
          <w:szCs w:val="24"/>
        </w:rPr>
        <w:t xml:space="preserve">disto o </w:t>
      </w:r>
      <w:r w:rsidR="000431FB">
        <w:rPr>
          <w:rFonts w:ascii="Arial" w:eastAsia="Arial" w:hAnsi="Arial" w:cs="Arial"/>
          <w:color w:val="000000" w:themeColor="text1"/>
          <w:sz w:val="24"/>
          <w:szCs w:val="24"/>
        </w:rPr>
        <w:t xml:space="preserve">número 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 xml:space="preserve">elevado de arraias de água doce capturadas em um curto </w:t>
      </w:r>
      <w:r w:rsidR="00B11DE2">
        <w:rPr>
          <w:rFonts w:ascii="Arial" w:eastAsia="Arial" w:hAnsi="Arial" w:cs="Arial"/>
          <w:color w:val="000000" w:themeColor="text1"/>
          <w:sz w:val="24"/>
          <w:szCs w:val="24"/>
        </w:rPr>
        <w:t>período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>, mesmo com o pulso de inundação dos rios da Amazônia em época de cheia, indica que o lago do Andiroba possui importância fundamental para a conservação das arraias de água doce Amazônica</w:t>
      </w:r>
      <w:r w:rsidR="000431F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9D596BF" w14:textId="409C04BD" w:rsidR="00DC5B4B" w:rsidRPr="000431FB" w:rsidRDefault="00DC5B4B" w:rsidP="000431FB">
      <w:pPr>
        <w:spacing w:before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>Amazônia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5593">
        <w:rPr>
          <w:rFonts w:ascii="Arial" w:eastAsia="Arial" w:hAnsi="Arial" w:cs="Arial"/>
          <w:color w:val="000000" w:themeColor="text1"/>
          <w:sz w:val="24"/>
          <w:szCs w:val="24"/>
        </w:rPr>
        <w:t>Potamotrygoninae</w:t>
      </w:r>
      <w:proofErr w:type="spellEnd"/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25593">
        <w:rPr>
          <w:rFonts w:ascii="Arial" w:eastAsia="Arial" w:hAnsi="Arial" w:cs="Arial"/>
          <w:color w:val="000000" w:themeColor="text1"/>
          <w:sz w:val="24"/>
          <w:szCs w:val="24"/>
        </w:rPr>
        <w:t>Arraia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4F48D94" w14:textId="77777777" w:rsidR="00D97ADF" w:rsidRDefault="00D97ADF"/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2A42" w14:textId="77777777" w:rsidR="00EC68A3" w:rsidRDefault="00EC68A3" w:rsidP="00D9536F">
      <w:pPr>
        <w:spacing w:after="0" w:line="240" w:lineRule="auto"/>
      </w:pPr>
      <w:r>
        <w:separator/>
      </w:r>
    </w:p>
  </w:endnote>
  <w:endnote w:type="continuationSeparator" w:id="0">
    <w:p w14:paraId="19AD6119" w14:textId="77777777" w:rsidR="00EC68A3" w:rsidRDefault="00EC68A3" w:rsidP="00D9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31E3" w14:textId="77777777" w:rsidR="00EC68A3" w:rsidRDefault="00EC68A3" w:rsidP="00D9536F">
      <w:pPr>
        <w:spacing w:after="0" w:line="240" w:lineRule="auto"/>
      </w:pPr>
      <w:r>
        <w:separator/>
      </w:r>
    </w:p>
  </w:footnote>
  <w:footnote w:type="continuationSeparator" w:id="0">
    <w:p w14:paraId="4FAFA305" w14:textId="77777777" w:rsidR="00EC68A3" w:rsidRDefault="00EC68A3" w:rsidP="00D9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4B"/>
    <w:rsid w:val="000431FB"/>
    <w:rsid w:val="00061554"/>
    <w:rsid w:val="000A31AF"/>
    <w:rsid w:val="000B38EF"/>
    <w:rsid w:val="000C19FB"/>
    <w:rsid w:val="000E3E1E"/>
    <w:rsid w:val="000F78B0"/>
    <w:rsid w:val="00125CA1"/>
    <w:rsid w:val="00135BDE"/>
    <w:rsid w:val="00142E0F"/>
    <w:rsid w:val="001C3C9B"/>
    <w:rsid w:val="001D002C"/>
    <w:rsid w:val="001D3130"/>
    <w:rsid w:val="001E1550"/>
    <w:rsid w:val="00233E63"/>
    <w:rsid w:val="00244A1D"/>
    <w:rsid w:val="00291DD5"/>
    <w:rsid w:val="002A6991"/>
    <w:rsid w:val="002E4296"/>
    <w:rsid w:val="00332DF9"/>
    <w:rsid w:val="00344C98"/>
    <w:rsid w:val="003B4388"/>
    <w:rsid w:val="003D07C0"/>
    <w:rsid w:val="004063C6"/>
    <w:rsid w:val="00416C5D"/>
    <w:rsid w:val="00417421"/>
    <w:rsid w:val="00451D7C"/>
    <w:rsid w:val="0046051B"/>
    <w:rsid w:val="00464CED"/>
    <w:rsid w:val="004869A2"/>
    <w:rsid w:val="004C2E40"/>
    <w:rsid w:val="004E5903"/>
    <w:rsid w:val="004E6205"/>
    <w:rsid w:val="0055470A"/>
    <w:rsid w:val="00572325"/>
    <w:rsid w:val="005A2794"/>
    <w:rsid w:val="005A3550"/>
    <w:rsid w:val="005D4212"/>
    <w:rsid w:val="005E115C"/>
    <w:rsid w:val="00625593"/>
    <w:rsid w:val="00642E65"/>
    <w:rsid w:val="00683F55"/>
    <w:rsid w:val="00696AFC"/>
    <w:rsid w:val="006C2921"/>
    <w:rsid w:val="00717B4F"/>
    <w:rsid w:val="007A49D1"/>
    <w:rsid w:val="008501BE"/>
    <w:rsid w:val="00891C5B"/>
    <w:rsid w:val="008B2CAC"/>
    <w:rsid w:val="008C3266"/>
    <w:rsid w:val="008E11D0"/>
    <w:rsid w:val="008E2D99"/>
    <w:rsid w:val="008F08A5"/>
    <w:rsid w:val="009122E3"/>
    <w:rsid w:val="00963D42"/>
    <w:rsid w:val="00964BB5"/>
    <w:rsid w:val="00987915"/>
    <w:rsid w:val="009929A5"/>
    <w:rsid w:val="009F65F4"/>
    <w:rsid w:val="00A223E6"/>
    <w:rsid w:val="00A22492"/>
    <w:rsid w:val="00A26600"/>
    <w:rsid w:val="00A509D5"/>
    <w:rsid w:val="00A61BA9"/>
    <w:rsid w:val="00AA5795"/>
    <w:rsid w:val="00B1095D"/>
    <w:rsid w:val="00B11DE2"/>
    <w:rsid w:val="00B2622F"/>
    <w:rsid w:val="00B65A1C"/>
    <w:rsid w:val="00B758BF"/>
    <w:rsid w:val="00BC1896"/>
    <w:rsid w:val="00C013C3"/>
    <w:rsid w:val="00C01DE6"/>
    <w:rsid w:val="00C17E1D"/>
    <w:rsid w:val="00C26C8D"/>
    <w:rsid w:val="00C4360A"/>
    <w:rsid w:val="00C51DC9"/>
    <w:rsid w:val="00C54A5B"/>
    <w:rsid w:val="00C72F86"/>
    <w:rsid w:val="00C7445A"/>
    <w:rsid w:val="00C8112A"/>
    <w:rsid w:val="00CF3DCB"/>
    <w:rsid w:val="00D9536F"/>
    <w:rsid w:val="00D97ADF"/>
    <w:rsid w:val="00DB527A"/>
    <w:rsid w:val="00DC5B4B"/>
    <w:rsid w:val="00DF1023"/>
    <w:rsid w:val="00E179D4"/>
    <w:rsid w:val="00E42B73"/>
    <w:rsid w:val="00E63A6C"/>
    <w:rsid w:val="00E67A70"/>
    <w:rsid w:val="00EC68A3"/>
    <w:rsid w:val="00F60638"/>
    <w:rsid w:val="00F64DCF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68F4"/>
  <w15:docId w15:val="{C28BA63E-5FF1-48B4-A066-3A02CD9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6F"/>
  </w:style>
  <w:style w:type="paragraph" w:styleId="Rodap">
    <w:name w:val="footer"/>
    <w:basedOn w:val="Normal"/>
    <w:link w:val="Rodap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Maria Fernanda</cp:lastModifiedBy>
  <cp:revision>2</cp:revision>
  <cp:lastPrinted>2022-09-23T17:14:00Z</cp:lastPrinted>
  <dcterms:created xsi:type="dcterms:W3CDTF">2022-09-23T17:20:00Z</dcterms:created>
  <dcterms:modified xsi:type="dcterms:W3CDTF">2022-09-23T17:20:00Z</dcterms:modified>
</cp:coreProperties>
</file>