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977.0" w:type="dxa"/>
        <w:jc w:val="left"/>
        <w:tblInd w:w="7141.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7"/>
        <w:tblGridChange w:id="0">
          <w:tblGrid>
            <w:gridCol w:w="2977"/>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dobe Devanagari" w:cs="Adobe Devanagari" w:eastAsia="Adobe Devanagari" w:hAnsi="Adobe Devanagari"/>
                <w:b w:val="1"/>
                <w:i w:val="1"/>
                <w:smallCaps w:val="0"/>
                <w:strike w:val="0"/>
                <w:color w:val="385623"/>
                <w:sz w:val="24"/>
                <w:szCs w:val="24"/>
                <w:u w:val="none"/>
                <w:shd w:fill="auto" w:val="clear"/>
                <w:vertAlign w:val="baseline"/>
              </w:rPr>
            </w:pPr>
            <w:r w:rsidDel="00000000" w:rsidR="00000000" w:rsidRPr="00000000">
              <w:rPr>
                <w:rFonts w:ascii="Adobe Devanagari" w:cs="Adobe Devanagari" w:eastAsia="Adobe Devanagari" w:hAnsi="Adobe Devanagari"/>
                <w:b w:val="1"/>
                <w:i w:val="1"/>
                <w:smallCaps w:val="0"/>
                <w:strike w:val="0"/>
                <w:color w:val="385623"/>
                <w:sz w:val="24"/>
                <w:szCs w:val="24"/>
                <w:u w:val="none"/>
                <w:shd w:fill="auto" w:val="clear"/>
                <w:vertAlign w:val="baseline"/>
                <w:rtl w:val="0"/>
              </w:rPr>
              <w:t xml:space="preserve">Trabalho completo</w:t>
            </w:r>
          </w:p>
        </w:tc>
      </w:tr>
    </w:tbl>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0"/>
          <w:smallCaps w:val="0"/>
          <w:strike w:val="0"/>
          <w:color w:val="385623"/>
          <w:sz w:val="28"/>
          <w:szCs w:val="28"/>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ESTUDO COMPARATIVO DA AÇÃO ESPASMOLÍTICA DE EXTRATOS OBTIDOS DAS FLORES E FOLHAS DE </w:t>
      </w:r>
      <w:r w:rsidDel="00000000" w:rsidR="00000000" w:rsidRPr="00000000">
        <w:rPr>
          <w:rFonts w:ascii="Adobe Devanagari" w:cs="Adobe Devanagari" w:eastAsia="Adobe Devanagari" w:hAnsi="Adobe Devanagari"/>
          <w:b w:val="1"/>
          <w:i w:val="1"/>
          <w:smallCaps w:val="0"/>
          <w:strike w:val="0"/>
          <w:color w:val="385623"/>
          <w:sz w:val="28"/>
          <w:szCs w:val="28"/>
          <w:u w:val="none"/>
          <w:shd w:fill="auto" w:val="clear"/>
          <w:vertAlign w:val="baseline"/>
          <w:rtl w:val="0"/>
        </w:rPr>
        <w:t xml:space="preserve">Arrabidaea brachypoda</w:t>
      </w: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 DC.  EM JEJUNO DE RATO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pos="720"/>
        </w:tabs>
        <w:spacing w:line="240" w:lineRule="auto"/>
        <w:jc w:val="center"/>
        <w:rPr>
          <w:rFonts w:ascii="Adobe Devanagari" w:cs="Adobe Devanagari" w:eastAsia="Adobe Devanagari" w:hAnsi="Adobe Devanagari"/>
          <w:b w:val="1"/>
          <w:i w:val="1"/>
        </w:rPr>
      </w:pPr>
      <w:r w:rsidDel="00000000" w:rsidR="00000000" w:rsidRPr="00000000">
        <w:rPr>
          <w:rFonts w:ascii="Adobe Devanagari" w:cs="Adobe Devanagari" w:eastAsia="Adobe Devanagari" w:hAnsi="Adobe Devanagari"/>
          <w:b w:val="1"/>
          <w:i w:val="1"/>
          <w:highlight w:val="white"/>
          <w:rtl w:val="0"/>
        </w:rPr>
        <w:t xml:space="preserve">Jhone Robson da Silva COSTA</w:t>
      </w:r>
      <w:r w:rsidDel="00000000" w:rsidR="00000000" w:rsidRPr="00000000">
        <w:rPr>
          <w:rFonts w:ascii="Adobe Devanagari" w:cs="Adobe Devanagari" w:eastAsia="Adobe Devanagari" w:hAnsi="Adobe Devanagari"/>
          <w:b w:val="1"/>
          <w:i w:val="1"/>
          <w:vertAlign w:val="superscript"/>
        </w:rPr>
        <w:footnoteReference w:customMarkFollows="0" w:id="0"/>
      </w:r>
      <w:r w:rsidDel="00000000" w:rsidR="00000000" w:rsidRPr="00000000">
        <w:rPr>
          <w:rFonts w:ascii="Adobe Devanagari" w:cs="Adobe Devanagari" w:eastAsia="Adobe Devanagari" w:hAnsi="Adobe Devanagari"/>
          <w:b w:val="1"/>
          <w:i w:val="1"/>
          <w:rtl w:val="0"/>
        </w:rPr>
        <w:t xml:space="preserve">*; Jordan Rocha ARAUJO</w:t>
      </w:r>
      <w:r w:rsidDel="00000000" w:rsidR="00000000" w:rsidRPr="00000000">
        <w:rPr>
          <w:rFonts w:ascii="Adobe Devanagari" w:cs="Adobe Devanagari" w:eastAsia="Adobe Devanagari" w:hAnsi="Adobe Devanagari"/>
          <w:b w:val="1"/>
          <w:i w:val="1"/>
          <w:vertAlign w:val="superscript"/>
        </w:rPr>
        <w:footnoteReference w:customMarkFollows="0" w:id="1"/>
      </w:r>
      <w:r w:rsidDel="00000000" w:rsidR="00000000" w:rsidRPr="00000000">
        <w:rPr>
          <w:rFonts w:ascii="Adobe Devanagari" w:cs="Adobe Devanagari" w:eastAsia="Adobe Devanagari" w:hAnsi="Adobe Devanagari"/>
          <w:b w:val="1"/>
          <w:i w:val="1"/>
          <w:rtl w:val="0"/>
        </w:rPr>
        <w:t xml:space="preserve">; Lenivaldo Jorge Alves MARTINS</w:t>
      </w:r>
      <w:r w:rsidDel="00000000" w:rsidR="00000000" w:rsidRPr="00000000">
        <w:rPr>
          <w:rFonts w:ascii="Adobe Devanagari" w:cs="Adobe Devanagari" w:eastAsia="Adobe Devanagari" w:hAnsi="Adobe Devanagari"/>
          <w:b w:val="1"/>
          <w:i w:val="1"/>
          <w:vertAlign w:val="superscript"/>
        </w:rPr>
        <w:footnoteReference w:customMarkFollows="0" w:id="2"/>
      </w:r>
      <w:r w:rsidDel="00000000" w:rsidR="00000000" w:rsidRPr="00000000">
        <w:rPr>
          <w:rFonts w:ascii="Adobe Devanagari" w:cs="Adobe Devanagari" w:eastAsia="Adobe Devanagari" w:hAnsi="Adobe Devanagari"/>
          <w:b w:val="1"/>
          <w:i w:val="1"/>
          <w:rtl w:val="0"/>
        </w:rPr>
        <w:t xml:space="preserve">; Cláudia Quintino da ROCHA</w:t>
      </w:r>
      <w:r w:rsidDel="00000000" w:rsidR="00000000" w:rsidRPr="00000000">
        <w:rPr>
          <w:rFonts w:ascii="Adobe Devanagari" w:cs="Adobe Devanagari" w:eastAsia="Adobe Devanagari" w:hAnsi="Adobe Devanagari"/>
          <w:b w:val="1"/>
          <w:i w:val="1"/>
          <w:vertAlign w:val="superscript"/>
        </w:rPr>
        <w:footnoteReference w:customMarkFollows="0" w:id="3"/>
      </w:r>
      <w:r w:rsidDel="00000000" w:rsidR="00000000" w:rsidRPr="00000000">
        <w:rPr>
          <w:rFonts w:ascii="Adobe Devanagari" w:cs="Adobe Devanagari" w:eastAsia="Adobe Devanagari" w:hAnsi="Adobe Devanagari"/>
          <w:b w:val="1"/>
          <w:i w:val="1"/>
          <w:rtl w:val="0"/>
        </w:rPr>
        <w:t xml:space="preserve">; </w:t>
      </w:r>
      <w:r w:rsidDel="00000000" w:rsidR="00000000" w:rsidRPr="00000000">
        <w:rPr>
          <w:rFonts w:ascii="Adobe Devanagari" w:cs="Adobe Devanagari" w:eastAsia="Adobe Devanagari" w:hAnsi="Adobe Devanagari"/>
          <w:b w:val="1"/>
          <w:i w:val="1"/>
          <w:highlight w:val="white"/>
          <w:rtl w:val="0"/>
        </w:rPr>
        <w:t xml:space="preserve">Antonio Carlos Romao BORGES</w:t>
      </w:r>
      <w:r w:rsidDel="00000000" w:rsidR="00000000" w:rsidRPr="00000000">
        <w:rPr>
          <w:rFonts w:ascii="Adobe Devanagari" w:cs="Adobe Devanagari" w:eastAsia="Adobe Devanagari" w:hAnsi="Adobe Devanagari"/>
          <w:b w:val="1"/>
          <w:i w:val="1"/>
          <w:vertAlign w:val="superscript"/>
        </w:rPr>
        <w:footnoteReference w:customMarkFollows="0" w:id="4"/>
      </w:r>
      <w:r w:rsidDel="00000000" w:rsidR="00000000" w:rsidRPr="00000000">
        <w:rPr>
          <w:rFonts w:ascii="Adobe Devanagari" w:cs="Adobe Devanagari" w:eastAsia="Adobe Devanagari" w:hAnsi="Adobe Devanagari"/>
          <w:b w:val="1"/>
          <w:i w:val="1"/>
          <w:rtl w:val="0"/>
        </w:rPr>
        <w:t xml:space="preserve">; Marilene Oliveira da Rocha BORGES</w:t>
      </w:r>
      <w:r w:rsidDel="00000000" w:rsidR="00000000" w:rsidRPr="00000000">
        <w:rPr>
          <w:rFonts w:ascii="Adobe Devanagari" w:cs="Adobe Devanagari" w:eastAsia="Adobe Devanagari" w:hAnsi="Adobe Devanagari"/>
          <w:b w:val="1"/>
          <w:i w:val="1"/>
          <w:vertAlign w:val="superscript"/>
        </w:rPr>
        <w:footnoteReference w:customMarkFollows="0" w:id="5"/>
      </w:r>
      <w:r w:rsidDel="00000000" w:rsidR="00000000" w:rsidRPr="00000000">
        <w:rPr>
          <w:rFonts w:ascii="Adobe Devanagari" w:cs="Adobe Devanagari" w:eastAsia="Adobe Devanagari" w:hAnsi="Adobe Devanagari"/>
          <w:b w:val="1"/>
          <w:i w:val="1"/>
          <w:rtl w:val="0"/>
        </w:rPr>
        <w:t xml:space="preserve">; </w:t>
      </w:r>
      <w:r w:rsidDel="00000000" w:rsidR="00000000" w:rsidRPr="00000000">
        <w:rPr>
          <w:rFonts w:ascii="Adobe Devanagari" w:cs="Adobe Devanagari" w:eastAsia="Adobe Devanagari" w:hAnsi="Adobe Devanagari"/>
          <w:b w:val="1"/>
          <w:i w:val="1"/>
          <w:highlight w:val="white"/>
          <w:rtl w:val="0"/>
        </w:rPr>
        <w:t xml:space="preserve">Fabio de Souza MONTEIRO</w:t>
      </w:r>
      <w:r w:rsidDel="00000000" w:rsidR="00000000" w:rsidRPr="00000000">
        <w:rPr>
          <w:rFonts w:ascii="Adobe Devanagari" w:cs="Adobe Devanagari" w:eastAsia="Adobe Devanagari" w:hAnsi="Adobe Devanagari"/>
          <w:b w:val="1"/>
          <w:i w:val="1"/>
          <w:vertAlign w:val="superscript"/>
        </w:rPr>
        <w:footnoteReference w:customMarkFollows="0" w:id="6"/>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RESUMO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pos="720"/>
        </w:tabs>
        <w:spacing w:after="160"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b w:val="1"/>
          <w:color w:val="000000"/>
          <w:rtl w:val="0"/>
        </w:rPr>
        <w:t xml:space="preserve">INTRODUÇÃO:</w:t>
      </w:r>
      <w:r w:rsidDel="00000000" w:rsidR="00000000" w:rsidRPr="00000000">
        <w:rPr>
          <w:rFonts w:ascii="Adobe Devanagari" w:cs="Adobe Devanagari" w:eastAsia="Adobe Devanagari" w:hAnsi="Adobe Devanagari"/>
          <w:color w:val="000000"/>
          <w:rtl w:val="0"/>
        </w:rPr>
        <w:t xml:space="preserve"> </w:t>
      </w:r>
      <w:r w:rsidDel="00000000" w:rsidR="00000000" w:rsidRPr="00000000">
        <w:rPr>
          <w:rFonts w:ascii="Adobe Devanagari" w:cs="Adobe Devanagari" w:eastAsia="Adobe Devanagari" w:hAnsi="Adobe Devanagari"/>
          <w:i w:val="1"/>
          <w:color w:val="000000"/>
          <w:rtl w:val="0"/>
        </w:rPr>
        <w:t xml:space="preserve">Arrabidaea brachypoda</w:t>
      </w:r>
      <w:r w:rsidDel="00000000" w:rsidR="00000000" w:rsidRPr="00000000">
        <w:rPr>
          <w:rFonts w:ascii="Adobe Devanagari" w:cs="Adobe Devanagari" w:eastAsia="Adobe Devanagari" w:hAnsi="Adobe Devanagari"/>
          <w:color w:val="000000"/>
          <w:rtl w:val="0"/>
        </w:rPr>
        <w:t xml:space="preserve"> pertence à família Bignoniaceae e ao gênero </w:t>
      </w:r>
      <w:r w:rsidDel="00000000" w:rsidR="00000000" w:rsidRPr="00000000">
        <w:rPr>
          <w:rFonts w:ascii="Adobe Devanagari" w:cs="Adobe Devanagari" w:eastAsia="Adobe Devanagari" w:hAnsi="Adobe Devanagari"/>
          <w:i w:val="1"/>
          <w:color w:val="000000"/>
          <w:rtl w:val="0"/>
        </w:rPr>
        <w:t xml:space="preserve">Arrabidaea</w:t>
      </w:r>
      <w:r w:rsidDel="00000000" w:rsidR="00000000" w:rsidRPr="00000000">
        <w:rPr>
          <w:rFonts w:ascii="Adobe Devanagari" w:cs="Adobe Devanagari" w:eastAsia="Adobe Devanagari" w:hAnsi="Adobe Devanagari"/>
          <w:color w:val="000000"/>
          <w:rtl w:val="0"/>
        </w:rPr>
        <w:t xml:space="preserve">. As plantas desse gênero são descritas na literatura com efeito terapêutico para tratar diarreias e cólicas intestinais, diante disso decidiu-se avaliar a atividade </w:t>
      </w:r>
      <w:r w:rsidDel="00000000" w:rsidR="00000000" w:rsidRPr="00000000">
        <w:rPr>
          <w:rFonts w:ascii="Adobe Devanagari" w:cs="Adobe Devanagari" w:eastAsia="Adobe Devanagari" w:hAnsi="Adobe Devanagari"/>
          <w:rtl w:val="0"/>
        </w:rPr>
        <w:t xml:space="preserve">espasmolítica</w:t>
      </w:r>
      <w:r w:rsidDel="00000000" w:rsidR="00000000" w:rsidRPr="00000000">
        <w:rPr>
          <w:rFonts w:ascii="Adobe Devanagari" w:cs="Adobe Devanagari" w:eastAsia="Adobe Devanagari" w:hAnsi="Adobe Devanagari"/>
          <w:color w:val="000000"/>
          <w:rtl w:val="0"/>
        </w:rPr>
        <w:t xml:space="preserve"> dessa planta. </w:t>
      </w:r>
      <w:r w:rsidDel="00000000" w:rsidR="00000000" w:rsidRPr="00000000">
        <w:rPr>
          <w:rFonts w:ascii="Adobe Devanagari" w:cs="Adobe Devanagari" w:eastAsia="Adobe Devanagari" w:hAnsi="Adobe Devanagari"/>
          <w:b w:val="1"/>
          <w:color w:val="000000"/>
          <w:rtl w:val="0"/>
        </w:rPr>
        <w:t xml:space="preserve">OBJETIVO: </w:t>
      </w:r>
      <w:r w:rsidDel="00000000" w:rsidR="00000000" w:rsidRPr="00000000">
        <w:rPr>
          <w:rFonts w:ascii="Adobe Devanagari" w:cs="Adobe Devanagari" w:eastAsia="Adobe Devanagari" w:hAnsi="Adobe Devanagari"/>
          <w:color w:val="000000"/>
          <w:rtl w:val="0"/>
        </w:rPr>
        <w:t xml:space="preserve">Investigar uma possível atividade espasmolítica dos extratos hidroalcoólicos obtidos das folhas e flores de </w:t>
      </w:r>
      <w:r w:rsidDel="00000000" w:rsidR="00000000" w:rsidRPr="00000000">
        <w:rPr>
          <w:rFonts w:ascii="Adobe Devanagari" w:cs="Adobe Devanagari" w:eastAsia="Adobe Devanagari" w:hAnsi="Adobe Devanagari"/>
          <w:i w:val="1"/>
          <w:color w:val="000000"/>
          <w:rtl w:val="0"/>
        </w:rPr>
        <w:t xml:space="preserve">A. brachypoda</w:t>
      </w:r>
      <w:r w:rsidDel="00000000" w:rsidR="00000000" w:rsidRPr="00000000">
        <w:rPr>
          <w:rFonts w:ascii="Adobe Devanagari" w:cs="Adobe Devanagari" w:eastAsia="Adobe Devanagari" w:hAnsi="Adobe Devanagari"/>
          <w:color w:val="000000"/>
          <w:rtl w:val="0"/>
        </w:rPr>
        <w:t xml:space="preserve">.</w:t>
      </w:r>
      <w:r w:rsidDel="00000000" w:rsidR="00000000" w:rsidRPr="00000000">
        <w:rPr>
          <w:rFonts w:ascii="Adobe Devanagari" w:cs="Adobe Devanagari" w:eastAsia="Adobe Devanagari" w:hAnsi="Adobe Devanagari"/>
          <w:b w:val="1"/>
          <w:color w:val="000000"/>
          <w:rtl w:val="0"/>
        </w:rPr>
        <w:t xml:space="preserve"> </w:t>
      </w:r>
      <w:r w:rsidDel="00000000" w:rsidR="00000000" w:rsidRPr="00000000">
        <w:rPr>
          <w:rFonts w:ascii="Adobe Devanagari" w:cs="Adobe Devanagari" w:eastAsia="Adobe Devanagari" w:hAnsi="Adobe Devanagari"/>
          <w:b w:val="1"/>
          <w:rtl w:val="0"/>
        </w:rPr>
        <w:t xml:space="preserve">METODOLOGIA</w:t>
      </w:r>
      <w:r w:rsidDel="00000000" w:rsidR="00000000" w:rsidRPr="00000000">
        <w:rPr>
          <w:rFonts w:ascii="Adobe Devanagari" w:cs="Adobe Devanagari" w:eastAsia="Adobe Devanagari" w:hAnsi="Adobe Devanagari"/>
          <w:b w:val="1"/>
          <w:color w:val="000000"/>
          <w:rtl w:val="0"/>
        </w:rPr>
        <w:t xml:space="preserve">: </w:t>
      </w:r>
      <w:r w:rsidDel="00000000" w:rsidR="00000000" w:rsidRPr="00000000">
        <w:rPr>
          <w:rFonts w:ascii="Adobe Devanagari" w:cs="Adobe Devanagari" w:eastAsia="Adobe Devanagari" w:hAnsi="Adobe Devanagari"/>
          <w:color w:val="000000"/>
          <w:rtl w:val="0"/>
        </w:rPr>
        <w:t xml:space="preserve"> Todos os métodos foram aprovados pelo Comitê de Ética no Uso de Animais (CEUA) da UFMA (Processo – 23115.004440/2017-09). Após o período de estabilização, o jejuno era pré-contraído   com 10</w:t>
      </w:r>
      <w:r w:rsidDel="00000000" w:rsidR="00000000" w:rsidRPr="00000000">
        <w:rPr>
          <w:rFonts w:ascii="Adobe Devanagari" w:cs="Adobe Devanagari" w:eastAsia="Adobe Devanagari" w:hAnsi="Adobe Devanagari"/>
          <w:color w:val="000000"/>
          <w:vertAlign w:val="superscript"/>
          <w:rtl w:val="0"/>
        </w:rPr>
        <w:t xml:space="preserve">-</w:t>
      </w:r>
      <w:r w:rsidDel="00000000" w:rsidR="00000000" w:rsidRPr="00000000">
        <w:rPr>
          <w:rFonts w:ascii="Adobe Devanagari" w:cs="Adobe Devanagari" w:eastAsia="Adobe Devanagari" w:hAnsi="Adobe Devanagari"/>
          <w:color w:val="000000"/>
          <w:vertAlign w:val="superscript"/>
          <w:rtl w:val="0"/>
        </w:rPr>
        <w:t xml:space="preserve">6</w:t>
      </w:r>
      <w:r w:rsidDel="00000000" w:rsidR="00000000" w:rsidRPr="00000000">
        <w:rPr>
          <w:rFonts w:ascii="Adobe Devanagari" w:cs="Adobe Devanagari" w:eastAsia="Adobe Devanagari" w:hAnsi="Adobe Devanagari"/>
          <w:color w:val="000000"/>
          <w:rtl w:val="0"/>
        </w:rPr>
        <w:t xml:space="preserve">M</w:t>
      </w:r>
      <w:r w:rsidDel="00000000" w:rsidR="00000000" w:rsidRPr="00000000">
        <w:rPr>
          <w:rFonts w:ascii="Adobe Devanagari" w:cs="Adobe Devanagari" w:eastAsia="Adobe Devanagari" w:hAnsi="Adobe Devanagari"/>
          <w:color w:val="000000"/>
          <w:sz w:val="14"/>
          <w:szCs w:val="14"/>
          <w:vertAlign w:val="superscript"/>
          <w:rtl w:val="0"/>
        </w:rPr>
        <w:t xml:space="preserve"> </w:t>
      </w:r>
      <w:r w:rsidDel="00000000" w:rsidR="00000000" w:rsidRPr="00000000">
        <w:rPr>
          <w:rFonts w:ascii="Adobe Devanagari" w:cs="Adobe Devanagari" w:eastAsia="Adobe Devanagari" w:hAnsi="Adobe Devanagari"/>
          <w:color w:val="000000"/>
          <w:rtl w:val="0"/>
        </w:rPr>
        <w:t xml:space="preserve">de carbacol (CCh) e 75 mm de KCl e sob o componente </w:t>
      </w:r>
      <w:r w:rsidDel="00000000" w:rsidR="00000000" w:rsidRPr="00000000">
        <w:rPr>
          <w:rFonts w:ascii="Adobe Devanagari" w:cs="Adobe Devanagari" w:eastAsia="Adobe Devanagari" w:hAnsi="Adobe Devanagari"/>
          <w:rtl w:val="0"/>
        </w:rPr>
        <w:t xml:space="preserve">tônico</w:t>
      </w:r>
      <w:r w:rsidDel="00000000" w:rsidR="00000000" w:rsidRPr="00000000">
        <w:rPr>
          <w:rFonts w:ascii="Adobe Devanagari" w:cs="Adobe Devanagari" w:eastAsia="Adobe Devanagari" w:hAnsi="Adobe Devanagari"/>
          <w:color w:val="000000"/>
          <w:rtl w:val="0"/>
        </w:rPr>
        <w:t xml:space="preserve"> da contração sustentada (12 a 15 min) o EH-FAB E EH-FLAB eram adicionados, isoladamente, de maneira cumulativa. </w:t>
      </w:r>
      <w:r w:rsidDel="00000000" w:rsidR="00000000" w:rsidRPr="00000000">
        <w:rPr>
          <w:rFonts w:ascii="Adobe Devanagari" w:cs="Adobe Devanagari" w:eastAsia="Adobe Devanagari" w:hAnsi="Adobe Devanagari"/>
          <w:b w:val="1"/>
          <w:color w:val="000000"/>
          <w:rtl w:val="0"/>
        </w:rPr>
        <w:t xml:space="preserve">RESULTADOS:</w:t>
      </w:r>
      <w:r w:rsidDel="00000000" w:rsidR="00000000" w:rsidRPr="00000000">
        <w:rPr>
          <w:rFonts w:ascii="Adobe Devanagari" w:cs="Adobe Devanagari" w:eastAsia="Adobe Devanagari" w:hAnsi="Adobe Devanagari"/>
          <w:color w:val="000000"/>
          <w:rtl w:val="0"/>
        </w:rPr>
        <w:t xml:space="preserve"> Observou-se que ambos os extratos das folhas e das flores relaxaram o jejuno de rato pré-contraído por 10</w:t>
      </w:r>
      <w:r w:rsidDel="00000000" w:rsidR="00000000" w:rsidRPr="00000000">
        <w:rPr>
          <w:rFonts w:ascii="Adobe Devanagari" w:cs="Adobe Devanagari" w:eastAsia="Adobe Devanagari" w:hAnsi="Adobe Devanagari"/>
          <w:color w:val="000000"/>
          <w:vertAlign w:val="superscript"/>
          <w:rtl w:val="0"/>
        </w:rPr>
        <w:t xml:space="preserve">-6</w:t>
      </w:r>
      <w:r w:rsidDel="00000000" w:rsidR="00000000" w:rsidRPr="00000000">
        <w:rPr>
          <w:rFonts w:ascii="Adobe Devanagari" w:cs="Adobe Devanagari" w:eastAsia="Adobe Devanagari" w:hAnsi="Adobe Devanagari"/>
          <w:color w:val="000000"/>
          <w:rtl w:val="0"/>
        </w:rPr>
        <w:t xml:space="preserve"> M de CCh (</w:t>
      </w:r>
      <w:r w:rsidDel="00000000" w:rsidR="00000000" w:rsidRPr="00000000">
        <w:rPr>
          <w:rFonts w:ascii="Adobe Devanagari" w:cs="Adobe Devanagari" w:eastAsia="Adobe Devanagari" w:hAnsi="Adobe Devanagari"/>
          <w:rtl w:val="0"/>
        </w:rPr>
        <w:t xml:space="preserve">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 91,9 ± 4,7 e 100%, respectivamente</w:t>
      </w:r>
      <w:r w:rsidDel="00000000" w:rsidR="00000000" w:rsidRPr="00000000">
        <w:rPr>
          <w:rFonts w:ascii="Adobe Devanagari" w:cs="Adobe Devanagari" w:eastAsia="Adobe Devanagari" w:hAnsi="Adobe Devanagari"/>
          <w:color w:val="000000"/>
          <w:rtl w:val="0"/>
        </w:rPr>
        <w:t xml:space="preserve">) ou pré-contraído por KCl (</w:t>
      </w:r>
      <w:r w:rsidDel="00000000" w:rsidR="00000000" w:rsidRPr="00000000">
        <w:rPr>
          <w:rFonts w:ascii="Adobe Devanagari" w:cs="Adobe Devanagari" w:eastAsia="Adobe Devanagari" w:hAnsi="Adobe Devanagari"/>
          <w:rtl w:val="0"/>
        </w:rPr>
        <w:t xml:space="preserve">93,3 ± 3,1 e 86,8 ± 17,3%, respectivamente</w:t>
      </w:r>
      <w:r w:rsidDel="00000000" w:rsidR="00000000" w:rsidRPr="00000000">
        <w:rPr>
          <w:rFonts w:ascii="Adobe Devanagari" w:cs="Adobe Devanagari" w:eastAsia="Adobe Devanagari" w:hAnsi="Adobe Devanagari"/>
          <w:color w:val="000000"/>
          <w:rtl w:val="0"/>
        </w:rPr>
        <w:t xml:space="preserve">). Além disso, os valores de CE</w:t>
      </w:r>
      <w:r w:rsidDel="00000000" w:rsidR="00000000" w:rsidRPr="00000000">
        <w:rPr>
          <w:rFonts w:ascii="Adobe Devanagari" w:cs="Adobe Devanagari" w:eastAsia="Adobe Devanagari" w:hAnsi="Adobe Devanagari"/>
          <w:color w:val="000000"/>
          <w:vertAlign w:val="subscript"/>
          <w:rtl w:val="0"/>
        </w:rPr>
        <w:t xml:space="preserve">50</w:t>
      </w:r>
      <w:r w:rsidDel="00000000" w:rsidR="00000000" w:rsidRPr="00000000">
        <w:rPr>
          <w:rFonts w:ascii="Adobe Devanagari" w:cs="Adobe Devanagari" w:eastAsia="Adobe Devanagari" w:hAnsi="Adobe Devanagari"/>
          <w:color w:val="000000"/>
          <w:rtl w:val="0"/>
        </w:rPr>
        <w:t xml:space="preserve"> do EH-FAB e do EH-FLAB, quando o jejuno foi contraído por CCh (CE</w:t>
      </w:r>
      <w:r w:rsidDel="00000000" w:rsidR="00000000" w:rsidRPr="00000000">
        <w:rPr>
          <w:rFonts w:ascii="Adobe Devanagari" w:cs="Adobe Devanagari" w:eastAsia="Adobe Devanagari" w:hAnsi="Adobe Devanagari"/>
          <w:color w:val="000000"/>
          <w:vertAlign w:val="subscript"/>
          <w:rtl w:val="0"/>
        </w:rPr>
        <w:t xml:space="preserve">50</w:t>
      </w:r>
      <w:r w:rsidDel="00000000" w:rsidR="00000000" w:rsidRPr="00000000">
        <w:rPr>
          <w:rFonts w:ascii="Adobe Devanagari" w:cs="Adobe Devanagari" w:eastAsia="Adobe Devanagari" w:hAnsi="Adobe Devanagari"/>
          <w:color w:val="000000"/>
          <w:rtl w:val="0"/>
        </w:rPr>
        <w:t xml:space="preserve"> = </w:t>
      </w:r>
      <w:r w:rsidDel="00000000" w:rsidR="00000000" w:rsidRPr="00000000">
        <w:rPr>
          <w:rFonts w:ascii="Adobe Devanagari" w:cs="Adobe Devanagari" w:eastAsia="Adobe Devanagari" w:hAnsi="Adobe Devanagari"/>
          <w:rtl w:val="0"/>
        </w:rPr>
        <w:t xml:space="preserve">71,8 ± 3,6 e 91,2± 7,1 µg/mL, respectivamente), mostrou que não houve diferença significante e, portanto, foi equipotente; por outro lado, quando pré-contraído por KCl </w:t>
      </w:r>
      <w:r w:rsidDel="00000000" w:rsidR="00000000" w:rsidRPr="00000000">
        <w:rPr>
          <w:rFonts w:ascii="Adobe Devanagari" w:cs="Adobe Devanagari" w:eastAsia="Adobe Devanagari" w:hAnsi="Adobe Devanagari"/>
          <w:color w:val="000000"/>
          <w:rtl w:val="0"/>
        </w:rPr>
        <w:t xml:space="preserve">(CE</w:t>
      </w:r>
      <w:r w:rsidDel="00000000" w:rsidR="00000000" w:rsidRPr="00000000">
        <w:rPr>
          <w:rFonts w:ascii="Adobe Devanagari" w:cs="Adobe Devanagari" w:eastAsia="Adobe Devanagari" w:hAnsi="Adobe Devanagari"/>
          <w:color w:val="000000"/>
          <w:vertAlign w:val="subscript"/>
          <w:rtl w:val="0"/>
        </w:rPr>
        <w:t xml:space="preserve">50</w:t>
      </w:r>
      <w:r w:rsidDel="00000000" w:rsidR="00000000" w:rsidRPr="00000000">
        <w:rPr>
          <w:rFonts w:ascii="Adobe Devanagari" w:cs="Adobe Devanagari" w:eastAsia="Adobe Devanagari" w:hAnsi="Adobe Devanagari"/>
          <w:color w:val="000000"/>
          <w:rtl w:val="0"/>
        </w:rPr>
        <w:t xml:space="preserve"> = </w:t>
      </w:r>
      <w:r w:rsidDel="00000000" w:rsidR="00000000" w:rsidRPr="00000000">
        <w:rPr>
          <w:rFonts w:ascii="Adobe Devanagari" w:cs="Adobe Devanagari" w:eastAsia="Adobe Devanagari" w:hAnsi="Adobe Devanagari"/>
          <w:rtl w:val="0"/>
        </w:rPr>
        <w:t xml:space="preserve">72 ± 9,6 e 167,6 ± 6,5 µg/mL, respectivamente), apresentou diferença significante entre os valores de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e portanto, o EH- FAB foi mais potente. </w:t>
      </w:r>
      <w:r w:rsidDel="00000000" w:rsidR="00000000" w:rsidRPr="00000000">
        <w:rPr>
          <w:rFonts w:ascii="Adobe Devanagari" w:cs="Adobe Devanagari" w:eastAsia="Adobe Devanagari" w:hAnsi="Adobe Devanagari"/>
          <w:b w:val="1"/>
          <w:color w:val="000000"/>
          <w:rtl w:val="0"/>
        </w:rPr>
        <w:t xml:space="preserve">CONCLUSÃO: </w:t>
      </w:r>
      <w:r w:rsidDel="00000000" w:rsidR="00000000" w:rsidRPr="00000000">
        <w:rPr>
          <w:rFonts w:ascii="Adobe Devanagari" w:cs="Adobe Devanagari" w:eastAsia="Adobe Devanagari" w:hAnsi="Adobe Devanagari"/>
          <w:rtl w:val="0"/>
        </w:rPr>
        <w:t xml:space="preserve">O EH-FAB e o EH-FLAB possuem atividade espasmolítica em jejuno isolado de rato, provavelmen</w:t>
      </w:r>
      <w:r w:rsidDel="00000000" w:rsidR="00000000" w:rsidRPr="00000000">
        <w:rPr>
          <w:rFonts w:ascii="Arial" w:cs="Arial" w:eastAsia="Arial" w:hAnsi="Arial"/>
          <w:rtl w:val="0"/>
        </w:rPr>
        <w:t xml:space="preserve">te por bloqueio do influxo </w:t>
      </w:r>
      <w:r w:rsidDel="00000000" w:rsidR="00000000" w:rsidRPr="00000000">
        <w:rPr>
          <w:rFonts w:ascii="Adobe Devanagari" w:cs="Adobe Devanagari" w:eastAsia="Adobe Devanagari" w:hAnsi="Adobe Devanagari"/>
          <w:rtl w:val="0"/>
        </w:rPr>
        <w:t xml:space="preserve">de cálcio.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PALAVRAS-CHAVE: </w:t>
      </w:r>
      <w:r w:rsidDel="00000000" w:rsidR="00000000" w:rsidRPr="00000000">
        <w:rPr>
          <w:rFonts w:ascii="Arial" w:cs="Arial" w:eastAsia="Arial" w:hAnsi="Arial"/>
          <w:i w:val="0"/>
          <w:smallCaps w:val="0"/>
          <w:strike w:val="0"/>
          <w:color w:val="000000"/>
          <w:u w:val="none"/>
          <w:shd w:fill="auto" w:val="clear"/>
          <w:vertAlign w:val="baseline"/>
          <w:rtl w:val="0"/>
        </w:rPr>
        <w:t xml:space="preserve">Canais de cálcio; </w:t>
      </w:r>
      <w:r w:rsidDel="00000000" w:rsidR="00000000" w:rsidRPr="00000000">
        <w:rPr>
          <w:rFonts w:ascii="Arial" w:cs="Arial" w:eastAsia="Arial" w:hAnsi="Arial"/>
          <w:rtl w:val="0"/>
        </w:rPr>
        <w:t xml:space="preserve">J</w:t>
      </w:r>
      <w:r w:rsidDel="00000000" w:rsidR="00000000" w:rsidRPr="00000000">
        <w:rPr>
          <w:rFonts w:ascii="Arial" w:cs="Arial" w:eastAsia="Arial" w:hAnsi="Arial"/>
          <w:i w:val="0"/>
          <w:smallCaps w:val="0"/>
          <w:strike w:val="0"/>
          <w:color w:val="000000"/>
          <w:u w:val="none"/>
          <w:shd w:fill="auto" w:val="clear"/>
          <w:vertAlign w:val="baseline"/>
          <w:rtl w:val="0"/>
        </w:rPr>
        <w:t xml:space="preserve">ejuno de rato; </w:t>
      </w:r>
      <w:r w:rsidDel="00000000" w:rsidR="00000000" w:rsidRPr="00000000">
        <w:rPr>
          <w:rFonts w:ascii="Arial" w:cs="Arial" w:eastAsia="Arial" w:hAnsi="Arial"/>
          <w:i w:val="1"/>
          <w:smallCaps w:val="0"/>
          <w:strike w:val="0"/>
          <w:color w:val="000000"/>
          <w:u w:val="none"/>
          <w:shd w:fill="auto" w:val="clear"/>
          <w:vertAlign w:val="baseline"/>
          <w:rtl w:val="0"/>
        </w:rPr>
        <w:t xml:space="preserve">Arrabidaea brachypoda</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INTRODUÇÃO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 espécie </w:t>
      </w:r>
      <w:r w:rsidDel="00000000" w:rsidR="00000000" w:rsidRPr="00000000">
        <w:rPr>
          <w:rFonts w:ascii="Adobe Devanagari" w:cs="Adobe Devanagari" w:eastAsia="Adobe Devanagari" w:hAnsi="Adobe Devanagari"/>
          <w:i w:val="1"/>
          <w:rtl w:val="0"/>
        </w:rPr>
        <w:t xml:space="preserve">Arrabidaea brachypoda </w:t>
      </w:r>
      <w:r w:rsidDel="00000000" w:rsidR="00000000" w:rsidRPr="00000000">
        <w:rPr>
          <w:rFonts w:ascii="Adobe Devanagari" w:cs="Adobe Devanagari" w:eastAsia="Adobe Devanagari" w:hAnsi="Adobe Devanagari"/>
          <w:rtl w:val="0"/>
        </w:rPr>
        <w:t xml:space="preserve">(DC) Bureau, pertencente ao gênero Arrabidaea e à família Bignoniaceae, é conhecida popularmente no Brasil como “cervejinha do campo”, “cipó-una” ou “tintureiro”. É considerada um arbusto nativo do cerrado brasileiro, que mede entre 1,0 e 2,0 m de altura, abundantemente ramificado, com folhas simples e flores róseas-roxas em inflorescências terminais (ALCERITO et al., 2002; GARCIA, 2008).</w:t>
      </w:r>
    </w:p>
    <w:p w:rsidR="00000000" w:rsidDel="00000000" w:rsidP="00000000" w:rsidRDefault="00000000" w:rsidRPr="00000000" w14:paraId="00000012">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Dentre as principais atividades farmacológica descritas para</w:t>
      </w:r>
      <w:r w:rsidDel="00000000" w:rsidR="00000000" w:rsidRPr="00000000">
        <w:rPr>
          <w:rFonts w:ascii="Adobe Devanagari" w:cs="Adobe Devanagari" w:eastAsia="Adobe Devanagari" w:hAnsi="Adobe Devanagari"/>
          <w:i w:val="1"/>
          <w:rtl w:val="0"/>
        </w:rPr>
        <w:t xml:space="preserve"> A. brachypoda</w:t>
      </w:r>
      <w:r w:rsidDel="00000000" w:rsidR="00000000" w:rsidRPr="00000000">
        <w:rPr>
          <w:rFonts w:ascii="Adobe Devanagari" w:cs="Adobe Devanagari" w:eastAsia="Adobe Devanagari" w:hAnsi="Adobe Devanagari"/>
          <w:rtl w:val="0"/>
        </w:rPr>
        <w:t xml:space="preserve"> encontra-se a ação anti-inflamatória, antinociceptiva (ROCHA et al., 2011), leishmanicida para as formas promastigotas de </w:t>
      </w:r>
      <w:r w:rsidDel="00000000" w:rsidR="00000000" w:rsidRPr="00000000">
        <w:rPr>
          <w:rFonts w:ascii="Adobe Devanagari" w:cs="Adobe Devanagari" w:eastAsia="Adobe Devanagari" w:hAnsi="Adobe Devanagari"/>
          <w:i w:val="1"/>
          <w:rtl w:val="0"/>
        </w:rPr>
        <w:t xml:space="preserve">Leishmania amazonenses</w:t>
      </w:r>
      <w:r w:rsidDel="00000000" w:rsidR="00000000" w:rsidRPr="00000000">
        <w:rPr>
          <w:rFonts w:ascii="Adobe Devanagari" w:cs="Adobe Devanagari" w:eastAsia="Adobe Devanagari" w:hAnsi="Adobe Devanagari"/>
          <w:rtl w:val="0"/>
        </w:rPr>
        <w:t xml:space="preserve"> (ALVES et al</w:t>
      </w:r>
      <w:r w:rsidDel="00000000" w:rsidR="00000000" w:rsidRPr="00000000">
        <w:rPr>
          <w:rFonts w:ascii="Adobe Devanagari" w:cs="Adobe Devanagari" w:eastAsia="Adobe Devanagari" w:hAnsi="Adobe Devanagari"/>
          <w:i w:val="1"/>
          <w:rtl w:val="0"/>
        </w:rPr>
        <w:t xml:space="preserve">.,</w:t>
      </w:r>
      <w:r w:rsidDel="00000000" w:rsidR="00000000" w:rsidRPr="00000000">
        <w:rPr>
          <w:rFonts w:ascii="Adobe Devanagari" w:cs="Adobe Devanagari" w:eastAsia="Adobe Devanagari" w:hAnsi="Adobe Devanagari"/>
          <w:rtl w:val="0"/>
        </w:rPr>
        <w:t xml:space="preserve"> 2011) e antiviral (BRANDÃO et al.</w:t>
      </w:r>
      <w:r w:rsidDel="00000000" w:rsidR="00000000" w:rsidRPr="00000000">
        <w:rPr>
          <w:rFonts w:ascii="Adobe Devanagari" w:cs="Adobe Devanagari" w:eastAsia="Adobe Devanagari" w:hAnsi="Adobe Devanagari"/>
          <w:i w:val="1"/>
          <w:rtl w:val="0"/>
        </w:rPr>
        <w:t xml:space="preserve">,</w:t>
      </w:r>
      <w:r w:rsidDel="00000000" w:rsidR="00000000" w:rsidRPr="00000000">
        <w:rPr>
          <w:rFonts w:ascii="Adobe Devanagari" w:cs="Adobe Devanagari" w:eastAsia="Adobe Devanagari" w:hAnsi="Adobe Devanagari"/>
          <w:rtl w:val="0"/>
        </w:rPr>
        <w:t xml:space="preserve"> 2010).</w:t>
      </w:r>
    </w:p>
    <w:p w:rsidR="00000000" w:rsidDel="00000000" w:rsidP="00000000" w:rsidRDefault="00000000" w:rsidRPr="00000000" w14:paraId="00000013">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color w:val="000000"/>
          <w:rtl w:val="0"/>
        </w:rPr>
        <w:t xml:space="preserve">As plantas do gênero </w:t>
      </w:r>
      <w:r w:rsidDel="00000000" w:rsidR="00000000" w:rsidRPr="00000000">
        <w:rPr>
          <w:rFonts w:ascii="Adobe Devanagari" w:cs="Adobe Devanagari" w:eastAsia="Adobe Devanagari" w:hAnsi="Adobe Devanagari"/>
          <w:i w:val="1"/>
          <w:rtl w:val="0"/>
        </w:rPr>
        <w:t xml:space="preserve">Arrabidaea</w:t>
      </w:r>
      <w:r w:rsidDel="00000000" w:rsidR="00000000" w:rsidRPr="00000000">
        <w:rPr>
          <w:rFonts w:ascii="Adobe Devanagari" w:cs="Adobe Devanagari" w:eastAsia="Adobe Devanagari" w:hAnsi="Adobe Devanagari"/>
          <w:color w:val="000000"/>
          <w:rtl w:val="0"/>
        </w:rPr>
        <w:t xml:space="preserve"> são descritas na literatura com efeito terapêutico para tratar diarreias e cólicas intestinais na medicina popular; por exemplo, </w:t>
      </w:r>
      <w:r w:rsidDel="00000000" w:rsidR="00000000" w:rsidRPr="00000000">
        <w:rPr>
          <w:rFonts w:ascii="Adobe Devanagari" w:cs="Adobe Devanagari" w:eastAsia="Adobe Devanagari" w:hAnsi="Adobe Devanagari"/>
          <w:i w:val="1"/>
          <w:rtl w:val="0"/>
        </w:rPr>
        <w:t xml:space="preserve">Arrabidaea chica</w:t>
      </w:r>
      <w:r w:rsidDel="00000000" w:rsidR="00000000" w:rsidRPr="00000000">
        <w:rPr>
          <w:rFonts w:ascii="Adobe Devanagari" w:cs="Adobe Devanagari" w:eastAsia="Adobe Devanagari" w:hAnsi="Adobe Devanagari"/>
          <w:rtl w:val="0"/>
        </w:rPr>
        <w:t xml:space="preserve"> apresenta atividade espasmolítica (</w:t>
      </w:r>
      <w:r w:rsidDel="00000000" w:rsidR="00000000" w:rsidRPr="00000000">
        <w:rPr>
          <w:rFonts w:ascii="Adobe Devanagari" w:cs="Adobe Devanagari" w:eastAsia="Adobe Devanagari" w:hAnsi="Adobe Devanagari"/>
          <w:highlight w:val="white"/>
          <w:rtl w:val="0"/>
        </w:rPr>
        <w:t xml:space="preserve">CARTAGENES et. al</w:t>
      </w:r>
      <w:r w:rsidDel="00000000" w:rsidR="00000000" w:rsidRPr="00000000">
        <w:rPr>
          <w:rFonts w:ascii="Adobe Devanagari" w:cs="Adobe Devanagari" w:eastAsia="Adobe Devanagari" w:hAnsi="Adobe Devanagari"/>
          <w:rtl w:val="0"/>
        </w:rPr>
        <w:t xml:space="preserve">., 2014).</w:t>
      </w:r>
      <w:r w:rsidDel="00000000" w:rsidR="00000000" w:rsidRPr="00000000">
        <w:rPr>
          <w:rFonts w:ascii="Adobe Devanagari" w:cs="Adobe Devanagari" w:eastAsia="Adobe Devanagari" w:hAnsi="Adobe Devanagari"/>
          <w:color w:val="ff0000"/>
          <w:rtl w:val="0"/>
        </w:rPr>
        <w:t xml:space="preserve"> </w:t>
      </w:r>
      <w:r w:rsidDel="00000000" w:rsidR="00000000" w:rsidRPr="00000000">
        <w:rPr>
          <w:rFonts w:ascii="Adobe Devanagari" w:cs="Adobe Devanagari" w:eastAsia="Adobe Devanagari" w:hAnsi="Adobe Devanagari"/>
          <w:rtl w:val="0"/>
        </w:rPr>
        <w:t xml:space="preserve">Diante disso, decidiu-se investigar e comparar o efeito espasmolítico dos extratos hidroalcoólicos obtidos das folhas e flores de </w:t>
      </w:r>
      <w:r w:rsidDel="00000000" w:rsidR="00000000" w:rsidRPr="00000000">
        <w:rPr>
          <w:rFonts w:ascii="Adobe Devanagari" w:cs="Adobe Devanagari" w:eastAsia="Adobe Devanagari" w:hAnsi="Adobe Devanagari"/>
          <w:i w:val="1"/>
          <w:rtl w:val="0"/>
        </w:rPr>
        <w:t xml:space="preserve">A. brachypoda</w:t>
      </w:r>
      <w:r w:rsidDel="00000000" w:rsidR="00000000" w:rsidRPr="00000000">
        <w:rPr>
          <w:rFonts w:ascii="Adobe Devanagari" w:cs="Adobe Devanagari" w:eastAsia="Adobe Devanagari" w:hAnsi="Adobe Devanagari"/>
          <w:rtl w:val="0"/>
        </w:rPr>
        <w:t xml:space="preserve"> sobre a musculatura lisa intestinal. Substâncias que atuam modulando a atividade da musculatura lisa possuem uma vasta aplicação em vários processos fisiopatológicos, como diarreia e cólicas intestinais (KIM et al., 2008). Desse modo, o presente estudo pode contribuir com informações relevantes à Farmacologia de </w:t>
      </w:r>
      <w:r w:rsidDel="00000000" w:rsidR="00000000" w:rsidRPr="00000000">
        <w:rPr>
          <w:rFonts w:ascii="Adobe Devanagari" w:cs="Adobe Devanagari" w:eastAsia="Adobe Devanagari" w:hAnsi="Adobe Devanagari"/>
          <w:i w:val="1"/>
          <w:rtl w:val="0"/>
        </w:rPr>
        <w:t xml:space="preserve">A</w:t>
      </w:r>
      <w:r w:rsidDel="00000000" w:rsidR="00000000" w:rsidRPr="00000000">
        <w:rPr>
          <w:rFonts w:ascii="Adobe Devanagari" w:cs="Adobe Devanagari" w:eastAsia="Adobe Devanagari" w:hAnsi="Adobe Devanagari"/>
          <w:rtl w:val="0"/>
        </w:rPr>
        <w:t xml:space="preserve">. </w:t>
      </w:r>
      <w:r w:rsidDel="00000000" w:rsidR="00000000" w:rsidRPr="00000000">
        <w:rPr>
          <w:rFonts w:ascii="Adobe Devanagari" w:cs="Adobe Devanagari" w:eastAsia="Adobe Devanagari" w:hAnsi="Adobe Devanagari"/>
          <w:i w:val="1"/>
          <w:rtl w:val="0"/>
        </w:rPr>
        <w:t xml:space="preserve">brachypoda</w:t>
      </w:r>
      <w:r w:rsidDel="00000000" w:rsidR="00000000" w:rsidRPr="00000000">
        <w:rPr>
          <w:rFonts w:ascii="Adobe Devanagari" w:cs="Adobe Devanagari" w:eastAsia="Adobe Devanagari" w:hAnsi="Adobe Devanagari"/>
          <w:rtl w:val="0"/>
        </w:rPr>
        <w:t xml:space="preserve">, assim como intensificar a descoberta de drogas potencialmente terapêuticas.</w:t>
      </w:r>
    </w:p>
    <w:p w:rsidR="00000000" w:rsidDel="00000000" w:rsidP="00000000" w:rsidRDefault="00000000" w:rsidRPr="00000000" w14:paraId="00000014">
      <w:pPr>
        <w:tabs>
          <w:tab w:val="left" w:pos="720"/>
        </w:tabs>
        <w:spacing w:line="240" w:lineRule="auto"/>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MATERIAL E MÉTODOS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tabs>
          <w:tab w:val="left" w:pos="720"/>
        </w:tabs>
        <w:spacing w:after="120" w:before="240" w:line="240" w:lineRule="auto"/>
        <w:ind w:left="0" w:right="0" w:firstLine="0"/>
        <w:jc w:val="both"/>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Material biológico </w:t>
      </w:r>
    </w:p>
    <w:p w:rsidR="00000000" w:rsidDel="00000000" w:rsidP="00000000" w:rsidRDefault="00000000" w:rsidRPr="00000000" w14:paraId="00000017">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As folhas e flores de </w:t>
      </w:r>
      <w:r w:rsidDel="00000000" w:rsidR="00000000" w:rsidRPr="00000000">
        <w:rPr>
          <w:rFonts w:ascii="Adobe Devanagari" w:cs="Adobe Devanagari" w:eastAsia="Adobe Devanagari" w:hAnsi="Adobe Devanagari"/>
          <w:i w:val="1"/>
          <w:rtl w:val="0"/>
        </w:rPr>
        <w:t xml:space="preserve">A. brachypoda</w:t>
      </w:r>
      <w:r w:rsidDel="00000000" w:rsidR="00000000" w:rsidRPr="00000000">
        <w:rPr>
          <w:rFonts w:ascii="Adobe Devanagari" w:cs="Adobe Devanagari" w:eastAsia="Adobe Devanagari" w:hAnsi="Adobe Devanagari"/>
          <w:rtl w:val="0"/>
        </w:rPr>
        <w:t xml:space="preserve"> foram coletadas na fazenda Sant’Ana da Serra em João Pinheiro, Minas Gerais, Brasil (Localização: 17◦44’45 ”S, 46◦10’44” W). Um exemplar de comprovante (nº 17935) foi depositado no Herbário da Universidade Federal de Ouro Preto, Minas Gerais, Brasil. A planta foi coletada de acordo com a legislação brasileira referente à proteção da biodiversidade (SISGEN n ° A451DE4).</w:t>
      </w:r>
    </w:p>
    <w:p w:rsidR="00000000" w:rsidDel="00000000" w:rsidP="00000000" w:rsidRDefault="00000000" w:rsidRPr="00000000" w14:paraId="00000018">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As folhas e flores foram secas em estufa com temperatura controlada a 60 ºC, posteriormente trituradas em moinho de facas dotado de agitação mecânica para obtenção de um pó fino (1,5 kg). A extração foi realizada por meio de percolação exaustiva usando álcool etílico 70% v/v.  Após extração a evaporação do solvente foi realizada em evaporador rotativo com pressão reduzida e temperatura máxima de 40 ºC, e posteriormente liofilizado. O extrato hidroalcoólico obtido das folhas foi denominado de EH-FAB e das Flores foi denominado de EH-FLAB. </w:t>
      </w:r>
    </w:p>
    <w:p w:rsidR="00000000" w:rsidDel="00000000" w:rsidP="00000000" w:rsidRDefault="00000000" w:rsidRPr="00000000" w14:paraId="00000019">
      <w:pPr>
        <w:tabs>
          <w:tab w:val="left" w:pos="720"/>
        </w:tabs>
        <w:spacing w:line="240" w:lineRule="auto"/>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1A">
      <w:pPr>
        <w:tabs>
          <w:tab w:val="left" w:pos="720"/>
        </w:tabs>
        <w:spacing w:line="240" w:lineRule="auto"/>
        <w:ind w:firstLine="0"/>
        <w:rPr>
          <w:rFonts w:ascii="Adobe Devanagari" w:cs="Adobe Devanagari" w:eastAsia="Adobe Devanagari" w:hAnsi="Adobe Devanagari"/>
          <w:b w:val="1"/>
        </w:rPr>
      </w:pPr>
      <w:r w:rsidDel="00000000" w:rsidR="00000000" w:rsidRPr="00000000">
        <w:rPr>
          <w:rFonts w:ascii="Adobe Devanagari" w:cs="Adobe Devanagari" w:eastAsia="Adobe Devanagari" w:hAnsi="Adobe Devanagari"/>
          <w:b w:val="1"/>
          <w:rtl w:val="0"/>
        </w:rPr>
        <w:t xml:space="preserve">Triagem farmacológica</w:t>
      </w:r>
    </w:p>
    <w:p w:rsidR="00000000" w:rsidDel="00000000" w:rsidP="00000000" w:rsidRDefault="00000000" w:rsidRPr="00000000" w14:paraId="0000001B">
      <w:pPr>
        <w:tabs>
          <w:tab w:val="left" w:pos="720"/>
        </w:tabs>
        <w:spacing w:line="240" w:lineRule="auto"/>
        <w:ind w:firstLine="720"/>
        <w:rPr>
          <w:rFonts w:ascii="Adobe Devanagari" w:cs="Adobe Devanagari" w:eastAsia="Adobe Devanagari" w:hAnsi="Adobe Devanagari"/>
          <w:b w:val="1"/>
          <w:color w:val="000000"/>
        </w:rPr>
      </w:pPr>
      <w:r w:rsidDel="00000000" w:rsidR="00000000" w:rsidRPr="00000000">
        <w:rPr>
          <w:rFonts w:ascii="Adobe Devanagari" w:cs="Adobe Devanagari" w:eastAsia="Adobe Devanagari" w:hAnsi="Adobe Devanagari"/>
          <w:rtl w:val="0"/>
        </w:rPr>
        <w:t xml:space="preserve">Os ratos eram mantidos em jejum por cerca de 12 horas (dando-lhes somente água). Após esse período eram eutanasiados através da câmara de gás a CO</w:t>
      </w:r>
      <w:r w:rsidDel="00000000" w:rsidR="00000000" w:rsidRPr="00000000">
        <w:rPr>
          <w:rFonts w:ascii="Adobe Devanagari" w:cs="Adobe Devanagari" w:eastAsia="Adobe Devanagari" w:hAnsi="Adobe Devanagari"/>
          <w:vertAlign w:val="subscript"/>
          <w:rtl w:val="0"/>
        </w:rPr>
        <w:t xml:space="preserve">2</w:t>
      </w:r>
      <w:r w:rsidDel="00000000" w:rsidR="00000000" w:rsidRPr="00000000">
        <w:rPr>
          <w:rFonts w:ascii="Adobe Devanagari" w:cs="Adobe Devanagari" w:eastAsia="Adobe Devanagari" w:hAnsi="Adobe Devanagari"/>
          <w:rtl w:val="0"/>
        </w:rPr>
        <w:t xml:space="preserve">. O abdômen era aberto e um segmento do jejuno de aproximadamente 15 cm de comprimento era retirado e colocado em uma placa de Petri contendo solução nutritiva de Tyrode a 37°C sob aeração com oxigênio. Após a dissecação, o segmento do jejuno era seccionado em fragmentos de 1,0 cm de comprimento, suspensos individualmente em cubas de vidro e deixados em repouso por 60 minutos, durante esse período a solução nutritiva era trocada a cada 15 min. Após o período de estabilização, era induzida uma contração com 75 mM de KCl ou 10-6 M de CCh, e sob o componente tônico da contração, o EH-FAB ou o EH-FLAB era adicionado de maneira cumulativa em diferentes preparações. O relaxamento produzido pelo extrato foi expresso como a percentagem reversa da contração inicial produzida pelos agentes contráteis. Os valores de efeito máximo (E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e da concentração do extrato que produz 50% do seu efeito máximo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foram expressos como a média e o erro padrão da média (e.p.m.) e calculados pelo uso de regressão não linear. Os procedimentos foram aprovados pelo Comitê de Ética no Uso de Animais (CEUA) da UFMA (Processo – 23115.004440/2017-09).</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RESULTADOS E DISCUSSÃO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As cólicas intestinais e diarreias estão entre as principais afecções do trato gastrointestinal, que podem ser assintomáticas ou estarem relacionadas a sintomas que variam de toleráveis a incapacitantes (FIRMAN </w:t>
      </w:r>
      <w:r w:rsidDel="00000000" w:rsidR="00000000" w:rsidRPr="00000000">
        <w:rPr>
          <w:rFonts w:ascii="Adobe Devanagari" w:cs="Adobe Devanagari" w:eastAsia="Adobe Devanagari" w:hAnsi="Adobe Devanagari"/>
          <w:rtl w:val="0"/>
        </w:rPr>
        <w:t xml:space="preserve">et al., 2000). Na busca de produtos naturais com efeito sobre a musculatura lisa do intestino, investigou-se uma possível ação espasmolítica dos extratos EH-FLAB e EH- FAB em jejuno isolado de rato.</w:t>
      </w:r>
    </w:p>
    <w:p w:rsidR="00000000" w:rsidDel="00000000" w:rsidP="00000000" w:rsidRDefault="00000000" w:rsidRPr="00000000" w14:paraId="00000020">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O extrato EH-FAB (9, 27, 81, 243 e 729 µg/mL) relaxou de maneira significante e dependente de concentração, o jejuno de rato pré-contraído com 75 mM de KCl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 72 ± 9,6 µg/mL e 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 93,3 ± 3,1%) ou com 10</w:t>
      </w:r>
      <w:r w:rsidDel="00000000" w:rsidR="00000000" w:rsidRPr="00000000">
        <w:rPr>
          <w:rFonts w:ascii="Adobe Devanagari" w:cs="Adobe Devanagari" w:eastAsia="Adobe Devanagari" w:hAnsi="Adobe Devanagari"/>
          <w:vertAlign w:val="superscript"/>
          <w:rtl w:val="0"/>
        </w:rPr>
        <w:t xml:space="preserve">-6</w:t>
      </w:r>
      <w:r w:rsidDel="00000000" w:rsidR="00000000" w:rsidRPr="00000000">
        <w:rPr>
          <w:rFonts w:ascii="Adobe Devanagari" w:cs="Adobe Devanagari" w:eastAsia="Adobe Devanagari" w:hAnsi="Adobe Devanagari"/>
          <w:rtl w:val="0"/>
        </w:rPr>
        <w:t xml:space="preserve"> M de carbacol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 71,8 ± 3,6 µg/mL e 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 91,9 ± 4,7%) (Gráfico 1).</w:t>
      </w:r>
    </w:p>
    <w:p w:rsidR="00000000" w:rsidDel="00000000" w:rsidP="00000000" w:rsidRDefault="00000000" w:rsidRPr="00000000" w14:paraId="00000021">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color w:val="000000"/>
          <w:rtl w:val="0"/>
        </w:rPr>
        <w:tab/>
        <w:t xml:space="preserve">Já o extrato EH-FLAB </w:t>
      </w:r>
      <w:r w:rsidDel="00000000" w:rsidR="00000000" w:rsidRPr="00000000">
        <w:rPr>
          <w:rFonts w:ascii="Adobe Devanagari" w:cs="Adobe Devanagari" w:eastAsia="Adobe Devanagari" w:hAnsi="Adobe Devanagari"/>
          <w:rtl w:val="0"/>
        </w:rPr>
        <w:t xml:space="preserve">relaxou de maneira significante e dependente de concentração, o jejuno de rato pré-contraído com 75 mM de KCl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 167,6 ± 6,5 µg/mL e 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 86,8 ± 17,3%) ou com 10</w:t>
      </w:r>
      <w:r w:rsidDel="00000000" w:rsidR="00000000" w:rsidRPr="00000000">
        <w:rPr>
          <w:rFonts w:ascii="Adobe Devanagari" w:cs="Adobe Devanagari" w:eastAsia="Adobe Devanagari" w:hAnsi="Adobe Devanagari"/>
          <w:vertAlign w:val="superscript"/>
          <w:rtl w:val="0"/>
        </w:rPr>
        <w:t xml:space="preserve">-6</w:t>
      </w:r>
      <w:r w:rsidDel="00000000" w:rsidR="00000000" w:rsidRPr="00000000">
        <w:rPr>
          <w:rFonts w:ascii="Adobe Devanagari" w:cs="Adobe Devanagari" w:eastAsia="Adobe Devanagari" w:hAnsi="Adobe Devanagari"/>
          <w:rtl w:val="0"/>
        </w:rPr>
        <w:t xml:space="preserve"> M de carbacol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 = 91,2± 7,1 µg/mL e E</w:t>
      </w:r>
      <w:r w:rsidDel="00000000" w:rsidR="00000000" w:rsidRPr="00000000">
        <w:rPr>
          <w:rFonts w:ascii="Adobe Devanagari" w:cs="Adobe Devanagari" w:eastAsia="Adobe Devanagari" w:hAnsi="Adobe Devanagari"/>
          <w:vertAlign w:val="subscript"/>
          <w:rtl w:val="0"/>
        </w:rPr>
        <w:t xml:space="preserve">max</w:t>
      </w:r>
      <w:r w:rsidDel="00000000" w:rsidR="00000000" w:rsidRPr="00000000">
        <w:rPr>
          <w:rFonts w:ascii="Adobe Devanagari" w:cs="Adobe Devanagari" w:eastAsia="Adobe Devanagari" w:hAnsi="Adobe Devanagari"/>
          <w:rtl w:val="0"/>
        </w:rPr>
        <w:t xml:space="preserve"> = 100%) (Gráfico 2)</w:t>
      </w:r>
      <w:r w:rsidDel="00000000" w:rsidR="00000000" w:rsidRPr="00000000">
        <w:rPr>
          <w:rFonts w:ascii="Adobe Devanagari" w:cs="Adobe Devanagari" w:eastAsia="Adobe Devanagari" w:hAnsi="Adobe Devanagari"/>
          <w:color w:val="000000"/>
          <w:rtl w:val="0"/>
        </w:rPr>
        <w:t xml:space="preserve">, e observou-se que o EH-FLAB foi mais potente em relaxar o jejuno quando pré-</w:t>
      </w:r>
      <w:r w:rsidDel="00000000" w:rsidR="00000000" w:rsidRPr="00000000">
        <w:rPr>
          <w:rFonts w:ascii="Adobe Devanagari" w:cs="Adobe Devanagari" w:eastAsia="Adobe Devanagari" w:hAnsi="Adobe Devanagari"/>
          <w:rtl w:val="0"/>
        </w:rPr>
        <w:t xml:space="preserve">contraído</w:t>
      </w:r>
      <w:r w:rsidDel="00000000" w:rsidR="00000000" w:rsidRPr="00000000">
        <w:rPr>
          <w:rFonts w:ascii="Adobe Devanagari" w:cs="Adobe Devanagari" w:eastAsia="Adobe Devanagari" w:hAnsi="Adobe Devanagari"/>
          <w:color w:val="000000"/>
          <w:rtl w:val="0"/>
        </w:rPr>
        <w:t xml:space="preserve"> por CCh. </w:t>
      </w:r>
      <w:r w:rsidDel="00000000" w:rsidR="00000000" w:rsidRPr="00000000">
        <w:rPr>
          <w:rtl w:val="0"/>
        </w:rPr>
      </w:r>
    </w:p>
    <w:p w:rsidR="00000000" w:rsidDel="00000000" w:rsidP="00000000" w:rsidRDefault="00000000" w:rsidRPr="00000000" w14:paraId="00000022">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ab/>
        <w:t xml:space="preserve">Quando comparados os valores de CE</w:t>
      </w:r>
      <w:r w:rsidDel="00000000" w:rsidR="00000000" w:rsidRPr="00000000">
        <w:rPr>
          <w:rFonts w:ascii="Adobe Devanagari" w:cs="Adobe Devanagari" w:eastAsia="Adobe Devanagari" w:hAnsi="Adobe Devanagari"/>
          <w:vertAlign w:val="subscript"/>
          <w:rtl w:val="0"/>
        </w:rPr>
        <w:t xml:space="preserve">50 </w:t>
      </w:r>
      <w:r w:rsidDel="00000000" w:rsidR="00000000" w:rsidRPr="00000000">
        <w:rPr>
          <w:rFonts w:ascii="Adobe Devanagari" w:cs="Adobe Devanagari" w:eastAsia="Adobe Devanagari" w:hAnsi="Adobe Devanagari"/>
          <w:rtl w:val="0"/>
        </w:rPr>
        <w:t xml:space="preserve">produzido pelos dois extratos sobre as contrações induzidas por KCl ou CCh, notou-se que houve diferença estatística entre eles e que o extrato EH–FAB foi mais potente que o EH-FLAB.</w:t>
      </w:r>
    </w:p>
    <w:p w:rsidR="00000000" w:rsidDel="00000000" w:rsidP="00000000" w:rsidRDefault="00000000" w:rsidRPr="00000000" w14:paraId="00000023">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24">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b w:val="1"/>
          <w:rtl w:val="0"/>
        </w:rPr>
        <w:t xml:space="preserve">Gráfico 1.</w:t>
      </w:r>
      <w:r w:rsidDel="00000000" w:rsidR="00000000" w:rsidRPr="00000000">
        <w:rPr>
          <w:rFonts w:ascii="Adobe Devanagari" w:cs="Adobe Devanagari" w:eastAsia="Adobe Devanagari" w:hAnsi="Adobe Devanagari"/>
          <w:rtl w:val="0"/>
        </w:rPr>
        <w:t xml:space="preserve"> Efeito relaxante do EH-FAB sobre as contrações tônicas induzidas por 75 mM de KCl (●) ou 10</w:t>
      </w:r>
      <w:r w:rsidDel="00000000" w:rsidR="00000000" w:rsidRPr="00000000">
        <w:rPr>
          <w:rFonts w:ascii="Adobe Devanagari" w:cs="Adobe Devanagari" w:eastAsia="Adobe Devanagari" w:hAnsi="Adobe Devanagari"/>
          <w:vertAlign w:val="superscript"/>
          <w:rtl w:val="0"/>
        </w:rPr>
        <w:t xml:space="preserve">-6</w:t>
      </w:r>
      <w:r w:rsidDel="00000000" w:rsidR="00000000" w:rsidRPr="00000000">
        <w:rPr>
          <w:rFonts w:ascii="Adobe Devanagari" w:cs="Adobe Devanagari" w:eastAsia="Adobe Devanagari" w:hAnsi="Adobe Devanagari"/>
          <w:rtl w:val="0"/>
        </w:rPr>
        <w:t xml:space="preserve"> M de CCh (◻) em jejuno isolado de rato. </w:t>
      </w:r>
    </w:p>
    <w:p w:rsidR="00000000" w:rsidDel="00000000" w:rsidP="00000000" w:rsidRDefault="00000000" w:rsidRPr="00000000" w14:paraId="00000025">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1618462</wp:posOffset>
            </wp:positionH>
            <wp:positionV relativeFrom="paragraph">
              <wp:posOffset>26561</wp:posOffset>
            </wp:positionV>
            <wp:extent cx="2686050" cy="1757577"/>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86050" cy="1757577"/>
                    </a:xfrm>
                    <a:prstGeom prst="rect"/>
                    <a:ln/>
                  </pic:spPr>
                </pic:pic>
              </a:graphicData>
            </a:graphic>
          </wp:anchor>
        </w:drawing>
      </w:r>
    </w:p>
    <w:p w:rsidR="00000000" w:rsidDel="00000000" w:rsidP="00000000" w:rsidRDefault="00000000" w:rsidRPr="00000000" w14:paraId="00000026">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27">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28">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29">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2A">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2B">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2C">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2D">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bookmarkStart w:colFirst="0" w:colLast="0" w:name="bookmark=id.gjdgxs" w:id="0"/>
    <w:bookmarkEnd w:id="0"/>
    <w:p w:rsidR="00000000" w:rsidDel="00000000" w:rsidP="00000000" w:rsidRDefault="00000000" w:rsidRPr="00000000" w14:paraId="0000002E">
      <w:pPr>
        <w:tabs>
          <w:tab w:val="left" w:pos="720"/>
        </w:tabs>
        <w:spacing w:line="240" w:lineRule="auto"/>
        <w:ind w:firstLine="0"/>
        <w:jc w:val="center"/>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2F">
      <w:pPr>
        <w:tabs>
          <w:tab w:val="left" w:pos="720"/>
        </w:tabs>
        <w:spacing w:line="240" w:lineRule="auto"/>
        <w:ind w:firstLine="0"/>
        <w:jc w:val="center"/>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Fonte: Próprio autor</w:t>
      </w:r>
    </w:p>
    <w:p w:rsidR="00000000" w:rsidDel="00000000" w:rsidP="00000000" w:rsidRDefault="00000000" w:rsidRPr="00000000" w14:paraId="00000030">
      <w:pPr>
        <w:tabs>
          <w:tab w:val="left" w:pos="720"/>
        </w:tabs>
        <w:spacing w:line="240" w:lineRule="auto"/>
        <w:ind w:firstLine="0"/>
        <w:rPr>
          <w:rFonts w:ascii="Adobe Devanagari" w:cs="Adobe Devanagari" w:eastAsia="Adobe Devanagari" w:hAnsi="Adobe Devanagari"/>
          <w:b w:val="1"/>
        </w:rPr>
      </w:pPr>
      <w:r w:rsidDel="00000000" w:rsidR="00000000" w:rsidRPr="00000000">
        <w:rPr>
          <w:rtl w:val="0"/>
        </w:rPr>
      </w:r>
    </w:p>
    <w:p w:rsidR="00000000" w:rsidDel="00000000" w:rsidP="00000000" w:rsidRDefault="00000000" w:rsidRPr="00000000" w14:paraId="00000031">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b w:val="1"/>
          <w:rtl w:val="0"/>
        </w:rPr>
        <w:t xml:space="preserve">Legenda</w:t>
      </w:r>
      <w:r w:rsidDel="00000000" w:rsidR="00000000" w:rsidRPr="00000000">
        <w:rPr>
          <w:rFonts w:ascii="Adobe Devanagari" w:cs="Adobe Devanagari" w:eastAsia="Adobe Devanagari" w:hAnsi="Adobe Devanagari"/>
          <w:rtl w:val="0"/>
        </w:rPr>
        <w:t xml:space="preserve">: Os símbolos e as barras verticais representam a média e o erro padrão da média, respectivamente (n = 3).</w:t>
      </w:r>
    </w:p>
    <w:p w:rsidR="00000000" w:rsidDel="00000000" w:rsidP="00000000" w:rsidRDefault="00000000" w:rsidRPr="00000000" w14:paraId="00000032">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3">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b w:val="1"/>
          <w:rtl w:val="0"/>
        </w:rPr>
        <w:t xml:space="preserve">Gráfico 2</w:t>
      </w:r>
      <w:r w:rsidDel="00000000" w:rsidR="00000000" w:rsidRPr="00000000">
        <w:rPr>
          <w:rFonts w:ascii="Adobe Devanagari" w:cs="Adobe Devanagari" w:eastAsia="Adobe Devanagari" w:hAnsi="Adobe Devanagari"/>
          <w:rtl w:val="0"/>
        </w:rPr>
        <w:t xml:space="preserve">. Efeito relaxante do EH-FLAB sobre às contrações tônicas induzidas por 75 mM de KCl (●) ou 10</w:t>
      </w:r>
      <w:r w:rsidDel="00000000" w:rsidR="00000000" w:rsidRPr="00000000">
        <w:rPr>
          <w:rFonts w:ascii="Adobe Devanagari" w:cs="Adobe Devanagari" w:eastAsia="Adobe Devanagari" w:hAnsi="Adobe Devanagari"/>
          <w:vertAlign w:val="superscript"/>
          <w:rtl w:val="0"/>
        </w:rPr>
        <w:t xml:space="preserve">-6</w:t>
      </w:r>
      <w:r w:rsidDel="00000000" w:rsidR="00000000" w:rsidRPr="00000000">
        <w:rPr>
          <w:rFonts w:ascii="Adobe Devanagari" w:cs="Adobe Devanagari" w:eastAsia="Adobe Devanagari" w:hAnsi="Adobe Devanagari"/>
          <w:rtl w:val="0"/>
        </w:rPr>
        <w:t xml:space="preserve"> M de CCh (◻) em jejuno isolado de rato.</w:t>
      </w:r>
    </w:p>
    <w:p w:rsidR="00000000" w:rsidDel="00000000" w:rsidP="00000000" w:rsidRDefault="00000000" w:rsidRPr="00000000" w14:paraId="00000034">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1699260</wp:posOffset>
            </wp:positionH>
            <wp:positionV relativeFrom="paragraph">
              <wp:posOffset>60325</wp:posOffset>
            </wp:positionV>
            <wp:extent cx="2537640" cy="1764000"/>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537640" cy="1764000"/>
                    </a:xfrm>
                    <a:prstGeom prst="rect"/>
                    <a:ln/>
                  </pic:spPr>
                </pic:pic>
              </a:graphicData>
            </a:graphic>
          </wp:anchor>
        </w:drawing>
      </w:r>
    </w:p>
    <w:p w:rsidR="00000000" w:rsidDel="00000000" w:rsidP="00000000" w:rsidRDefault="00000000" w:rsidRPr="00000000" w14:paraId="00000035">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6">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7">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8">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9">
      <w:pPr>
        <w:tabs>
          <w:tab w:val="left" w:pos="720"/>
        </w:tabs>
        <w:spacing w:line="240" w:lineRule="auto"/>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A">
      <w:pPr>
        <w:tabs>
          <w:tab w:val="left" w:pos="720"/>
        </w:tabs>
        <w:spacing w:line="240" w:lineRule="auto"/>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B">
      <w:pPr>
        <w:tabs>
          <w:tab w:val="left" w:pos="720"/>
        </w:tabs>
        <w:spacing w:line="240" w:lineRule="auto"/>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C">
      <w:pPr>
        <w:tabs>
          <w:tab w:val="left" w:pos="720"/>
        </w:tabs>
        <w:spacing w:line="240" w:lineRule="auto"/>
        <w:ind w:firstLine="0"/>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D">
      <w:pPr>
        <w:tabs>
          <w:tab w:val="left" w:pos="720"/>
        </w:tabs>
        <w:spacing w:line="240" w:lineRule="auto"/>
        <w:jc w:val="center"/>
        <w:rPr>
          <w:rFonts w:ascii="Adobe Devanagari" w:cs="Adobe Devanagari" w:eastAsia="Adobe Devanagari" w:hAnsi="Adobe Devanagari"/>
        </w:rPr>
      </w:pPr>
      <w:r w:rsidDel="00000000" w:rsidR="00000000" w:rsidRPr="00000000">
        <w:rPr>
          <w:rtl w:val="0"/>
        </w:rPr>
      </w:r>
    </w:p>
    <w:p w:rsidR="00000000" w:rsidDel="00000000" w:rsidP="00000000" w:rsidRDefault="00000000" w:rsidRPr="00000000" w14:paraId="0000003E">
      <w:pPr>
        <w:tabs>
          <w:tab w:val="left" w:pos="720"/>
        </w:tabs>
        <w:spacing w:line="240" w:lineRule="auto"/>
        <w:ind w:firstLine="0"/>
        <w:jc w:val="center"/>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Fonte: Próprio autor</w:t>
      </w:r>
    </w:p>
    <w:p w:rsidR="00000000" w:rsidDel="00000000" w:rsidP="00000000" w:rsidRDefault="00000000" w:rsidRPr="00000000" w14:paraId="0000003F">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b w:val="1"/>
          <w:rtl w:val="0"/>
        </w:rPr>
        <w:t xml:space="preserve">Legenda</w:t>
      </w:r>
      <w:r w:rsidDel="00000000" w:rsidR="00000000" w:rsidRPr="00000000">
        <w:rPr>
          <w:rFonts w:ascii="Adobe Devanagari" w:cs="Adobe Devanagari" w:eastAsia="Adobe Devanagari" w:hAnsi="Adobe Devanagari"/>
          <w:rtl w:val="0"/>
        </w:rPr>
        <w:t xml:space="preserve">: Os símbolos e as barras verticais representam a média e o erro padrão da média, respectivamente (n = 3), *p &lt; 0,05, teste “t” não pareado (diferença entre os valores de CE</w:t>
      </w:r>
      <w:r w:rsidDel="00000000" w:rsidR="00000000" w:rsidRPr="00000000">
        <w:rPr>
          <w:rFonts w:ascii="Adobe Devanagari" w:cs="Adobe Devanagari" w:eastAsia="Adobe Devanagari" w:hAnsi="Adobe Devanagari"/>
          <w:vertAlign w:val="subscript"/>
          <w:rtl w:val="0"/>
        </w:rPr>
        <w:t xml:space="preserve">50</w:t>
      </w:r>
      <w:r w:rsidDel="00000000" w:rsidR="00000000" w:rsidRPr="00000000">
        <w:rPr>
          <w:rFonts w:ascii="Adobe Devanagari" w:cs="Adobe Devanagari" w:eastAsia="Adobe Devanagari" w:hAnsi="Adobe Devanagari"/>
          <w:rtl w:val="0"/>
        </w:rPr>
        <w:t xml:space="preserve">).</w:t>
      </w:r>
    </w:p>
    <w:p w:rsidR="00000000" w:rsidDel="00000000" w:rsidP="00000000" w:rsidRDefault="00000000" w:rsidRPr="00000000" w14:paraId="00000040">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ab/>
      </w:r>
    </w:p>
    <w:p w:rsidR="00000000" w:rsidDel="00000000" w:rsidP="00000000" w:rsidRDefault="00000000" w:rsidRPr="00000000" w14:paraId="00000041">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No presente trabalho, investigou-se uma possível ação relaxante dos extratos EH-FAB ou EH-FLAB sobre às contrações induzidas por CCh, um agonista muscarínico não seletivo e resistente à ação das colinesterases e KCl, um agente despolarizante, onde observou-se que os extratos em diferentes concentrações foram capazes de relaxar as contrações induzidas por esses agentes contráteis (BRUNTON </w:t>
      </w:r>
      <w:r w:rsidDel="00000000" w:rsidR="00000000" w:rsidRPr="00000000">
        <w:rPr>
          <w:rFonts w:ascii="Adobe Devanagari" w:cs="Adobe Devanagari" w:eastAsia="Adobe Devanagari" w:hAnsi="Adobe Devanagari"/>
          <w:i w:val="1"/>
          <w:rtl w:val="0"/>
        </w:rPr>
        <w:t xml:space="preserve">et al.,</w:t>
      </w:r>
      <w:r w:rsidDel="00000000" w:rsidR="00000000" w:rsidRPr="00000000">
        <w:rPr>
          <w:rFonts w:ascii="Adobe Devanagari" w:cs="Adobe Devanagari" w:eastAsia="Adobe Devanagari" w:hAnsi="Adobe Devanagari"/>
          <w:rtl w:val="0"/>
        </w:rPr>
        <w:t xml:space="preserve"> 2006). </w:t>
      </w:r>
    </w:p>
    <w:p w:rsidR="00000000" w:rsidDel="00000000" w:rsidP="00000000" w:rsidRDefault="00000000" w:rsidRPr="00000000" w14:paraId="00000042">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Além disso, o EH-FAB se mostrou mais potente que o EH-FLAB para relaxar as respostas contráteis induzidas por CCh ou KCl. Essa diferença pode estar associada a diversos fatores como a concentrações dos constituintes químicos presentes nos dois órgãos da planta e aos métodos de processamento, que pode haver alterações na composição dessa espécie (MORAIS et al., 2009). </w:t>
      </w:r>
    </w:p>
    <w:p w:rsidR="00000000" w:rsidDel="00000000" w:rsidP="00000000" w:rsidRDefault="00000000" w:rsidRPr="00000000" w14:paraId="00000043">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ab/>
        <w:t xml:space="preserve">Considerando que o jejuno é um órgão dependente de variação do potencial de membrana (NOUAILHETAS et al., 1985) e uma vez que o componente tônico da contração induzida por KCl ou por CCh é mantido quase que exclusivamente por influxo de cálcio através dos Ca</w:t>
      </w:r>
      <w:r w:rsidDel="00000000" w:rsidR="00000000" w:rsidRPr="00000000">
        <w:rPr>
          <w:rFonts w:ascii="Adobe Devanagari" w:cs="Adobe Devanagari" w:eastAsia="Adobe Devanagari" w:hAnsi="Adobe Devanagari"/>
          <w:vertAlign w:val="subscript"/>
          <w:rtl w:val="0"/>
        </w:rPr>
        <w:t xml:space="preserve">V</w:t>
      </w:r>
      <w:r w:rsidDel="00000000" w:rsidR="00000000" w:rsidRPr="00000000">
        <w:rPr>
          <w:rFonts w:ascii="Adobe Devanagari" w:cs="Adobe Devanagari" w:eastAsia="Adobe Devanagari" w:hAnsi="Adobe Devanagari"/>
          <w:rtl w:val="0"/>
        </w:rPr>
        <w:t xml:space="preserve"> (BOLTON, 1979; REMBOLD, 1996; BOLTON et al., 2006), levantou-se a hipótese de que os extrato podem estar agindo em um passo comum da via de sinalização desses agentes contráteis para promover seus efeitos, que pode ser, por exemplo, um bloqueio dos Canais de cálcio ativados por voltagem. Mas também, não se pode descartar a hipótese de antagonista dos receptores muscarínicos pois ambos os extratos relaxaram o jejuno pré-contraído por CCh. </w:t>
      </w:r>
    </w:p>
    <w:p w:rsidR="00000000" w:rsidDel="00000000" w:rsidP="00000000" w:rsidRDefault="00000000" w:rsidRPr="00000000" w14:paraId="00000044">
      <w:pPr>
        <w:tabs>
          <w:tab w:val="left" w:pos="720"/>
        </w:tabs>
        <w:spacing w:line="240" w:lineRule="auto"/>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ab/>
        <w:t xml:space="preserve">O efeito espasmolítico demonstrado para os extratos podem ser explicados pela composição fitoquímica das folhas e flores da espécie, como por exemplo pela presença de compostos fenólicos, como os flavonoides e os polifenóis (ROCHA et al., 2017; MONTEIRO et al.</w:t>
      </w:r>
      <w:r w:rsidDel="00000000" w:rsidR="00000000" w:rsidRPr="00000000">
        <w:rPr>
          <w:rFonts w:ascii="Adobe Devanagari" w:cs="Adobe Devanagari" w:eastAsia="Adobe Devanagari" w:hAnsi="Adobe Devanagari"/>
          <w:i w:val="1"/>
          <w:rtl w:val="0"/>
        </w:rPr>
        <w:t xml:space="preserve">,</w:t>
      </w:r>
      <w:r w:rsidDel="00000000" w:rsidR="00000000" w:rsidRPr="00000000">
        <w:rPr>
          <w:rFonts w:ascii="Adobe Devanagari" w:cs="Adobe Devanagari" w:eastAsia="Adobe Devanagari" w:hAnsi="Adobe Devanagari"/>
          <w:rtl w:val="0"/>
        </w:rPr>
        <w:t xml:space="preserve"> 2020). Vários compostos fenólicos apresentam atividade espasmolítica, como flavonóides: hispidulina e apigenina (ABDALLA, 1988, CHEN; KO, 2017).</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CONSIDERAÇÕES FINAIS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i w:val="0"/>
          <w:smallCaps w:val="0"/>
          <w:strike w:val="0"/>
          <w:color w:val="000000"/>
          <w:u w:val="none"/>
          <w:shd w:fill="auto" w:val="clear"/>
          <w:vertAlign w:val="baseline"/>
        </w:rPr>
      </w:pP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Com os dados aqui apresentados pode-se afirmar que os objetivos propostos foram alcançados, uma vez que se presta uma grande contribuição à farmacologia do gênero </w:t>
      </w:r>
      <w:r w:rsidDel="00000000" w:rsidR="00000000" w:rsidRPr="00000000">
        <w:rPr>
          <w:rFonts w:ascii="Adobe Devanagari" w:cs="Adobe Devanagari" w:eastAsia="Adobe Devanagari" w:hAnsi="Adobe Devanagari"/>
          <w:b w:val="0"/>
          <w:i w:val="1"/>
          <w:smallCaps w:val="0"/>
          <w:strike w:val="0"/>
          <w:color w:val="000000"/>
          <w:sz w:val="24"/>
          <w:szCs w:val="24"/>
          <w:u w:val="none"/>
          <w:shd w:fill="auto" w:val="clear"/>
          <w:vertAlign w:val="baseline"/>
          <w:rtl w:val="0"/>
        </w:rPr>
        <w:t xml:space="preserve">Arrabidaea</w:t>
      </w: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 xml:space="preserve">, através da demonstração que o EH-FAB e o EH-FLAB possuem atividade espasmolítica em jejuno isolado de rato, provavelmente por </w:t>
      </w:r>
      <w:r w:rsidDel="00000000" w:rsidR="00000000" w:rsidRPr="00000000">
        <w:rPr>
          <w:rFonts w:ascii="Arial" w:cs="Arial" w:eastAsia="Arial" w:hAnsi="Arial"/>
          <w:i w:val="0"/>
          <w:smallCaps w:val="0"/>
          <w:strike w:val="0"/>
          <w:color w:val="000000"/>
          <w:u w:val="none"/>
          <w:shd w:fill="auto" w:val="clear"/>
          <w:vertAlign w:val="baseline"/>
          <w:rtl w:val="0"/>
        </w:rPr>
        <w:t xml:space="preserve">bloqueio do influxo de cálcio, mas não pode-se descartar um possível antagonismo dos receptores muscarínicos.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0"/>
          <w:i w:val="0"/>
          <w:smallCaps w:val="0"/>
          <w:strike w:val="0"/>
          <w:color w:val="000000"/>
          <w:sz w:val="24"/>
          <w:szCs w:val="24"/>
          <w:u w:val="none"/>
          <w:shd w:fill="auto" w:val="clear"/>
          <w:vertAlign w:val="baseline"/>
          <w:rtl w:val="0"/>
        </w:rPr>
        <w:tab/>
        <w:t xml:space="preserve">Os autores agradecem a Universidade Federal do Maranhão (UFMA) e a Fundação de Amparo à Pesquisa e ao Desenvolvimento Científico e Tecnológico do Maranhão (FAPEMA) pelo financiamento da pesquisa.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ABDALLA, S.; ABU-ZARGA, M.; AFIFI, F.; AL-KHALIL, S.; SABRI, S. Effects of hispidulin, a flavone isolated from Inula viscosa, on isolated guinea-pig smooth muscle. </w:t>
      </w:r>
      <w:r w:rsidDel="00000000" w:rsidR="00000000" w:rsidRPr="00000000">
        <w:rPr>
          <w:rFonts w:ascii="Adobe Devanagari" w:cs="Adobe Devanagari" w:eastAsia="Adobe Devanagari" w:hAnsi="Adobe Devanagari"/>
          <w:b w:val="1"/>
          <w:rtl w:val="0"/>
        </w:rPr>
        <w:t xml:space="preserve">General Pharmacology</w:t>
      </w:r>
      <w:r w:rsidDel="00000000" w:rsidR="00000000" w:rsidRPr="00000000">
        <w:rPr>
          <w:rFonts w:ascii="Adobe Devanagari" w:cs="Adobe Devanagari" w:eastAsia="Adobe Devanagari" w:hAnsi="Adobe Devanagari"/>
          <w:rtl w:val="0"/>
        </w:rPr>
        <w:t xml:space="preserve">, v. 19, n. 4, p. 559-563, 1988.</w:t>
      </w:r>
    </w:p>
    <w:p w:rsidR="00000000" w:rsidDel="00000000" w:rsidP="00000000" w:rsidRDefault="00000000" w:rsidRPr="00000000" w14:paraId="00000051">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ALCERITO, T.; BARBO, F.E.; NEGRI, G. Foliar epicuticular wax of Arrabidaea brachypoda: flavonoids and antifungal activity. </w:t>
      </w:r>
      <w:r w:rsidDel="00000000" w:rsidR="00000000" w:rsidRPr="00000000">
        <w:rPr>
          <w:rFonts w:ascii="Adobe Devanagari" w:cs="Adobe Devanagari" w:eastAsia="Adobe Devanagari" w:hAnsi="Adobe Devanagari"/>
          <w:b w:val="1"/>
          <w:rtl w:val="0"/>
        </w:rPr>
        <w:t xml:space="preserve">Biochemical Systematics and Ecology</w:t>
      </w:r>
      <w:r w:rsidDel="00000000" w:rsidR="00000000" w:rsidRPr="00000000">
        <w:rPr>
          <w:rFonts w:ascii="Adobe Devanagari" w:cs="Adobe Devanagari" w:eastAsia="Adobe Devanagari" w:hAnsi="Adobe Devanagari"/>
          <w:rtl w:val="0"/>
        </w:rPr>
        <w:t xml:space="preserve">, v. 30, n. 7, p. 677-683, 2002.</w:t>
      </w:r>
    </w:p>
    <w:p w:rsidR="00000000" w:rsidDel="00000000" w:rsidP="00000000" w:rsidRDefault="00000000" w:rsidRPr="00000000" w14:paraId="00000052">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highlight w:val="white"/>
          <w:rtl w:val="0"/>
        </w:rPr>
        <w:t xml:space="preserve">ANDRÉS-LACUEVA, Cristina et al. Phenolic compounds: chemistry and occurrence in fruits and vegetables. </w:t>
      </w:r>
      <w:r w:rsidDel="00000000" w:rsidR="00000000" w:rsidRPr="00000000">
        <w:rPr>
          <w:rFonts w:ascii="Adobe Devanagari" w:cs="Adobe Devanagari" w:eastAsia="Adobe Devanagari" w:hAnsi="Adobe Devanagari"/>
          <w:b w:val="1"/>
          <w:highlight w:val="white"/>
          <w:rtl w:val="0"/>
        </w:rPr>
        <w:t xml:space="preserve">Fruit and vegetable phytochemicals: Chemistry, nutritional value and stability</w:t>
      </w:r>
      <w:r w:rsidDel="00000000" w:rsidR="00000000" w:rsidRPr="00000000">
        <w:rPr>
          <w:rFonts w:ascii="Adobe Devanagari" w:cs="Adobe Devanagari" w:eastAsia="Adobe Devanagari" w:hAnsi="Adobe Devanagari"/>
          <w:highlight w:val="white"/>
          <w:rtl w:val="0"/>
        </w:rPr>
        <w:t xml:space="preserve">, p. 53-80, 2010.</w:t>
      </w:r>
      <w:r w:rsidDel="00000000" w:rsidR="00000000" w:rsidRPr="00000000">
        <w:rPr>
          <w:rtl w:val="0"/>
        </w:rPr>
      </w:r>
    </w:p>
    <w:p w:rsidR="00000000" w:rsidDel="00000000" w:rsidP="00000000" w:rsidRDefault="00000000" w:rsidRPr="00000000" w14:paraId="00000053">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BRANDÃO, G.C.; KROON, E.G.; DOS SANTOS, J.R.; STEHMANN, J.R. LOMBARDI, J.A.; OLIVEIRA, A.B. Antiviral activity of Bignoniaceae species occurring in the State of Minas Gerais (Brazil). </w:t>
      </w:r>
      <w:r w:rsidDel="00000000" w:rsidR="00000000" w:rsidRPr="00000000">
        <w:rPr>
          <w:rFonts w:ascii="Adobe Devanagari" w:cs="Adobe Devanagari" w:eastAsia="Adobe Devanagari" w:hAnsi="Adobe Devanagari"/>
          <w:b w:val="1"/>
          <w:rtl w:val="0"/>
        </w:rPr>
        <w:t xml:space="preserve">Letters in Applied Microbiology</w:t>
      </w:r>
      <w:r w:rsidDel="00000000" w:rsidR="00000000" w:rsidRPr="00000000">
        <w:rPr>
          <w:rFonts w:ascii="Adobe Devanagari" w:cs="Adobe Devanagari" w:eastAsia="Adobe Devanagari" w:hAnsi="Adobe Devanagari"/>
          <w:rtl w:val="0"/>
        </w:rPr>
        <w:t xml:space="preserve">, v. 51, n. 4, p. 469-476, 2010.</w:t>
      </w:r>
    </w:p>
    <w:p w:rsidR="00000000" w:rsidDel="00000000" w:rsidP="00000000" w:rsidRDefault="00000000" w:rsidRPr="00000000" w14:paraId="00000054">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BRUNTON, L. L.; LAZON, J. S.; PARKER, K. L. </w:t>
      </w:r>
      <w:r w:rsidDel="00000000" w:rsidR="00000000" w:rsidRPr="00000000">
        <w:rPr>
          <w:rFonts w:ascii="Adobe Devanagari" w:cs="Adobe Devanagari" w:eastAsia="Adobe Devanagari" w:hAnsi="Adobe Devanagari"/>
          <w:b w:val="1"/>
          <w:rtl w:val="0"/>
        </w:rPr>
        <w:t xml:space="preserve">Goodman e Gilman’s the phamacological basis of therapeutics </w:t>
      </w:r>
      <w:r w:rsidDel="00000000" w:rsidR="00000000" w:rsidRPr="00000000">
        <w:rPr>
          <w:rFonts w:ascii="Adobe Devanagari" w:cs="Adobe Devanagari" w:eastAsia="Adobe Devanagari" w:hAnsi="Adobe Devanagari"/>
          <w:rtl w:val="0"/>
        </w:rPr>
        <w:t xml:space="preserve">11th, Ed. McGraw-Hill, 2006.</w:t>
      </w:r>
    </w:p>
    <w:p w:rsidR="00000000" w:rsidDel="00000000" w:rsidP="00000000" w:rsidRDefault="00000000" w:rsidRPr="00000000" w14:paraId="00000055">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CARTAGENES, MARIA DO SOCORRO, S. et al. avaliação da atividade anti-hipertensiva do extrato de arrabidaea chica verlot em ratos espontaneamente hipertensos. </w:t>
      </w:r>
      <w:r w:rsidDel="00000000" w:rsidR="00000000" w:rsidRPr="00000000">
        <w:rPr>
          <w:rFonts w:ascii="Adobe Devanagari" w:cs="Adobe Devanagari" w:eastAsia="Adobe Devanagari" w:hAnsi="Adobe Devanagari"/>
          <w:b w:val="1"/>
          <w:rtl w:val="0"/>
        </w:rPr>
        <w:t xml:space="preserve">Revista de Ciências da Saúde</w:t>
      </w:r>
      <w:r w:rsidDel="00000000" w:rsidR="00000000" w:rsidRPr="00000000">
        <w:rPr>
          <w:rFonts w:ascii="Adobe Devanagari" w:cs="Adobe Devanagari" w:eastAsia="Adobe Devanagari" w:hAnsi="Adobe Devanagari"/>
          <w:rtl w:val="0"/>
        </w:rPr>
        <w:t xml:space="preserve">, v. 16, n. 2, 2014.</w:t>
      </w:r>
    </w:p>
    <w:p w:rsidR="00000000" w:rsidDel="00000000" w:rsidP="00000000" w:rsidRDefault="00000000" w:rsidRPr="00000000" w14:paraId="00000056">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CHEN, J. L.; KO, W. C. Relaxation of isolated guinea-pig trachea by apigenin, a constituent of celery, via inhibition of phosphodiesterase. European Journal of Pharmacology, v. 811, p. 129-133, 2017.</w:t>
      </w:r>
    </w:p>
    <w:p w:rsidR="00000000" w:rsidDel="00000000" w:rsidP="00000000" w:rsidRDefault="00000000" w:rsidRPr="00000000" w14:paraId="00000057">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GARCIA, F. </w:t>
      </w:r>
      <w:r w:rsidDel="00000000" w:rsidR="00000000" w:rsidRPr="00000000">
        <w:rPr>
          <w:rFonts w:ascii="Adobe Devanagari" w:cs="Adobe Devanagari" w:eastAsia="Adobe Devanagari" w:hAnsi="Adobe Devanagari"/>
          <w:b w:val="1"/>
          <w:rtl w:val="0"/>
        </w:rPr>
        <w:t xml:space="preserve">Estudo fitoquímico da fração AcOEt do extrato etanólico das folhas de Arrabidaea brachypoda (DC) Bureau – Bignoniaceae e atividades antioxidante e inibitória da enzima mieloperoxidase das substâncias isoladas</w:t>
      </w:r>
      <w:r w:rsidDel="00000000" w:rsidR="00000000" w:rsidRPr="00000000">
        <w:rPr>
          <w:rFonts w:ascii="Adobe Devanagari" w:cs="Adobe Devanagari" w:eastAsia="Adobe Devanagari" w:hAnsi="Adobe Devanagari"/>
          <w:rtl w:val="0"/>
        </w:rPr>
        <w:t xml:space="preserve">. 2008. Dissertação (Mestrado em Química na Área de Química Orgânica) – Instituto de Química, Universidade Estadual Paulista, Araraqura, 2008.</w:t>
      </w:r>
    </w:p>
    <w:p w:rsidR="00000000" w:rsidDel="00000000" w:rsidP="00000000" w:rsidRDefault="00000000" w:rsidRPr="00000000" w14:paraId="00000058">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KIM, H. R.; APPEL, S.; VETTERKIND, S.; GANGOPADHYAY, S. S.; MORGAN, K. G. Smooth muscle signalling pathways in health and disease. </w:t>
      </w:r>
      <w:r w:rsidDel="00000000" w:rsidR="00000000" w:rsidRPr="00000000">
        <w:rPr>
          <w:rFonts w:ascii="Adobe Devanagari" w:cs="Adobe Devanagari" w:eastAsia="Adobe Devanagari" w:hAnsi="Adobe Devanagari"/>
          <w:b w:val="1"/>
          <w:rtl w:val="0"/>
        </w:rPr>
        <w:t xml:space="preserve">Journal of Cellular and Molecular Medicine</w:t>
      </w:r>
      <w:r w:rsidDel="00000000" w:rsidR="00000000" w:rsidRPr="00000000">
        <w:rPr>
          <w:rFonts w:ascii="Adobe Devanagari" w:cs="Adobe Devanagari" w:eastAsia="Adobe Devanagari" w:hAnsi="Adobe Devanagari"/>
          <w:rtl w:val="0"/>
        </w:rPr>
        <w:t xml:space="preserve">, v. 12, n. 6a, p. 2165-2180, 2008.</w:t>
      </w:r>
    </w:p>
    <w:p w:rsidR="00000000" w:rsidDel="00000000" w:rsidP="00000000" w:rsidRDefault="00000000" w:rsidRPr="00000000" w14:paraId="00000059">
      <w:pPr>
        <w:tabs>
          <w:tab w:val="left" w:pos="720"/>
        </w:tabs>
        <w:spacing w:line="240" w:lineRule="auto"/>
        <w:ind w:firstLine="0"/>
        <w:rPr>
          <w:rFonts w:ascii="Adobe Devanagari" w:cs="Adobe Devanagari" w:eastAsia="Adobe Devanagari" w:hAnsi="Adobe Devanagari"/>
          <w:highlight w:val="white"/>
        </w:rPr>
      </w:pPr>
      <w:r w:rsidDel="00000000" w:rsidR="00000000" w:rsidRPr="00000000">
        <w:rPr>
          <w:rFonts w:ascii="Adobe Devanagari" w:cs="Adobe Devanagari" w:eastAsia="Adobe Devanagari" w:hAnsi="Adobe Devanagari"/>
          <w:highlight w:val="white"/>
          <w:rtl w:val="0"/>
        </w:rPr>
        <w:t xml:space="preserve">MONTEIRO, F. S. et al. Hydroalcoholic extract of leaves of Arrabidaea brachypoda (DC.) Bureau present antispasmodic activity mediated through calcium influx blockage. </w:t>
      </w:r>
      <w:r w:rsidDel="00000000" w:rsidR="00000000" w:rsidRPr="00000000">
        <w:rPr>
          <w:rFonts w:ascii="Adobe Devanagari" w:cs="Adobe Devanagari" w:eastAsia="Adobe Devanagari" w:hAnsi="Adobe Devanagari"/>
          <w:b w:val="1"/>
          <w:highlight w:val="white"/>
          <w:rtl w:val="0"/>
        </w:rPr>
        <w:t xml:space="preserve">Revista de Ciências Farmacêuticas Básica e Aplicada</w:t>
      </w:r>
      <w:r w:rsidDel="00000000" w:rsidR="00000000" w:rsidRPr="00000000">
        <w:rPr>
          <w:rFonts w:ascii="Adobe Devanagari" w:cs="Adobe Devanagari" w:eastAsia="Adobe Devanagari" w:hAnsi="Adobe Devanagari"/>
          <w:highlight w:val="white"/>
          <w:rtl w:val="0"/>
        </w:rPr>
        <w:t xml:space="preserve">, v. 41, p. 1-13, 2020.</w:t>
      </w:r>
    </w:p>
    <w:p w:rsidR="00000000" w:rsidDel="00000000" w:rsidP="00000000" w:rsidRDefault="00000000" w:rsidRPr="00000000" w14:paraId="0000005A">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MORAIS, LILIA APARECIDA SALGADO. Influência dos fatores abióticos na composição química dos óleos essenciais. In: </w:t>
      </w:r>
      <w:r w:rsidDel="00000000" w:rsidR="00000000" w:rsidRPr="00000000">
        <w:rPr>
          <w:rFonts w:ascii="Adobe Devanagari" w:cs="Adobe Devanagari" w:eastAsia="Adobe Devanagari" w:hAnsi="Adobe Devanagari"/>
          <w:b w:val="1"/>
          <w:rtl w:val="0"/>
        </w:rPr>
        <w:t xml:space="preserve">Embrapa Meio Ambiente-Artigo em anais de congresso</w:t>
      </w:r>
      <w:r w:rsidDel="00000000" w:rsidR="00000000" w:rsidRPr="00000000">
        <w:rPr>
          <w:rFonts w:ascii="Adobe Devanagari" w:cs="Adobe Devanagari" w:eastAsia="Adobe Devanagari" w:hAnsi="Adobe Devanagari"/>
          <w:rtl w:val="0"/>
        </w:rPr>
        <w:t xml:space="preserve"> (ALICE). Horticultura Brasileira, Brasília, DF, v. 27, n. 2, p. S3299-S3302,ago. 2009.</w:t>
      </w:r>
    </w:p>
    <w:p w:rsidR="00000000" w:rsidDel="00000000" w:rsidP="00000000" w:rsidRDefault="00000000" w:rsidRPr="00000000" w14:paraId="0000005B">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OLIVA, K. R. S. </w:t>
      </w:r>
      <w:r w:rsidDel="00000000" w:rsidR="00000000" w:rsidRPr="00000000">
        <w:rPr>
          <w:rFonts w:ascii="Adobe Devanagari" w:cs="Adobe Devanagari" w:eastAsia="Adobe Devanagari" w:hAnsi="Adobe Devanagari"/>
          <w:b w:val="1"/>
          <w:rtl w:val="0"/>
        </w:rPr>
        <w:t xml:space="preserve">Avaliação da atividade anti-inflamatória intestinal da dieta enriquecida com Hibiscus esculentus L. no modelo de inflamação intestinal induzida por TNBS em ratos</w:t>
      </w:r>
      <w:r w:rsidDel="00000000" w:rsidR="00000000" w:rsidRPr="00000000">
        <w:rPr>
          <w:rFonts w:ascii="Adobe Devanagari" w:cs="Adobe Devanagari" w:eastAsia="Adobe Devanagari" w:hAnsi="Adobe Devanagari"/>
          <w:rtl w:val="0"/>
        </w:rPr>
        <w:t xml:space="preserve">. Dissertação (mestrado) – Universidade Estadual Paulista “Júlio de Mesquita Filho”. – Botucatu, 2018.</w:t>
      </w:r>
    </w:p>
    <w:p w:rsidR="00000000" w:rsidDel="00000000" w:rsidP="00000000" w:rsidRDefault="00000000" w:rsidRPr="00000000" w14:paraId="0000005C">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PREMEDIKASYON ILACLARI. (2010). Acessado em: 12 de novembro de 2020. Disponível em: </w:t>
      </w:r>
      <w:hyperlink r:id="rId10">
        <w:r w:rsidDel="00000000" w:rsidR="00000000" w:rsidRPr="00000000">
          <w:rPr>
            <w:rFonts w:ascii="Adobe Devanagari" w:cs="Adobe Devanagari" w:eastAsia="Adobe Devanagari" w:hAnsi="Adobe Devanagari"/>
            <w:color w:val="000000"/>
            <w:u w:val="none"/>
            <w:rtl w:val="0"/>
          </w:rPr>
          <w:t xml:space="preserve">http://www.megep.meb.gov.tr/mte_program_modul/moduller_pdf/Premedikasyon%20%C4%B0la%C3%A7lar%C4%B1.pdf</w:t>
        </w:r>
      </w:hyperlink>
      <w:r w:rsidDel="00000000" w:rsidR="00000000" w:rsidRPr="00000000">
        <w:rPr>
          <w:rtl w:val="0"/>
        </w:rPr>
      </w:r>
    </w:p>
    <w:p w:rsidR="00000000" w:rsidDel="00000000" w:rsidP="00000000" w:rsidRDefault="00000000" w:rsidRPr="00000000" w14:paraId="0000005D">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ROCHA, C. Q., DE-FARIA, F. M., MARCOURT, L., EBRAHIMI, S. N., KITANO, B. T., GHILARDI, A. F., WOLFENDER, J.-L. (2017). Gastroprotective effects of hydroethanolic root extract of Arrabidaea brachypoda: Evidences of cytoprotection and isolation of unusual glycosylated polyphenols. Phytochemistry, 135, 93–105. https://doi:10.1016/</w:t>
      </w:r>
      <w:r w:rsidDel="00000000" w:rsidR="00000000" w:rsidRPr="00000000">
        <w:rPr>
          <w:rFonts w:ascii="Adobe Devanagari" w:cs="Adobe Devanagari" w:eastAsia="Adobe Devanagari" w:hAnsi="Adobe Devanagari"/>
          <w:b w:val="1"/>
          <w:rtl w:val="0"/>
        </w:rPr>
        <w:t xml:space="preserve">j.phytochem</w:t>
      </w:r>
      <w:r w:rsidDel="00000000" w:rsidR="00000000" w:rsidRPr="00000000">
        <w:rPr>
          <w:rFonts w:ascii="Adobe Devanagari" w:cs="Adobe Devanagari" w:eastAsia="Adobe Devanagari" w:hAnsi="Adobe Devanagari"/>
          <w:rtl w:val="0"/>
        </w:rPr>
        <w:t xml:space="preserve">.2016.12.002</w:t>
      </w:r>
    </w:p>
    <w:p w:rsidR="00000000" w:rsidDel="00000000" w:rsidP="00000000" w:rsidRDefault="00000000" w:rsidRPr="00000000" w14:paraId="0000005E">
      <w:pPr>
        <w:tabs>
          <w:tab w:val="left" w:pos="720"/>
        </w:tabs>
        <w:spacing w:line="240" w:lineRule="auto"/>
        <w:ind w:firstLine="0"/>
        <w:rPr>
          <w:rFonts w:ascii="Adobe Devanagari" w:cs="Adobe Devanagari" w:eastAsia="Adobe Devanagari" w:hAnsi="Adobe Devanagari"/>
        </w:rPr>
      </w:pPr>
      <w:r w:rsidDel="00000000" w:rsidR="00000000" w:rsidRPr="00000000">
        <w:rPr>
          <w:rFonts w:ascii="Adobe Devanagari" w:cs="Adobe Devanagari" w:eastAsia="Adobe Devanagari" w:hAnsi="Adobe Devanagari"/>
          <w:rtl w:val="0"/>
        </w:rPr>
        <w:t xml:space="preserve">ROCHA, C.Q.; VILELA, F.C.; CAVALCANTE, G.P.; SANTA-CECÍLIA, F.V.; SANTOS-E-SILVA, L.; SANTOS, M.H.; GIUSTI-PAIVA, A. Anti-inflammatory and antinociceptive effects of Arrabidaea brachypoda (DC.) Bureau roots. </w:t>
      </w:r>
      <w:r w:rsidDel="00000000" w:rsidR="00000000" w:rsidRPr="00000000">
        <w:rPr>
          <w:rFonts w:ascii="Adobe Devanagari" w:cs="Adobe Devanagari" w:eastAsia="Adobe Devanagari" w:hAnsi="Adobe Devanagari"/>
          <w:b w:val="1"/>
          <w:rtl w:val="0"/>
        </w:rPr>
        <w:t xml:space="preserve">Journal of Ethnopharmacology</w:t>
      </w:r>
      <w:r w:rsidDel="00000000" w:rsidR="00000000" w:rsidRPr="00000000">
        <w:rPr>
          <w:rFonts w:ascii="Adobe Devanagari" w:cs="Adobe Devanagari" w:eastAsia="Adobe Devanagari" w:hAnsi="Adobe Devanagari"/>
          <w:rtl w:val="0"/>
        </w:rPr>
        <w:t xml:space="preserve">, v. 133, n. 2, p. 396-401, 2011.</w:t>
      </w:r>
    </w:p>
    <w:sectPr>
      <w:headerReference r:id="rId11" w:type="default"/>
      <w:footerReference r:id="rId12" w:type="default"/>
      <w:pgSz w:h="16838" w:w="11906" w:orient="portrait"/>
      <w:pgMar w:bottom="1418" w:top="1134" w:left="1134" w:right="1134"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dobe Devanaga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-720089</wp:posOffset>
          </wp:positionH>
          <wp:positionV relativeFrom="paragraph">
            <wp:posOffset>-272565</wp:posOffset>
          </wp:positionV>
          <wp:extent cx="7825740" cy="872490"/>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1"/>
                  <a:srcRect b="2416" l="0" r="0" t="72150"/>
                  <a:stretch>
                    <a:fillRect/>
                  </a:stretch>
                </pic:blipFill>
                <pic:spPr>
                  <a:xfrm>
                    <a:off x="0" y="0"/>
                    <a:ext cx="7825740" cy="87249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autor correspondente; Universidade Federal do Maranhão; jhonecosta001@gmail.com;</w:t>
      </w:r>
    </w:p>
  </w:footnote>
  <w:footnote w:id="1">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w:t>
      </w:r>
    </w:p>
  </w:footnote>
  <w:footnote w:id="2">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w:t>
      </w:r>
    </w:p>
  </w:footnote>
  <w:footnote w:id="3">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w:t>
      </w:r>
      <w:r w:rsidDel="00000000" w:rsidR="00000000" w:rsidRPr="00000000">
        <w:rPr>
          <w:rFonts w:ascii="Adobe Devanagari" w:cs="Adobe Devanagari" w:eastAsia="Adobe Devanagari" w:hAnsi="Adobe Devanagari"/>
          <w:b w:val="0"/>
          <w:i w:val="0"/>
          <w:smallCaps w:val="0"/>
          <w:strike w:val="0"/>
          <w:color w:val="000000"/>
          <w:sz w:val="16"/>
          <w:szCs w:val="16"/>
          <w:highlight w:val="white"/>
          <w:u w:val="none"/>
          <w:vertAlign w:val="baseline"/>
          <w:rtl w:val="0"/>
        </w:rPr>
        <w:t xml:space="preserve">claudiarocha3@yahoo.com.br</w:t>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w:t>
      </w:r>
    </w:p>
  </w:footnote>
  <w:footnote w:id="4">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Universidade Federal do Maranhão; </w:t>
      </w:r>
      <w:r w:rsidDel="00000000" w:rsidR="00000000" w:rsidRPr="00000000">
        <w:rPr>
          <w:rFonts w:ascii="Adobe Devanagari" w:cs="Adobe Devanagari" w:eastAsia="Adobe Devanagari" w:hAnsi="Adobe Devanagari"/>
          <w:b w:val="0"/>
          <w:i w:val="0"/>
          <w:smallCaps w:val="0"/>
          <w:strike w:val="0"/>
          <w:color w:val="000000"/>
          <w:sz w:val="16"/>
          <w:szCs w:val="16"/>
          <w:highlight w:val="white"/>
          <w:u w:val="none"/>
          <w:vertAlign w:val="baseline"/>
          <w:rtl w:val="0"/>
        </w:rPr>
        <w:t xml:space="preserve">romao.antonio@ufma.br</w:t>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6 Universidade Federal do Maranhão; </w:t>
      </w:r>
      <w:r w:rsidDel="00000000" w:rsidR="00000000" w:rsidRPr="00000000">
        <w:rPr>
          <w:rFonts w:ascii="Adobe Devanagari" w:cs="Adobe Devanagari" w:eastAsia="Adobe Devanagari" w:hAnsi="Adobe Devanagari"/>
          <w:b w:val="0"/>
          <w:i w:val="0"/>
          <w:smallCaps w:val="0"/>
          <w:strike w:val="0"/>
          <w:color w:val="000000"/>
          <w:sz w:val="16"/>
          <w:szCs w:val="16"/>
          <w:highlight w:val="white"/>
          <w:u w:val="none"/>
          <w:vertAlign w:val="baseline"/>
          <w:rtl w:val="0"/>
        </w:rPr>
        <w:t xml:space="preserve">morborges@yahoo.com.br</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7 Universidade Federal do Maranhão; </w:t>
      </w:r>
      <w:r w:rsidDel="00000000" w:rsidR="00000000" w:rsidRPr="00000000">
        <w:rPr>
          <w:rFonts w:ascii="Adobe Devanagari" w:cs="Adobe Devanagari" w:eastAsia="Adobe Devanagari" w:hAnsi="Adobe Devanagari"/>
          <w:b w:val="0"/>
          <w:i w:val="0"/>
          <w:smallCaps w:val="0"/>
          <w:strike w:val="0"/>
          <w:color w:val="000000"/>
          <w:sz w:val="16"/>
          <w:szCs w:val="16"/>
          <w:highlight w:val="white"/>
          <w:u w:val="none"/>
          <w:vertAlign w:val="baseline"/>
          <w:rtl w:val="0"/>
        </w:rPr>
        <w:t xml:space="preserve">fabiodesouza8@gmail.com</w:t>
      </w:r>
      <w:r w:rsidDel="00000000" w:rsidR="00000000" w:rsidRPr="00000000">
        <w:rPr>
          <w:rtl w:val="0"/>
        </w:rPr>
      </w:r>
    </w:p>
  </w:footnote>
  <w:footnote w:id="5">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6">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-720088</wp:posOffset>
          </wp:positionH>
          <wp:positionV relativeFrom="paragraph">
            <wp:posOffset>-90169</wp:posOffset>
          </wp:positionV>
          <wp:extent cx="7825740" cy="212534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1"/>
                  <a:srcRect b="25982" l="0" r="0" t="12102"/>
                  <a:stretch>
                    <a:fillRect/>
                  </a:stretch>
                </pic:blipFill>
                <pic:spPr>
                  <a:xfrm>
                    <a:off x="0" y="0"/>
                    <a:ext cx="7825740" cy="21253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tabs>
          <w:tab w:val="left" w:pos="720"/>
        </w:tabs>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dobe Devanagari" w:cs="Adobe Devanagari" w:eastAsia="Adobe Devanagari" w:hAnsi="Adobe Devanagari"/>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97744"/>
    <w:pPr>
      <w:tabs>
        <w:tab w:val="left" w:pos="720"/>
      </w:tabs>
      <w:spacing w:after="0" w:line="360" w:lineRule="auto"/>
      <w:ind w:firstLine="709"/>
      <w:jc w:val="both"/>
    </w:pPr>
    <w:rPr>
      <w:rFonts w:ascii="Times" w:cs="Times" w:eastAsia="Times" w:hAnsi="Times"/>
      <w:sz w:val="24"/>
      <w:szCs w:val="24"/>
      <w:lang w:eastAsia="pt-BR"/>
    </w:rPr>
  </w:style>
  <w:style w:type="paragraph" w:styleId="Ttulo1">
    <w:name w:val="heading 1"/>
    <w:basedOn w:val="SemEspaamento"/>
    <w:next w:val="Normal"/>
    <w:link w:val="Ttulo1Char"/>
    <w:uiPriority w:val="9"/>
    <w:qFormat w:val="1"/>
    <w:rsid w:val="00F20E0C"/>
    <w:pPr>
      <w:outlineLvl w:val="0"/>
    </w:pPr>
    <w:rPr>
      <w:rFonts w:ascii="Adobe Devanagari" w:cs="Adobe Devanagari" w:hAnsi="Adobe Devanagari"/>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5E6E"/>
    <w:pPr>
      <w:tabs>
        <w:tab w:val="center" w:pos="4252"/>
        <w:tab w:val="right" w:pos="8504"/>
      </w:tabs>
      <w:spacing w:line="240" w:lineRule="auto"/>
    </w:pPr>
  </w:style>
  <w:style w:type="character" w:styleId="CabealhoChar" w:customStyle="1">
    <w:name w:val="Cabeçalho Char"/>
    <w:basedOn w:val="Fontepargpadro"/>
    <w:link w:val="Cabealho"/>
    <w:uiPriority w:val="99"/>
    <w:rsid w:val="00065E6E"/>
  </w:style>
  <w:style w:type="paragraph" w:styleId="Rodap">
    <w:name w:val="footer"/>
    <w:basedOn w:val="Normal"/>
    <w:link w:val="RodapChar"/>
    <w:uiPriority w:val="99"/>
    <w:unhideWhenUsed w:val="1"/>
    <w:rsid w:val="00065E6E"/>
    <w:pPr>
      <w:tabs>
        <w:tab w:val="center" w:pos="4252"/>
        <w:tab w:val="right" w:pos="8504"/>
      </w:tabs>
      <w:spacing w:line="240" w:lineRule="auto"/>
    </w:pPr>
  </w:style>
  <w:style w:type="character" w:styleId="RodapChar" w:customStyle="1">
    <w:name w:val="Rodapé Char"/>
    <w:basedOn w:val="Fontepargpadro"/>
    <w:link w:val="Rodap"/>
    <w:uiPriority w:val="99"/>
    <w:rsid w:val="00065E6E"/>
  </w:style>
  <w:style w:type="paragraph" w:styleId="SemEspaamento">
    <w:name w:val="No Spacing"/>
    <w:uiPriority w:val="1"/>
    <w:qFormat w:val="1"/>
    <w:rsid w:val="00E407E3"/>
    <w:pPr>
      <w:spacing w:after="0" w:line="240" w:lineRule="auto"/>
    </w:pPr>
  </w:style>
  <w:style w:type="paragraph" w:styleId="Textodenotadefim">
    <w:name w:val="endnote text"/>
    <w:basedOn w:val="Normal"/>
    <w:link w:val="TextodenotadefimChar"/>
    <w:uiPriority w:val="99"/>
    <w:semiHidden w:val="1"/>
    <w:unhideWhenUsed w:val="1"/>
    <w:rsid w:val="002817F2"/>
    <w:pPr>
      <w:spacing w:line="240" w:lineRule="auto"/>
    </w:pPr>
    <w:rPr>
      <w:sz w:val="20"/>
      <w:szCs w:val="20"/>
    </w:rPr>
  </w:style>
  <w:style w:type="character" w:styleId="TextodenotadefimChar" w:customStyle="1">
    <w:name w:val="Texto de nota de fim Char"/>
    <w:basedOn w:val="Fontepargpadro"/>
    <w:link w:val="Textodenotadefim"/>
    <w:uiPriority w:val="99"/>
    <w:semiHidden w:val="1"/>
    <w:rsid w:val="002817F2"/>
    <w:rPr>
      <w:sz w:val="20"/>
      <w:szCs w:val="20"/>
    </w:rPr>
  </w:style>
  <w:style w:type="character" w:styleId="Refdenotadefim">
    <w:name w:val="endnote reference"/>
    <w:basedOn w:val="Fontepargpadro"/>
    <w:uiPriority w:val="99"/>
    <w:semiHidden w:val="1"/>
    <w:unhideWhenUsed w:val="1"/>
    <w:rsid w:val="002817F2"/>
    <w:rPr>
      <w:vertAlign w:val="superscript"/>
    </w:rPr>
  </w:style>
  <w:style w:type="paragraph" w:styleId="Textodenotaderodap">
    <w:name w:val="footnote text"/>
    <w:basedOn w:val="Normal"/>
    <w:link w:val="TextodenotaderodapChar"/>
    <w:uiPriority w:val="99"/>
    <w:semiHidden w:val="1"/>
    <w:unhideWhenUsed w:val="1"/>
    <w:rsid w:val="002817F2"/>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2817F2"/>
    <w:rPr>
      <w:sz w:val="20"/>
      <w:szCs w:val="20"/>
    </w:rPr>
  </w:style>
  <w:style w:type="character" w:styleId="Refdenotaderodap">
    <w:name w:val="footnote reference"/>
    <w:basedOn w:val="Fontepargpadro"/>
    <w:uiPriority w:val="99"/>
    <w:semiHidden w:val="1"/>
    <w:unhideWhenUsed w:val="1"/>
    <w:rsid w:val="002817F2"/>
    <w:rPr>
      <w:vertAlign w:val="superscript"/>
    </w:rPr>
  </w:style>
  <w:style w:type="table" w:styleId="Tabelacomgrade">
    <w:name w:val="Table Grid"/>
    <w:basedOn w:val="Tabelanormal"/>
    <w:uiPriority w:val="39"/>
    <w:rsid w:val="00460B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har" w:customStyle="1">
    <w:name w:val="Título 1 Char"/>
    <w:basedOn w:val="Fontepargpadro"/>
    <w:link w:val="Ttulo1"/>
    <w:uiPriority w:val="9"/>
    <w:rsid w:val="00F20E0C"/>
    <w:rPr>
      <w:rFonts w:ascii="Adobe Devanagari" w:cs="Adobe Devanagari" w:hAnsi="Adobe Devanagari"/>
      <w:b w:val="1"/>
      <w:bCs w:val="1"/>
      <w:sz w:val="24"/>
      <w:szCs w:val="24"/>
    </w:rPr>
  </w:style>
  <w:style w:type="paragraph" w:styleId="NormalWeb">
    <w:name w:val="Normal (Web)"/>
    <w:basedOn w:val="Normal"/>
    <w:uiPriority w:val="99"/>
    <w:unhideWhenUsed w:val="1"/>
    <w:rsid w:val="00397744"/>
    <w:pPr>
      <w:tabs>
        <w:tab w:val="clear" w:pos="720"/>
      </w:tabs>
      <w:spacing w:after="100" w:afterAutospacing="1" w:before="100" w:beforeAutospacing="1" w:line="240" w:lineRule="auto"/>
      <w:ind w:firstLine="0"/>
      <w:jc w:val="left"/>
    </w:pPr>
    <w:rPr>
      <w:rFonts w:ascii="Times New Roman" w:cs="Times New Roman" w:eastAsia="Times New Roman" w:hAnsi="Times New Roman"/>
    </w:rPr>
  </w:style>
  <w:style w:type="character" w:styleId="Hyperlink">
    <w:name w:val="Hyperlink"/>
    <w:basedOn w:val="Fontepargpadro"/>
    <w:uiPriority w:val="99"/>
    <w:unhideWhenUsed w:val="1"/>
    <w:rsid w:val="00AA6723"/>
    <w:rPr>
      <w:color w:val="0563c1" w:themeColor="hyperlink"/>
      <w:u w:val="single"/>
    </w:rPr>
  </w:style>
  <w:style w:type="character" w:styleId="Refdecomentrio">
    <w:name w:val="annotation reference"/>
    <w:basedOn w:val="Fontepargpadro"/>
    <w:uiPriority w:val="99"/>
    <w:semiHidden w:val="1"/>
    <w:unhideWhenUsed w:val="1"/>
    <w:rsid w:val="00970E11"/>
    <w:rPr>
      <w:sz w:val="16"/>
      <w:szCs w:val="16"/>
    </w:rPr>
  </w:style>
  <w:style w:type="paragraph" w:styleId="Textodecomentrio">
    <w:name w:val="annotation text"/>
    <w:basedOn w:val="Normal"/>
    <w:link w:val="TextodecomentrioChar"/>
    <w:uiPriority w:val="99"/>
    <w:semiHidden w:val="1"/>
    <w:unhideWhenUsed w:val="1"/>
    <w:rsid w:val="00970E1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970E11"/>
    <w:rPr>
      <w:rFonts w:ascii="Times" w:cs="Times" w:eastAsia="Times" w:hAnsi="Times"/>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970E11"/>
    <w:rPr>
      <w:b w:val="1"/>
      <w:bCs w:val="1"/>
    </w:rPr>
  </w:style>
  <w:style w:type="character" w:styleId="AssuntodocomentrioChar" w:customStyle="1">
    <w:name w:val="Assunto do comentário Char"/>
    <w:basedOn w:val="TextodecomentrioChar"/>
    <w:link w:val="Assuntodocomentrio"/>
    <w:uiPriority w:val="99"/>
    <w:semiHidden w:val="1"/>
    <w:rsid w:val="00970E11"/>
    <w:rPr>
      <w:rFonts w:ascii="Times" w:cs="Times" w:eastAsia="Times" w:hAnsi="Times"/>
      <w:b w:val="1"/>
      <w:bCs w:val="1"/>
      <w:sz w:val="20"/>
      <w:szCs w:val="20"/>
      <w:lang w:eastAsia="pt-BR"/>
    </w:rPr>
  </w:style>
  <w:style w:type="paragraph" w:styleId="Textodebalo">
    <w:name w:val="Balloon Text"/>
    <w:basedOn w:val="Normal"/>
    <w:link w:val="TextodebaloChar"/>
    <w:uiPriority w:val="99"/>
    <w:semiHidden w:val="1"/>
    <w:unhideWhenUsed w:val="1"/>
    <w:rsid w:val="00970E11"/>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70E11"/>
    <w:rPr>
      <w:rFonts w:ascii="Segoe UI" w:cs="Segoe UI" w:eastAsia="Times" w:hAnsi="Segoe UI"/>
      <w:sz w:val="18"/>
      <w:szCs w:val="18"/>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www.megep.meb.gov.tr/mte_program_modul/moduller_pdf/Premedikasyon%20%C4%B0la%C3%A7lar%C4%B1.pdf"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gYAm7SXE99Q+mpWY6yY1+G/VEw==">AMUW2mV2Xdyqv+p1tmhlMrblsmrMSe1YHYApfl05bjKc1Tu14Wca/NDYvplEZZEhUB2+9SYq57ti7tZAtJx0TvcG8O/W0mrLoubtOVeUMQ+/Zb5nRQtxl+IxLTUnbPK0AfBXZhI+oqt82GXOwuRWEIjje39iTwrVSg==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2020-11-10T01:21:00Z</dcterms:created>
  <dc:creator>Gustavo</dc:creator>
</cp:coreProperties>
</file>