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jc w:val="center"/>
        <w:rPr/>
      </w:pPr>
      <w:r>
        <w:rPr>
          <w:rFonts w:ascii="Times New Roman" w:hAnsi="Times New Roman" w:eastAsia="Times New Roman" w:cs="Times New Roman"/>
          <w:b/>
        </w:rPr>
        <w:t xml:space="preserve">MEDIAÇ</w:t>
      </w:r>
      <w:r>
        <w:rPr>
          <w:rFonts w:ascii="Times New Roman" w:hAnsi="Times New Roman" w:eastAsia="Times New Roman" w:cs="Times New Roman"/>
          <w:b/>
        </w:rPr>
        <w:t xml:space="preserve">ÃO LITER</w:t>
      </w:r>
      <w:r>
        <w:rPr>
          <w:rFonts w:ascii="Times New Roman" w:hAnsi="Times New Roman" w:eastAsia="Times New Roman" w:cs="Times New Roman"/>
          <w:b/>
        </w:rPr>
        <w:t xml:space="preserve">ÁRIA: A COLET</w:t>
      </w:r>
      <w:r>
        <w:rPr>
          <w:rFonts w:ascii="Times New Roman" w:hAnsi="Times New Roman" w:eastAsia="Times New Roman" w:cs="Times New Roman"/>
          <w:b/>
        </w:rPr>
        <w:t xml:space="preserve">ÃNEA </w:t>
      </w:r>
      <w:r>
        <w:rPr>
          <w:rFonts w:ascii="Times New Roman" w:hAnsi="Times New Roman" w:eastAsia="Times New Roman" w:cs="Times New Roman"/>
          <w:b/>
        </w:rPr>
        <w:t xml:space="preserve">HARRY POTTER COMO FERRAMENTA EDUCATIVA PARA</w:t>
      </w:r>
      <w:r>
        <w:rPr>
          <w:rFonts w:ascii="Times New Roman" w:hAnsi="Times New Roman" w:eastAsia="Times New Roman" w:cs="Times New Roman"/>
          <w:b/>
        </w:rPr>
        <w:t xml:space="preserve"> DISCUSS</w:t>
      </w:r>
      <w:r>
        <w:rPr>
          <w:rFonts w:ascii="Times New Roman" w:hAnsi="Times New Roman" w:eastAsia="Times New Roman" w:cs="Times New Roman"/>
          <w:b/>
        </w:rPr>
        <w:t xml:space="preserve">ÃO DE TEMAS TRANSVERSAIS</w:t>
      </w:r>
      <w:r>
        <w:rPr>
          <w:rFonts w:ascii="Times New Roman" w:hAnsi="Times New Roman" w:eastAsia="Times New Roman" w:cs="Times New Roman"/>
          <w:b/>
          <w:caps/>
          <w:vertAlign w:val="superscript"/>
        </w:rPr>
        <w:t xml:space="preserve">1</w:t>
      </w:r>
      <w:r/>
    </w:p>
    <w:p>
      <w:pPr>
        <w:pBdr/>
        <w:spacing/>
        <w:ind/>
        <w:jc w:val="both"/>
        <w:rPr>
          <w:rFonts w:ascii="Times New Roman" w:hAnsi="Times New Roman" w:eastAsia="Times New Roman" w:cs="Times New Roman"/>
          <w:bCs/>
          <w:sz w:val="18"/>
          <w:szCs w:val="18"/>
        </w:rPr>
      </w:pPr>
      <w:r>
        <w:rPr>
          <w:rFonts w:ascii="Times New Roman" w:hAnsi="Times New Roman" w:eastAsia="Times New Roman" w:cs="Times New Roman"/>
          <w:bCs/>
          <w:sz w:val="18"/>
          <w:szCs w:val="18"/>
        </w:rPr>
      </w:r>
      <w:r>
        <w:rPr>
          <w:rFonts w:ascii="Times New Roman" w:hAnsi="Times New Roman" w:eastAsia="Times New Roman" w:cs="Times New Roman"/>
          <w:bCs/>
          <w:sz w:val="18"/>
          <w:szCs w:val="18"/>
        </w:rPr>
      </w:r>
      <w:r>
        <w:rPr>
          <w:rFonts w:ascii="Times New Roman" w:hAnsi="Times New Roman" w:eastAsia="Times New Roman" w:cs="Times New Roman"/>
          <w:bCs/>
          <w:sz w:val="18"/>
          <w:szCs w:val="18"/>
        </w:rPr>
      </w:r>
    </w:p>
    <w:p>
      <w:pPr>
        <w:pBdr/>
        <w:spacing/>
        <w:ind/>
        <w:jc w:val="both"/>
        <w:rPr/>
      </w:pPr>
      <w:r>
        <w:rPr>
          <w:rFonts w:ascii="Times New Roman" w:hAnsi="Times New Roman" w:eastAsia="Times New Roman" w:cs="Times New Roman"/>
          <w:bCs/>
          <w:u w:val="single"/>
        </w:rPr>
        <w:t xml:space="preserve">Primeiro autor (Jackson CELESTINO)</w:t>
      </w:r>
      <w:r>
        <w:rPr>
          <w:rFonts w:ascii="Times New Roman" w:hAnsi="Times New Roman" w:eastAsia="Times New Roman" w:cs="Times New Roman"/>
          <w:bCs/>
          <w:vertAlign w:val="superscript"/>
        </w:rPr>
        <w:t xml:space="preserve">2</w:t>
      </w:r>
      <w:r>
        <w:rPr>
          <w:rFonts w:ascii="Times New Roman" w:hAnsi="Times New Roman" w:eastAsia="Times New Roman" w:cs="Times New Roman"/>
          <w:bCs/>
        </w:rPr>
        <w:t xml:space="preserve">; Segundo Autor (Valeria BARI)</w:t>
      </w:r>
      <w:r>
        <w:rPr>
          <w:rFonts w:ascii="Times New Roman" w:hAnsi="Times New Roman" w:eastAsia="Times New Roman" w:cs="Times New Roman"/>
          <w:bCs/>
          <w:vertAlign w:val="superscript"/>
        </w:rPr>
        <w:t xml:space="preserve">3</w:t>
      </w:r>
      <w:r>
        <w:rPr>
          <w:rFonts w:ascii="Times New Roman" w:hAnsi="Times New Roman" w:eastAsia="Times New Roman" w:cs="Times New Roman"/>
          <w:bCs/>
        </w:rPr>
        <w:t xml:space="preserve"> </w:t>
      </w:r>
      <w:r/>
    </w:p>
    <w:p>
      <w:pPr>
        <w:pBdr/>
        <w:spacing/>
        <w:ind/>
        <w:jc w:val="both"/>
        <w:rPr>
          <w:rFonts w:ascii="Times New Roman" w:hAnsi="Times New Roman" w:eastAsia="Times New Roman" w:cs="Times New Roman"/>
          <w:color w:val="ff0000"/>
          <w:sz w:val="16"/>
          <w:szCs w:val="16"/>
        </w:rPr>
      </w:pPr>
      <w:r>
        <w:rPr>
          <w:rFonts w:ascii="Times New Roman" w:hAnsi="Times New Roman" w:eastAsia="Times New Roman" w:cs="Times New Roman"/>
          <w:color w:val="ff0000"/>
          <w:sz w:val="16"/>
          <w:szCs w:val="16"/>
        </w:rPr>
      </w:r>
      <w:r>
        <w:rPr>
          <w:rFonts w:ascii="Times New Roman" w:hAnsi="Times New Roman" w:eastAsia="Times New Roman" w:cs="Times New Roman"/>
          <w:color w:val="ff0000"/>
          <w:sz w:val="16"/>
          <w:szCs w:val="16"/>
        </w:rPr>
      </w:r>
      <w:r>
        <w:rPr>
          <w:rFonts w:ascii="Times New Roman" w:hAnsi="Times New Roman" w:eastAsia="Times New Roman" w:cs="Times New Roman"/>
          <w:color w:val="ff0000"/>
          <w:sz w:val="16"/>
          <w:szCs w:val="16"/>
        </w:rPr>
      </w:r>
    </w:p>
    <w:p>
      <w:pPr>
        <w:pBdr/>
        <w:spacing/>
        <w:ind/>
        <w:jc w:val="both"/>
        <w:rPr/>
      </w:pPr>
      <w:r>
        <w:rPr>
          <w:rFonts w:ascii="Times New Roman" w:hAnsi="Times New Roman" w:eastAsia="Times New Roman" w:cs="Times New Roman"/>
          <w:sz w:val="20"/>
          <w:szCs w:val="20"/>
          <w:vertAlign w:val="superscript"/>
        </w:rPr>
        <w:t xml:space="preserve">1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GT 8 – Estudos Cr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íticos sobre Identidade, 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ênero e raça</w:t>
      </w:r>
      <w:r>
        <w:rPr>
          <w:rFonts w:ascii="Times New Roman" w:hAnsi="Times New Roman" w:eastAsia="Times New Roman" w:cs="Times New Roman"/>
          <w:sz w:val="20"/>
          <w:szCs w:val="20"/>
        </w:rPr>
      </w:r>
      <w:r/>
    </w:p>
    <w:p>
      <w:pPr>
        <w:pBdr/>
        <w:spacing/>
        <w:ind/>
        <w:jc w:val="both"/>
        <w:rPr/>
      </w:pPr>
      <w:r>
        <w:rPr>
          <w:rFonts w:ascii="Times New Roman" w:hAnsi="Times New Roman" w:eastAsia="Times New Roman" w:cs="Times New Roman"/>
          <w:sz w:val="20"/>
          <w:szCs w:val="20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Mestrando PPGCI UFS, contatojf07@gmail.com.</w:t>
      </w:r>
      <w:r/>
    </w:p>
    <w:p>
      <w:pPr>
        <w:pBdr/>
        <w:spacing/>
        <w:ind/>
        <w:jc w:val="both"/>
        <w:rPr/>
      </w:pPr>
      <w:r>
        <w:rPr>
          <w:rFonts w:ascii="Times New Roman" w:hAnsi="Times New Roman" w:eastAsia="Times New Roman" w:cs="Times New Roman"/>
          <w:sz w:val="20"/>
          <w:szCs w:val="20"/>
          <w:vertAlign w:val="superscript"/>
        </w:rPr>
        <w:t xml:space="preserve">3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Profª Dra. UFS departamento de Ci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ência da Informaç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ão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bari2009@academico.ufs.br.</w:t>
      </w:r>
      <w:r/>
    </w:p>
    <w:p>
      <w:pPr>
        <w:pBdr/>
        <w:spacing/>
        <w:ind/>
        <w:jc w:val="both"/>
        <w:rPr>
          <w:rFonts w:ascii="Times New Roman" w:hAnsi="Times New Roman" w:eastAsia="Times New Roman" w:cs="Times New Roman"/>
          <w:color w:val="ff0000"/>
        </w:rPr>
      </w:pPr>
      <w:r>
        <w:rPr>
          <w:rFonts w:ascii="Times New Roman" w:hAnsi="Times New Roman" w:eastAsia="Times New Roman" w:cs="Times New Roman"/>
          <w:color w:val="ff0000"/>
        </w:rPr>
      </w:r>
      <w:r>
        <w:rPr>
          <w:rFonts w:ascii="Times New Roman" w:hAnsi="Times New Roman" w:eastAsia="Times New Roman" w:cs="Times New Roman"/>
          <w:color w:val="ff0000"/>
        </w:rPr>
      </w:r>
      <w:r>
        <w:rPr>
          <w:rFonts w:ascii="Times New Roman" w:hAnsi="Times New Roman" w:eastAsia="Times New Roman" w:cs="Times New Roman"/>
          <w:color w:val="ff0000"/>
        </w:rPr>
      </w:r>
    </w:p>
    <w:p>
      <w:pPr>
        <w:pBdr/>
        <w:spacing/>
        <w:ind/>
        <w:jc w:val="both"/>
        <w:rPr>
          <w:rFonts w:ascii="Times New Roman" w:hAnsi="Times New Roman" w:eastAsia="Times New Roman" w:cs="Times New Roman"/>
          <w:b/>
          <w:bCs/>
          <w:highlight w:val="none"/>
        </w:rPr>
      </w:pPr>
      <w:r>
        <w:rPr>
          <w:rFonts w:ascii="Times New Roman" w:hAnsi="Times New Roman" w:eastAsia="Times New Roman" w:cs="Times New Roman"/>
          <w:b/>
        </w:rPr>
        <w:t xml:space="preserve">RESUMO </w:t>
      </w:r>
      <w:r>
        <w:rPr>
          <w:rFonts w:ascii="Times New Roman" w:hAnsi="Times New Roman" w:eastAsia="Times New Roman" w:cs="Times New Roman"/>
          <w:b/>
          <w:bCs/>
          <w:highlight w:val="none"/>
        </w:rPr>
      </w:r>
      <w:r>
        <w:rPr>
          <w:rFonts w:ascii="Times New Roman" w:hAnsi="Times New Roman" w:eastAsia="Times New Roman" w:cs="Times New Roman"/>
          <w:b/>
          <w:bCs/>
          <w:highlight w:val="none"/>
        </w:rPr>
      </w:r>
    </w:p>
    <w:p>
      <w:pPr>
        <w:pBdr/>
        <w:spacing/>
        <w:ind/>
        <w:jc w:val="both"/>
        <w:rPr/>
      </w:pPr>
      <w:r>
        <w:rPr>
          <w:rFonts w:ascii="Times New Roman" w:hAnsi="Times New Roman" w:eastAsia="Times New Roman" w:cs="Times New Roman"/>
          <w:b/>
          <w:highlight w:val="none"/>
        </w:rPr>
      </w:r>
      <w:r>
        <w:rPr>
          <w:rFonts w:ascii="Times New Roman" w:hAnsi="Times New Roman" w:eastAsia="Times New Roman" w:cs="Times New Roman"/>
          <w:b/>
          <w:highlight w:val="none"/>
        </w:rPr>
      </w:r>
      <w:r/>
    </w:p>
    <w:p>
      <w:pPr>
        <w:pBdr/>
        <w:spacing/>
        <w:ind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O trabalho apresenta a Mediaç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ão Liter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ária como ferramenta educativa para discuss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ão de temas transversais, sendo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uma proposta de ação cultural com mediação promovida por um bibliotecário por meio das obras Harry Potter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O objetivo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principal da ação cultural desenvolvida foi   a formação leitora, tendo como público-alvo um grupo eclético de leitores adolescentes. O artigo foi elaborado visando a descrição da vivência com os adolescentes vinculados ao Centro de Excelência em Educação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Profº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Udilson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Soares Ribeiro, localizado em Simão Dias/SE.  A experiência se deu com base na mediação literá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ria, como base teórica e prática da leitura crítica e ativa da obra selecionada, que possam contribuir para o amadurecimento das relações interpessoais e construção do conhecimento em espaços não formais de educação. A ação relatada teve metodológica estru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tura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da na pesquisa-ação e qualiquantitativa, concretizados no desenvolvimento de uma ação cultural na mediação literária. Com o intuito de relatar a discussão de temas transversais como ação educativa no campo da leitura literária, foi ressaltada a questão do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</w:rPr>
        <w:t xml:space="preserve">bullying,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como um dos temas de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diálogo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na releitura da coletânea de J. K. Rowling. </w:t>
      </w:r>
      <w:r>
        <w:rPr>
          <w:rFonts w:ascii="Times New Roman" w:hAnsi="Times New Roman" w:eastAsia="Times New Roman" w:cs="Times New Roman"/>
          <w:color w:val="000000" w:themeColor="text1"/>
          <w:shd w:val="clear" w:color="auto" w:fill="ffffff"/>
        </w:rPr>
        <w:t xml:space="preserve">Deste modo, a questão de pesquisa resultante do debate do presente problema de pesquisa foi: Como os bibliotecários podem utilizar a série de obras literárias Harry Potter para mediar a leitura literária para crianças e jovens?</w:t>
      </w:r>
      <w:r>
        <w:rPr>
          <w:rFonts w:ascii="Times New Roman" w:hAnsi="Times New Roman" w:eastAsia="Times New Roman" w:cs="Times New Roman"/>
          <w:color w:val="000000" w:themeColor="text1"/>
        </w:rPr>
        <w:t xml:space="preserve"> O trabalho, por conseguinte, teve por objetivo </w:t>
      </w:r>
      <w:r>
        <w:rPr>
          <w:rFonts w:ascii="Times New Roman" w:hAnsi="Times New Roman" w:eastAsia="Times New Roman" w:cs="Times New Roman"/>
          <w:color w:val="000000" w:themeColor="text1"/>
        </w:rPr>
        <w:t xml:space="preserve">geral discutir o papel da mediação de leitura executada pelo bibliotecário no processo de ação cultural e formação de leitores, entre o público infantil e adolescente, fazendo uso das obras da série</w:t>
      </w:r>
      <w:r>
        <w:rPr>
          <w:rFonts w:ascii="Times New Roman" w:hAnsi="Times New Roman" w:eastAsia="Times New Roman" w:cs="Times New Roman"/>
          <w:color w:val="000000" w:themeColor="text1"/>
        </w:rPr>
        <w:t xml:space="preserve"> literária Harry Potter e sua filmografia. Por objetivos específicos, teve os de: explorar o mundo mágico de Harry Potter, refletindo os aspectos sociais e culturais das obras e sua relação com a realidade, desenvolvendo a releitura da obra observando a di</w:t>
      </w:r>
      <w:r>
        <w:rPr>
          <w:rFonts w:ascii="Times New Roman" w:hAnsi="Times New Roman" w:eastAsia="Times New Roman" w:cs="Times New Roman"/>
          <w:color w:val="000000" w:themeColor="text1"/>
          <w:shd w:val="clear" w:color="auto" w:fill="ffffff"/>
        </w:rPr>
        <w:t xml:space="preserve">versidade de indivíduos e de </w:t>
      </w:r>
      <w:r>
        <w:rPr>
          <w:rFonts w:ascii="Times New Roman" w:hAnsi="Times New Roman" w:eastAsia="Times New Roman" w:cs="Times New Roman"/>
          <w:color w:val="000000" w:themeColor="text1"/>
          <w:shd w:val="clear" w:color="auto" w:fill="ffffff"/>
        </w:rPr>
        <w:t xml:space="preserve">grupos sociais, seus saberes, identidades, culturas e potencialidades sem preconceitos de qualquer natureza; demonstrar como a literatura oferece meios de amadurecimento das relações humanas, pelos recursos dialógicos contidos nas narrativas da coletânea; </w:t>
      </w:r>
      <w:r>
        <w:rPr>
          <w:rFonts w:ascii="Times New Roman" w:hAnsi="Times New Roman" w:eastAsia="Times New Roman" w:cs="Times New Roman"/>
          <w:color w:val="000000" w:themeColor="text1"/>
        </w:rPr>
        <w:t xml:space="preserve">promover uma ação cultural, por meio da literatura da série literária, e apresentação da série fílmica, </w:t>
      </w:r>
      <w:r>
        <w:rPr>
          <w:rFonts w:ascii="Times New Roman" w:hAnsi="Times New Roman" w:eastAsia="Times New Roman" w:cs="Times New Roman"/>
          <w:color w:val="000000" w:themeColor="text1"/>
          <w:shd w:val="clear" w:color="auto" w:fill="ffffff"/>
        </w:rPr>
        <w:t xml:space="preserve">que é uma das manifestações dos livros de Harry Potter.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 A pesquisa e sua abordagem participante tiveram por justificativa, permitir compreender a leitura literária como recurso de mediação de temas transversais, ressaltando a importância da literatura para a vida na formação cidadã. Destac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ou o espaço da Educação não-formal, como ação educativa e a coletânea de literária de Harry Potter como fonte de leitura e informação, dedicando-se a apresentar as metodologias utilizadas na pesquisa e análise dos dados, com a apresentação dos resultados. </w:t>
      </w:r>
      <w:r>
        <w:rPr>
          <w:rFonts w:ascii="Times New Roman" w:hAnsi="Times New Roman" w:eastAsia="Times New Roman" w:cs="Times New Roman"/>
          <w:color w:val="000000" w:themeColor="text1"/>
        </w:rPr>
        <w:t xml:space="preserve">A pesquisa também observou possíveis soluções para alguns </w:t>
      </w:r>
      <w:r>
        <w:rPr>
          <w:rFonts w:ascii="Times New Roman" w:hAnsi="Times New Roman" w:eastAsia="Times New Roman" w:cs="Times New Roman"/>
          <w:color w:val="000000" w:themeColor="text1"/>
          <w:shd w:val="clear" w:color="auto" w:fill="ffffff"/>
        </w:rPr>
        <w:t xml:space="preserve">problemas no ambiente escolar</w:t>
      </w:r>
      <w:r>
        <w:rPr>
          <w:rFonts w:ascii="Times New Roman" w:hAnsi="Times New Roman" w:eastAsia="Times New Roman" w:cs="Times New Roman"/>
          <w:color w:val="000000" w:themeColor="text1"/>
        </w:rPr>
        <w:t xml:space="preserve">, como exemplo: a questão do </w:t>
      </w:r>
      <w:r>
        <w:rPr>
          <w:rFonts w:ascii="Times New Roman" w:hAnsi="Times New Roman" w:eastAsia="Times New Roman" w:cs="Times New Roman"/>
          <w:i/>
          <w:iCs/>
          <w:color w:val="000000" w:themeColor="text1"/>
        </w:rPr>
        <w:t xml:space="preserve">bullying</w:t>
      </w:r>
      <w:r>
        <w:rPr>
          <w:rFonts w:ascii="Times New Roman" w:hAnsi="Times New Roman" w:eastAsia="Times New Roman" w:cs="Times New Roman"/>
          <w:color w:val="000000" w:themeColor="text1"/>
        </w:rPr>
        <w:t xml:space="preserve"> entre alunos, problemas entre professores e alunos, bem como diálogos sobre formas de preconceito. Além disso</w:t>
      </w:r>
      <w:r>
        <w:rPr>
          <w:rFonts w:ascii="Times New Roman" w:hAnsi="Times New Roman" w:eastAsia="Times New Roman" w:cs="Times New Roman"/>
          <w:color w:val="000000" w:themeColor="text1"/>
          <w:shd w:val="clear" w:color="auto" w:fill="ffffff"/>
        </w:rPr>
        <w:t xml:space="preserve">, pretendeu-se demonstrar que a atividade de mediação literária para estudantes pode ser desenvolvida em diversas unidades de informaç</w:t>
      </w:r>
      <w:r>
        <w:rPr>
          <w:rFonts w:ascii="Times New Roman" w:hAnsi="Times New Roman" w:eastAsia="Times New Roman" w:cs="Times New Roman"/>
          <w:color w:val="000000" w:themeColor="text1"/>
          <w:shd w:val="clear" w:color="auto" w:fill="ffffff"/>
        </w:rPr>
        <w:t xml:space="preserve">ão e espaços culturais que</w:t>
      </w:r>
      <w:r>
        <w:rPr>
          <w:rFonts w:ascii="Times New Roman" w:hAnsi="Times New Roman" w:eastAsia="Times New Roman" w:cs="Times New Roman"/>
          <w:color w:val="000000" w:themeColor="text1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hd w:val="clear" w:color="auto" w:fill="ffffff"/>
        </w:rPr>
        <w:t xml:space="preserve"> recebam estudantes no processo de formação de leitura literária, como atividade profissional da Biblioteconomia.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/>
        <w:spacing/>
        <w:ind w:firstLine="567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Style w:val="874"/>
        <w:pBdr/>
        <w:spacing w:before="0"/>
        <w:ind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/>
      <w:bookmarkStart w:id="9" w:name="_Toc9"/>
      <w:r/>
      <w:bookmarkStart w:id="10" w:name="_Toc157290573"/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REFERÊNCIAS</w:t>
      </w:r>
      <w:bookmarkEnd w:id="9"/>
      <w:r/>
      <w:bookmarkEnd w:id="10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</w:p>
    <w:p>
      <w:pPr>
        <w:pStyle w:val="874"/>
        <w:pBdr/>
        <w:spacing w:before="0"/>
        <w:ind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ARAÚJO,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Aneide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Oliveira; OLIVEIRA, Marcelle Colares.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Tipos de pesquisa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Trabalho de conclusão da disciplina Metodologia da Pesquisa Aplicada a Contabilidade – Departamento de Controladoria e Contabilidade da USP. São Paulo, 1997.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BARI, Valéria Aparecida. Harry Potter: A escola de Magia e a Magia da Escola. In: QUEIROZ, Napoleão dos Santos (org.). SOUSA,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Rosenval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de Almeida (org.).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Ao Mestre com Carinho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 Cinema e Educação. Ed. UFS. São Cristóvão/SE, p. 33-60, 2014.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BRASIL. Ministério da Saúde. Conselho Nacional de Saúde.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Resolução nº 510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de 7 de abril de 2016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Brasília: CNS, 2016. Disponível em: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https://bvsms.saude.gov.br/bvs/saudelegis/cns/2016/res0510_07_04_2016.html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Acesso em: 5 jul. 2024.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BRASIL.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Presidência da República.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L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ei nº 8.069,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de 13 de julho de 1990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Dispõe sobre o Estatuto da Criança e do Adolescente e dá outras providências.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Brasília: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Presidência da República, 1990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Disponível em: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https://www.planalto.gov.br/ccivil_03/leis/l8069.htm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Acesso em: 5 jul. 2024.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934"/>
        <w:pBdr/>
        <w:tabs>
          <w:tab w:val="left" w:leader="none" w:pos="9072"/>
        </w:tabs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BETTELHEIM, Bruno.  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A psicanálise dos contos de fadas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Tradução de Arlene Caetano. Rio de Janeiro: Paz e Terra, 1980.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BETTELHEIM, Bruno. 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A psicanálise dos contos de fadas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Rio de Janeiro: Paz e Terra, 1978.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CALLIGARIS, Contardo. 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O segredo de Harry Potter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Folha de S. Paulo, São Paulo, 13 jul. 2000. Ilustrada, p. 10.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CORTINA, Arnaldo. 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Semiótica e leitura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 os leitores de Harry Potter. p. 153-190, 2004.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CORTINA, Arnaldo; MARCHEZAN, Renata C. (org.) (2004).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Razões e sensibilidades: a semiótica em foco.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São Paulo: Cultura Acadêmica, Araraquara: Laboratório Editorial FCL/ UNESP/Araraquara. 190 p. Revista Da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Anpoll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1(21). Disponível em: https://doi.org/10.18309/anp.v1i21.497. Acesso em: 25 jan. 2024.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CULLER, Jonathan.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Teoria Literária: uma introdução.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São Paulo: Beca Produções Culturais, 1999.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FARIAS,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Adeline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Araújo Carneiro (org.); SANTOS,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Jocelaine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Oliveira dos (org.).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Metodologias de pesquisa científica nas humanidades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 multiplicidade de técnicas e seus gradientes de análises.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Aracaju: IFS, 2019. Disponível em: epositorio.ifs.edu.br/biblioteca/bitstream/123456789/1094/1/Metodologias%20de%20pesquisa%20científica%20nas%20humanidades%20Multiplicidades%20de%20técnicase%20seus%20gradientes%20de_análises.pdf. Acesso em: 25 jan. 2024.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</w:p>
    <w:p>
      <w:pPr>
        <w:pStyle w:val="934"/>
        <w:pBdr/>
        <w:spacing w:line="240" w:lineRule="auto"/>
        <w:ind/>
        <w:jc w:val="both"/>
        <w:rPr>
          <w:b/>
          <w:bCs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Fontes, Ana Carla, Silva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none"/>
        </w:rPr>
        <w:t xml:space="preserve">A formação do leitor por meio da leitura literária da Coleção Harry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none"/>
        </w:rPr>
        <w:t xml:space="preserve">a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none"/>
        </w:rPr>
        <w:t xml:space="preserve">Potter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/ orientadora Profª. Dr . Valéria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Aparecida Bari. - São Cristóvão, 2019.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71 f.</w:t>
      </w:r>
      <w:r>
        <w:rPr>
          <w:b/>
          <w:bCs/>
        </w:rPr>
      </w:r>
      <w:r>
        <w:rPr>
          <w:b/>
          <w:bCs/>
        </w:rPr>
      </w:r>
    </w:p>
    <w:p>
      <w:pPr>
        <w:pStyle w:val="934"/>
        <w:pBdr/>
        <w:spacing w:line="240" w:lineRule="auto"/>
        <w:ind/>
        <w:jc w:val="both"/>
        <w:rPr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FRANCISCO, Beatriz Masson.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none"/>
        </w:rPr>
        <w:t xml:space="preserve">Leitores e leituras de Harry Potter.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/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orientadora Profª. Drª. Andrea Saad Hossne.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Dissertação de mestrado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apresentada à Faculdade de Filosofia, Letras e Ciências Humanas da Universidade de São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Paulo. S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ão Paulo.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2019, 118f. Dispon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ível  m:</w:t>
      </w:r>
      <w:r>
        <w:rPr>
          <w:rFonts w:ascii="Times New Roman" w:hAnsi="Times New Roman" w:eastAsia="Times New Roman" w:cs="Times New Roman"/>
          <w:color w:val="000000"/>
        </w:rPr>
        <w:t xml:space="preserve">https://www.teses.usp.br/teses/disponiveis/8/8151/tde-19112019-171247/en.php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. Acesso em 02 Ago. 2024.</w:t>
      </w:r>
      <w:r/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FREIRE, Paulo.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Pedagogia do oprimido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17ª. ed. Rio de Janeiro, Paz e Terra, 1987.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GIL, Antônio Carlos. 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Como elaborar projetos de pesquisa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São Paulo. Atlas. 1991.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GOHN, M. da G. (2006). </w:t>
      </w:r>
      <w:r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 xml:space="preserve">Educação não-formal, participação da sociedade civil e estruturas colegiadas nas escolas</w:t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. Ensaio: Avaliação E Políticas Públicas Em Educação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</w:rPr>
        <w:t xml:space="preserve">14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(50), 27–38. Disponível em: </w:t>
      </w:r>
      <w:hyperlink r:id="rId13" w:tooltip="https://doi.org/10.1590/S0104-40362006000100003" w:history="1">
        <w:r>
          <w:rPr>
            <w:rFonts w:ascii="Times New Roman" w:hAnsi="Times New Roman" w:eastAsia="Times New Roman" w:cs="Times New Roman"/>
            <w:color w:val="000000" w:themeColor="text1"/>
            <w:sz w:val="24"/>
            <w:szCs w:val="24"/>
          </w:rPr>
          <w:t xml:space="preserve">https://doi.org/10.1590/S0104-40362006000100003</w:t>
        </w:r>
      </w:hyperlink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Acesso em: 26 jan. 2024.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GOHN, M. G. Educação não formal nas instituições Sociais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Revista Pedagógica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Chapecó, v. 18, n. 39, p. 59-75, set./dez. 2016. DOI: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ttp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://dx.doi.org/10.22196/rp.v18i39.3615.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HARRY POT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TER É A SÉRIE LITERÁRIA MAIS VENDIDA NO MUNDO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8 de fevereiro de 2023. Folha de São Paulo. Disponível em: https://www1.folha.uol.com.br/ilustrada/2023/02/harry-potter-de-jk-rowling-vira-serie-de-livros-mais-vendida-do-mundo.shtml. Acesso em: 26 jan. 2024.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/>
        <w:spacing w:after="140"/>
        <w:ind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LAVILLE, C.; DIONNE, J.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A construção do saber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 manual de metodologia da pesquisa em ciências humanas. Tradução Heloísa Monteiro e Francisco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Settineri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Porto Alegre: Artmed, 1999.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LEAHY-DIOS,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Cyana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Reflexão sobre a literatura como prática cultural.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Letras de Hoje, [S. l.], v. 35, n. 2, 2013. Disponível em: https://revistaseletronicas.pucrs.br/ojs/index.php/fale/article/view/14773. Acesso em: 27 jan. 2024.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LEAHY-DIOS,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Cyana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Educação literária como metáfora social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 Desvios e Rumos. Niterói: Editora da Universidade Federal Fluminense, 2000.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NEVES, Rita de Araújo; DAMIANI, Magda Floriana.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Vygotsky e as teorias da aprendizagem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UNIrevista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v. 1, n. 2, 1 – 10, abr. 2006.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Disponível em: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https://guaiaca.ufpel.edu.br/handle/prefix/5857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Acesso em: 6 jul. 2024.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PRODANOV, Cleber Cristiano; FREITAS, Ernani Cesar de. 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Métodologia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 do trabalho científico: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métodos e técnicas de pesquisa do trabalho acadêmico. - 2. Ed. – Novo Hamburgo: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Feevale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2013.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t xml:space="preserve">QUEIRÓS, B. C. de. </w:t>
      </w:r>
      <w:r>
        <w:rPr>
          <w:b/>
          <w:bCs/>
        </w:rPr>
        <w:t xml:space="preserve">Manifesto por um Brasil Literário.</w:t>
      </w:r>
      <w:r>
        <w:t xml:space="preserve"> 2009.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ROWLING, Joanne K. 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Harry Potter e a Ordem da Fênix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Rio de Janeiro: Rocco, 2003.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ROWLING, Joanne K. 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Harry Potter e as Relíquias da Morte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Rio de Janeiro: Rocco, 2007.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ROWLING, Joanne K. 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Harry Potter e o Enigma do Príncipe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Rio de Janeiro: Rocco, 2005.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ROWLING, Joanne K.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Harry Potter e a Câmara Secreta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Rio de Janeiro: Rocco, 2000.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ROWLING, Joanne K.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Harry Potter e o Cálice de Fogo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Rio de Janeiro: Rocco, 2001.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ROWLING, Joanne K.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Harry Potter e o Prisioneiro de Azkaban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Rio de Janeiro: Rocco, 2000.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ROWLING, Joanne K.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Harry Potter e a Pedra Filosofal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Rio de Janeiro: Rocco, 2000.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SMADJA, Isabelle.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Harry Potter: as razões do sucesso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Rio de Janeiro: Contraponto, 2004.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VYGOTSKY, L.S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.  A formação social da mente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7.ed. São Paulo: Martins Fontes, 2007.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VYGOTSKY, L.S.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Historia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del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desarrollo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 de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las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 funciones psíquicas superiores.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Obras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Escogidas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III (p.11-340).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Madri:visor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/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Ministerio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de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Educación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y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Ciencia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1995.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pBdr/>
        <w:spacing w:line="240" w:lineRule="auto"/>
        <w:ind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ZANOLLA, S. R.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da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S. O conceito de mediação em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Vigotski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e Adorno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Psicologia &amp; Sociedade.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</w:rPr>
        <w:t xml:space="preserve"> 2012, v. 24, n. 1.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Disponível em: </w:t>
      </w:r>
      <w:hyperlink r:id="rId14" w:tooltip="https://doi.org/10.1590/S0102-71822012000100002" w:history="1">
        <w:r>
          <w:rPr>
            <w:rFonts w:ascii="Times New Roman" w:hAnsi="Times New Roman" w:eastAsia="Times New Roman" w:cs="Times New Roman"/>
            <w:color w:val="000000" w:themeColor="text1"/>
            <w:sz w:val="24"/>
            <w:szCs w:val="24"/>
          </w:rPr>
          <w:t xml:space="preserve">https://doi.org/10.1590/S0102-71822012000100002</w:t>
        </w:r>
      </w:hyperlink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Acesso em: 26 jan. 2024.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/>
        <w:spacing/>
        <w:ind/>
        <w:jc w:val="both"/>
        <w:rPr/>
      </w:pPr>
      <w:r>
        <w:rPr>
          <w:rFonts w:ascii="Times New Roman" w:hAnsi="Times New Roman" w:eastAsia="Times New Roman" w:cs="Times New Roman"/>
          <w:b/>
          <w:highlight w:val="none"/>
        </w:rPr>
      </w:r>
      <w:r>
        <w:rPr>
          <w:rFonts w:ascii="Times New Roman" w:hAnsi="Times New Roman" w:eastAsia="Times New Roman" w:cs="Times New Roman"/>
          <w:b/>
          <w:highlight w:val="none"/>
        </w:rPr>
      </w:r>
      <w:r/>
    </w:p>
    <w:p>
      <w:pPr>
        <w:pBdr/>
        <w:spacing/>
        <w:ind w:hanging="284"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tabs>
          <w:tab w:val="left" w:leader="none" w:pos="1016"/>
        </w:tabs>
        <w:spacing w:line="360" w:lineRule="auto"/>
        <w:ind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Figura 1: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Fachada do Espaço Memorialista — 2023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</w:p>
    <w:p>
      <w:pPr>
        <w:pBdr/>
        <w:spacing w:line="240" w:lineRule="auto"/>
        <w:ind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24325" cy="2467062"/>
                <wp:effectExtent l="0" t="0" r="0" b="0"/>
                <wp:docPr id="3" name="Imagem 1" descr="Uma imagem contendo no interior, mesa, livro, edifíci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973999" name="Imagem 1" descr="Uma imagem contendo no interior, mesa, livro, edifício&#10;&#10;Descrição gerada automaticamente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124323" cy="2467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324.75pt;height:194.26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</w:p>
    <w:p>
      <w:pPr>
        <w:pBdr/>
        <w:spacing w:before="240" w:line="120" w:lineRule="auto"/>
        <w:ind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                          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0"/>
          <w:szCs w:val="20"/>
        </w:rPr>
        <w:t xml:space="preserve">Fonte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: Acervo do Centro de Memória 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Profª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Enedina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 Chagas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</w:p>
    <w:p>
      <w:pPr>
        <w:pBdr/>
        <w:spacing w:line="240" w:lineRule="auto"/>
        <w:ind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Figura 2: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Auditório e espaço de cinema — 2023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</w:p>
    <w:p>
      <w:pPr>
        <w:pBdr/>
        <w:spacing w:line="240" w:lineRule="auto"/>
        <w:ind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21517" cy="2300560"/>
                <wp:effectExtent l="0" t="0" r="0" b="0"/>
                <wp:docPr id="4" name="Imagem 2" descr="Uma imagem contendo no interior, metal, trem, chei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3714463" name="Imagem 2" descr="Uma imagem contendo no interior, metal, trem, cheio&#10;&#10;Descrição gerada automaticamente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121516" cy="2300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324.53pt;height:181.15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</w:p>
    <w:p>
      <w:pPr>
        <w:pBdr/>
        <w:spacing w:line="240" w:lineRule="auto"/>
        <w:ind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                       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0"/>
          <w:szCs w:val="20"/>
        </w:rPr>
        <w:t xml:space="preserve">   Fonte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: Acervo do Centro de Memória 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Profª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Enedina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 Chagas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</w:p>
    <w:p>
      <w:pPr>
        <w:pBdr/>
        <w:spacing/>
        <w:ind w:hanging="284"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line="240" w:lineRule="auto"/>
        <w:ind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Figura 3: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Registro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fotográfico de encontros de mediação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da obra Harry Potter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</w:p>
    <w:p>
      <w:pPr>
        <w:pBdr/>
        <w:spacing w:line="240" w:lineRule="auto"/>
        <w:ind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68940" cy="1838327"/>
                <wp:effectExtent l="0" t="0" r="0" b="0"/>
                <wp:docPr id="5" name="Imagem 3" descr="Grupo de pessoas em pé&#10;&#10;Descrição gerada automaticamente com confiança m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0070627" name="Imagem 3" descr="Grupo de pessoas em pé&#10;&#10;Descrição gerada automaticamente com confiança média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768938" cy="1838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218.03pt;height:144.75pt;mso-wrap-distance-left:0.00pt;mso-wrap-distance-top:0.00pt;mso-wrap-distance-right:0.00pt;mso-wrap-distance-bottom:0.00pt;z-index:1;" stroked="false">
                <v:imagedata r:id="rId1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71775" cy="1838327"/>
                <wp:effectExtent l="0" t="0" r="0" b="0"/>
                <wp:docPr id="6" name="Imagem 4" descr="Grupo de pessoas em pé posando para fo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8791197" name="Imagem 4" descr="Grupo de pessoas em pé posando para foto&#10;&#10;Descrição gerada automaticamente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771775" cy="1838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218.25pt;height:144.75pt;mso-wrap-distance-left:0.00pt;mso-wrap-distance-top:0.00pt;mso-wrap-distance-right:0.00pt;mso-wrap-distance-bottom:0.00pt;z-index:1;" stroked="false">
                <v:imagedata r:id="rId1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</w:p>
    <w:p>
      <w:pPr>
        <w:pBdr/>
        <w:spacing w:line="240" w:lineRule="auto"/>
        <w:ind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0"/>
          <w:szCs w:val="20"/>
        </w:rPr>
        <w:t xml:space="preserve">Fonte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: Acervo do pesquisador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</w:p>
    <w:sectPr>
      <w:headerReference w:type="default" r:id="rId8"/>
      <w:headerReference w:type="first" r:id="rId9"/>
      <w:footerReference w:type="default" r:id="rId10"/>
      <w:footerReference w:type="first" r:id="rId11"/>
      <w:footnotePr/>
      <w:endnotePr/>
      <w:type w:val="nextPage"/>
      <w:pgSz w:h="16838" w:orient="portrait" w:w="11906"/>
      <w:pgMar w:top="2552" w:right="1134" w:bottom="1134" w:left="1134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ngal">
    <w:panose1 w:val="02040503050406030204"/>
  </w:font>
  <w:font w:name="Times New Roman">
    <w:panose1 w:val="02020603050405020304"/>
  </w:font>
  <w:font w:name="Microsoft YaHei">
    <w:panose1 w:val="020B0503020203020204"/>
  </w:font>
  <w:font w:name="FreeSans">
    <w:panose1 w:val="020B0504020202020204"/>
  </w:font>
  <w:font w:name="SimSun">
    <w:panose1 w:val="02000506000000020000"/>
  </w:font>
  <w:font w:name="Noto Serif CJK SC">
    <w:panose1 w:val="02020400000000000000"/>
  </w:font>
  <w:font w:name="Liberation Sans">
    <w:panose1 w:val="020B0604020202020204"/>
  </w:font>
  <w:font w:name="Lucida Sans">
    <w:panose1 w:val="020B0604030504040204"/>
  </w:font>
  <w:font w:name="Liberation Serif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tabs>
        <w:tab w:val="center" w:leader="none" w:pos="4419"/>
        <w:tab w:val="right" w:leader="none" w:pos="8478"/>
        <w:tab w:val="right" w:leader="none" w:pos="8838"/>
      </w:tabs>
      <w:spacing/>
      <w:ind/>
      <w:jc w:val="right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 xml:space="preserve"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 xml:space="preserve">1</w:t>
    </w:r>
    <w:r>
      <w:rPr>
        <w:color w:val="000000"/>
        <w:sz w:val="18"/>
        <w:szCs w:val="18"/>
      </w:rPr>
      <w:fldChar w:fldCharType="end"/>
    </w:r>
    <w:r>
      <w:rPr>
        <w:color w:val="000000"/>
      </w:rPr>
    </w:r>
    <w:r>
      <w:rPr>
        <w:color w:val="000000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tabs>
        <w:tab w:val="center" w:leader="none" w:pos="4419"/>
        <w:tab w:val="right" w:leader="none" w:pos="8478"/>
        <w:tab w:val="right" w:leader="none" w:pos="8838"/>
      </w:tabs>
      <w:spacing/>
      <w:ind/>
      <w:jc w:val="right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 xml:space="preserve"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 xml:space="preserve">1</w:t>
    </w:r>
    <w:r>
      <w:rPr>
        <w:color w:val="000000"/>
        <w:sz w:val="18"/>
        <w:szCs w:val="18"/>
      </w:rPr>
      <w:fldChar w:fldCharType="end"/>
    </w:r>
    <w:r>
      <w:rPr>
        <w:color w:val="000000"/>
      </w:rPr>
    </w:r>
    <w:r>
      <w:rPr>
        <w:color w:val="000000"/>
      </w:rPr>
    </w:r>
  </w:p>
  <w:p>
    <w:pPr>
      <w:pStyle w:val="932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0"/>
      <w:pBdr/>
      <w:spacing/>
      <w:ind/>
      <w:jc w:val="center"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<wp:simplePos x="0" y="0"/>
              <wp:positionH relativeFrom="column">
                <wp:posOffset>-701040</wp:posOffset>
              </wp:positionH>
              <wp:positionV relativeFrom="paragraph">
                <wp:posOffset>-447675</wp:posOffset>
              </wp:positionV>
              <wp:extent cx="7533242" cy="10706100"/>
              <wp:effectExtent l="0" t="0" r="0" b="0"/>
              <wp:wrapNone/>
              <wp:docPr id="1" name="Imagem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4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36010" cy="10710034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miter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251659264;o:allowoverlap:true;o:allowincell:true;mso-position-horizontal-relative:text;margin-left:-55.20pt;mso-position-horizontal:absolute;mso-position-vertical-relative:text;margin-top:-35.25pt;mso-position-vertical:absolute;width:593.17pt;height:843.00pt;mso-wrap-distance-left:9.00pt;mso-wrap-distance-top:0.00pt;mso-wrap-distance-right:9.00pt;mso-wrap-distance-bottom:0.00pt;z-index:1;" stroked="f">
              <v:imagedata r:id="rId1" o:title=""/>
              <o:lock v:ext="edit" rotation="t"/>
            </v:shape>
          </w:pict>
        </mc:Fallback>
      </mc:AlternateContent>
    </w:r>
    <w:r/>
  </w:p>
  <w:p>
    <w:pPr>
      <w:pStyle w:val="930"/>
      <w:pBdr/>
      <w:spacing/>
      <w:ind/>
      <w:rPr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0"/>
      <w:pBdr/>
      <w:spacing/>
      <w:ind/>
      <w:jc w:val="center"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<wp:simplePos x="0" y="0"/>
              <wp:positionH relativeFrom="column">
                <wp:posOffset>-691515</wp:posOffset>
              </wp:positionH>
              <wp:positionV relativeFrom="paragraph">
                <wp:posOffset>-657225</wp:posOffset>
              </wp:positionV>
              <wp:extent cx="7505633" cy="11106150"/>
              <wp:effectExtent l="0" t="0" r="635" b="0"/>
              <wp:wrapNone/>
              <wp:docPr id="2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05633" cy="1110615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miter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58240;o:allowoverlap:true;o:allowincell:true;mso-position-horizontal-relative:text;margin-left:-54.45pt;mso-position-horizontal:absolute;mso-position-vertical-relative:text;margin-top:-51.75pt;mso-position-vertical:absolute;width:590.99pt;height:874.50pt;mso-wrap-distance-left:9.00pt;mso-wrap-distance-top:0.00pt;mso-wrap-distance-right:9.00pt;mso-wrap-distance-bottom:0.00pt;z-index:1;" stroked="f">
              <v:imagedata r:id="rId1" o:title=""/>
              <o:lock v:ext="edit" rotation="t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pt-BR" w:eastAsia="pt-BR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48">
    <w:name w:val="Table Grid"/>
    <w:basedOn w:val="923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Table Grid Light"/>
    <w:basedOn w:val="92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Plain Table 1"/>
    <w:basedOn w:val="92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Plain Table 2"/>
    <w:basedOn w:val="92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Plain Table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Plain Table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Plain Table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1 Light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1 Light 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1 Light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1 Light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1 Light 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1 Light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1 Light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2 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Grid Table 2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2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2 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2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2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Grid Table 3 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Grid Table 3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3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Grid Table 3 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3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3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4"/>
    <w:basedOn w:val="92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Grid Table 4 - Accent 1"/>
    <w:basedOn w:val="92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Grid Table 4 - Accent 2"/>
    <w:basedOn w:val="92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4 - Accent 3"/>
    <w:basedOn w:val="92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4 - Accent 4"/>
    <w:basedOn w:val="92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4 - Accent 5"/>
    <w:basedOn w:val="92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4 - Accent 6"/>
    <w:basedOn w:val="92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5 Dark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5 Dark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5 Dark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5 Dark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5 Dark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5 Dark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5 Dark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6 Colorful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6 Colorful 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6 Colorful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6 Colorful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6 Colorful 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6 Colorful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6 Colorful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7 Colorful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7 Colorful 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7 Colorful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7 Colorful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7 Colorful 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7 Colorful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7 Colorful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1 Light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1 Light 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1 Light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st Table 1 Light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1 Light 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1 Light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1 Light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2 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st Table 2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2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2 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2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2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st Table 3 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List Table 3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3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st Table 3 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3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3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List Table 4 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List Table 4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4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4 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4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4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5 Dark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5 Dark 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5 Dark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5 Dark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5 Dark 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5 Dark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5 Dark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6 Colorful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6 Colorful 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6 Colorful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6 Colorful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6 Colorful 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6 Colorful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6 Colorful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7 Colorful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7 Colorful 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7 Colorful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7 Colorful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7 Colorful 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7 Colorful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7 Colorful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ned - Accent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ned - Accent 1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ned - Accent 2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ned - Accent 3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ned - Accent 4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ned - Accent 5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ned - Accent 6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Bordered &amp; Lined - Accent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Bordered &amp; Lined - Accent 1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Bordered &amp; Lined - Accent 2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Bordered &amp; Lined - Accent 3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Bordered &amp; Lined - Accent 4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Bordered &amp; Lined - Accent 5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Bordered &amp; Lined - Accent 6"/>
    <w:basedOn w:val="92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Bordered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Bordered - Accent 1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Bordered - Accent 2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Bordered - Accent 3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Bordered - Accent 4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Bordered - Accent 5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Bordered - Accent 6"/>
    <w:basedOn w:val="92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74">
    <w:name w:val="Heading 1"/>
    <w:basedOn w:val="921"/>
    <w:next w:val="921"/>
    <w:link w:val="883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75">
    <w:name w:val="Heading 2"/>
    <w:basedOn w:val="921"/>
    <w:next w:val="921"/>
    <w:link w:val="884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76">
    <w:name w:val="Heading 3"/>
    <w:basedOn w:val="921"/>
    <w:next w:val="921"/>
    <w:link w:val="885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77">
    <w:name w:val="Heading 4"/>
    <w:basedOn w:val="921"/>
    <w:next w:val="921"/>
    <w:link w:val="886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78">
    <w:name w:val="Heading 5"/>
    <w:basedOn w:val="921"/>
    <w:next w:val="921"/>
    <w:link w:val="887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79">
    <w:name w:val="Heading 6"/>
    <w:basedOn w:val="921"/>
    <w:next w:val="921"/>
    <w:link w:val="888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80">
    <w:name w:val="Heading 7"/>
    <w:basedOn w:val="921"/>
    <w:next w:val="921"/>
    <w:link w:val="889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81">
    <w:name w:val="Heading 8"/>
    <w:basedOn w:val="921"/>
    <w:next w:val="921"/>
    <w:link w:val="890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82">
    <w:name w:val="Heading 9"/>
    <w:basedOn w:val="921"/>
    <w:next w:val="921"/>
    <w:link w:val="891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83">
    <w:name w:val="Heading 1 Char"/>
    <w:basedOn w:val="922"/>
    <w:link w:val="87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84">
    <w:name w:val="Heading 2 Char"/>
    <w:basedOn w:val="922"/>
    <w:link w:val="87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85">
    <w:name w:val="Heading 3 Char"/>
    <w:basedOn w:val="922"/>
    <w:link w:val="87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86">
    <w:name w:val="Heading 4 Char"/>
    <w:basedOn w:val="922"/>
    <w:link w:val="877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87">
    <w:name w:val="Heading 5 Char"/>
    <w:basedOn w:val="922"/>
    <w:link w:val="87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88">
    <w:name w:val="Heading 6 Char"/>
    <w:basedOn w:val="922"/>
    <w:link w:val="879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89">
    <w:name w:val="Heading 7 Char"/>
    <w:basedOn w:val="922"/>
    <w:link w:val="880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90">
    <w:name w:val="Heading 8 Char"/>
    <w:basedOn w:val="922"/>
    <w:link w:val="88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91">
    <w:name w:val="Heading 9 Char"/>
    <w:basedOn w:val="922"/>
    <w:link w:val="882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92">
    <w:name w:val="Title"/>
    <w:basedOn w:val="921"/>
    <w:next w:val="921"/>
    <w:link w:val="893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93">
    <w:name w:val="Title Char"/>
    <w:basedOn w:val="922"/>
    <w:link w:val="892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94">
    <w:name w:val="Subtitle"/>
    <w:basedOn w:val="921"/>
    <w:next w:val="921"/>
    <w:link w:val="895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95">
    <w:name w:val="Subtitle Char"/>
    <w:basedOn w:val="922"/>
    <w:link w:val="894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96">
    <w:name w:val="Quote"/>
    <w:basedOn w:val="921"/>
    <w:next w:val="921"/>
    <w:link w:val="897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97">
    <w:name w:val="Quote Char"/>
    <w:basedOn w:val="922"/>
    <w:link w:val="896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98">
    <w:name w:val="List Paragraph"/>
    <w:basedOn w:val="921"/>
    <w:uiPriority w:val="34"/>
    <w:qFormat/>
    <w:pPr>
      <w:pBdr/>
      <w:spacing/>
      <w:ind w:left="720"/>
      <w:contextualSpacing w:val="true"/>
    </w:pPr>
  </w:style>
  <w:style w:type="character" w:styleId="899">
    <w:name w:val="Intense Emphasis"/>
    <w:basedOn w:val="922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00">
    <w:name w:val="Intense Quote"/>
    <w:basedOn w:val="921"/>
    <w:next w:val="921"/>
    <w:link w:val="901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01">
    <w:name w:val="Intense Quote Char"/>
    <w:basedOn w:val="922"/>
    <w:link w:val="900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02">
    <w:name w:val="Intense Reference"/>
    <w:basedOn w:val="922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03">
    <w:name w:val="No Spacing"/>
    <w:basedOn w:val="921"/>
    <w:uiPriority w:val="1"/>
    <w:qFormat/>
    <w:pPr>
      <w:pBdr/>
      <w:spacing w:after="0" w:line="240" w:lineRule="auto"/>
      <w:ind/>
    </w:pPr>
  </w:style>
  <w:style w:type="character" w:styleId="904">
    <w:name w:val="Subtle Emphasis"/>
    <w:basedOn w:val="92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05">
    <w:name w:val="Emphasis"/>
    <w:basedOn w:val="922"/>
    <w:uiPriority w:val="20"/>
    <w:qFormat/>
    <w:pPr>
      <w:pBdr/>
      <w:spacing/>
      <w:ind/>
    </w:pPr>
    <w:rPr>
      <w:i/>
      <w:iCs/>
    </w:rPr>
  </w:style>
  <w:style w:type="character" w:styleId="906">
    <w:name w:val="Strong"/>
    <w:basedOn w:val="922"/>
    <w:uiPriority w:val="22"/>
    <w:qFormat/>
    <w:pPr>
      <w:pBdr/>
      <w:spacing/>
      <w:ind/>
    </w:pPr>
    <w:rPr>
      <w:b/>
      <w:bCs/>
    </w:rPr>
  </w:style>
  <w:style w:type="character" w:styleId="907">
    <w:name w:val="Subtle Reference"/>
    <w:basedOn w:val="92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08">
    <w:name w:val="Book Title"/>
    <w:basedOn w:val="922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909">
    <w:name w:val="Header Char"/>
    <w:basedOn w:val="922"/>
    <w:link w:val="930"/>
    <w:uiPriority w:val="99"/>
    <w:pPr>
      <w:pBdr/>
      <w:spacing/>
      <w:ind/>
    </w:pPr>
  </w:style>
  <w:style w:type="character" w:styleId="910">
    <w:name w:val="Footer Char"/>
    <w:basedOn w:val="922"/>
    <w:link w:val="932"/>
    <w:uiPriority w:val="99"/>
    <w:pPr>
      <w:pBdr/>
      <w:spacing/>
      <w:ind/>
    </w:pPr>
  </w:style>
  <w:style w:type="paragraph" w:styleId="911">
    <w:name w:val="footnote text"/>
    <w:basedOn w:val="921"/>
    <w:link w:val="91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12">
    <w:name w:val="Footnote Text Char"/>
    <w:basedOn w:val="922"/>
    <w:link w:val="911"/>
    <w:uiPriority w:val="99"/>
    <w:semiHidden/>
    <w:pPr>
      <w:pBdr/>
      <w:spacing/>
      <w:ind/>
    </w:pPr>
    <w:rPr>
      <w:sz w:val="20"/>
      <w:szCs w:val="20"/>
    </w:rPr>
  </w:style>
  <w:style w:type="character" w:styleId="913">
    <w:name w:val="footnote reference"/>
    <w:basedOn w:val="922"/>
    <w:uiPriority w:val="99"/>
    <w:semiHidden/>
    <w:unhideWhenUsed/>
    <w:pPr>
      <w:pBdr/>
      <w:spacing/>
      <w:ind/>
    </w:pPr>
    <w:rPr>
      <w:vertAlign w:val="superscript"/>
    </w:rPr>
  </w:style>
  <w:style w:type="paragraph" w:styleId="914">
    <w:name w:val="endnote text"/>
    <w:basedOn w:val="921"/>
    <w:link w:val="91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15">
    <w:name w:val="Endnote Text Char"/>
    <w:basedOn w:val="922"/>
    <w:link w:val="914"/>
    <w:uiPriority w:val="99"/>
    <w:semiHidden/>
    <w:pPr>
      <w:pBdr/>
      <w:spacing/>
      <w:ind/>
    </w:pPr>
    <w:rPr>
      <w:sz w:val="20"/>
      <w:szCs w:val="20"/>
    </w:rPr>
  </w:style>
  <w:style w:type="character" w:styleId="916">
    <w:name w:val="endnote reference"/>
    <w:basedOn w:val="922"/>
    <w:uiPriority w:val="99"/>
    <w:semiHidden/>
    <w:unhideWhenUsed/>
    <w:pPr>
      <w:pBdr/>
      <w:spacing/>
      <w:ind/>
    </w:pPr>
    <w:rPr>
      <w:vertAlign w:val="superscript"/>
    </w:rPr>
  </w:style>
  <w:style w:type="character" w:styleId="917">
    <w:name w:val="Hyperlink"/>
    <w:basedOn w:val="922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18">
    <w:name w:val="FollowedHyperlink"/>
    <w:basedOn w:val="922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19">
    <w:name w:val="TOC Heading"/>
    <w:uiPriority w:val="39"/>
    <w:unhideWhenUsed/>
    <w:pPr>
      <w:pBdr/>
      <w:spacing/>
      <w:ind/>
    </w:pPr>
  </w:style>
  <w:style w:type="paragraph" w:styleId="920">
    <w:name w:val="table of figures"/>
    <w:basedOn w:val="921"/>
    <w:next w:val="921"/>
    <w:uiPriority w:val="99"/>
    <w:unhideWhenUsed/>
    <w:pPr>
      <w:pBdr/>
      <w:spacing w:after="0" w:afterAutospacing="0"/>
      <w:ind/>
    </w:pPr>
  </w:style>
  <w:style w:type="paragraph" w:styleId="921" w:default="1">
    <w:name w:val="Normal"/>
    <w:qFormat/>
    <w:pPr>
      <w:pBdr/>
      <w:spacing/>
      <w:ind/>
    </w:pPr>
    <w:rPr>
      <w:rFonts w:ascii="Liberation Serif" w:hAnsi="Liberation Serif" w:eastAsia="SimSun" w:cs="Lucida Sans"/>
      <w:sz w:val="24"/>
      <w:szCs w:val="24"/>
      <w:lang w:eastAsia="zh-CN" w:bidi="hi-IN"/>
    </w:rPr>
  </w:style>
  <w:style w:type="character" w:styleId="922" w:default="1">
    <w:name w:val="Default Paragraph Font"/>
    <w:uiPriority w:val="1"/>
    <w:semiHidden/>
    <w:unhideWhenUsed/>
    <w:pPr>
      <w:pBdr/>
      <w:spacing/>
      <w:ind/>
    </w:pPr>
  </w:style>
  <w:style w:type="table" w:styleId="923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24" w:default="1">
    <w:name w:val="No List"/>
    <w:uiPriority w:val="99"/>
    <w:semiHidden/>
    <w:unhideWhenUsed/>
    <w:pPr>
      <w:pBdr/>
      <w:spacing/>
      <w:ind/>
    </w:pPr>
  </w:style>
  <w:style w:type="paragraph" w:styleId="925" w:customStyle="1">
    <w:name w:val="Título1"/>
    <w:basedOn w:val="921"/>
    <w:next w:val="926"/>
    <w:pPr>
      <w:keepNext w:val="true"/>
      <w:pBdr/>
      <w:spacing w:after="120" w:before="240"/>
      <w:ind/>
    </w:pPr>
    <w:rPr>
      <w:rFonts w:ascii="Liberation Sans" w:hAnsi="Liberation Sans" w:eastAsia="Microsoft YaHei"/>
      <w:sz w:val="28"/>
      <w:szCs w:val="28"/>
    </w:rPr>
  </w:style>
  <w:style w:type="paragraph" w:styleId="926">
    <w:name w:val="Body Text"/>
    <w:basedOn w:val="921"/>
    <w:pPr>
      <w:pBdr/>
      <w:spacing w:after="140" w:line="276" w:lineRule="auto"/>
      <w:ind/>
    </w:pPr>
  </w:style>
  <w:style w:type="paragraph" w:styleId="927">
    <w:name w:val="List"/>
    <w:basedOn w:val="926"/>
    <w:pPr>
      <w:pBdr/>
      <w:spacing/>
      <w:ind/>
    </w:pPr>
  </w:style>
  <w:style w:type="paragraph" w:styleId="928">
    <w:name w:val="Caption"/>
    <w:basedOn w:val="921"/>
    <w:qFormat/>
    <w:pPr>
      <w:suppressLineNumbers w:val="true"/>
      <w:pBdr/>
      <w:spacing w:after="120" w:before="120"/>
      <w:ind/>
    </w:pPr>
    <w:rPr>
      <w:i/>
      <w:iCs/>
    </w:rPr>
  </w:style>
  <w:style w:type="paragraph" w:styleId="929" w:customStyle="1">
    <w:name w:val="Índice"/>
    <w:basedOn w:val="921"/>
    <w:pPr>
      <w:suppressLineNumbers w:val="true"/>
      <w:pBdr/>
      <w:spacing/>
      <w:ind/>
    </w:pPr>
  </w:style>
  <w:style w:type="paragraph" w:styleId="930">
    <w:name w:val="Header"/>
    <w:basedOn w:val="921"/>
    <w:link w:val="931"/>
    <w:uiPriority w:val="99"/>
    <w:unhideWhenUsed/>
    <w:pPr>
      <w:pBdr/>
      <w:tabs>
        <w:tab w:val="center" w:leader="none" w:pos="4252"/>
        <w:tab w:val="right" w:leader="none" w:pos="8504"/>
      </w:tabs>
      <w:spacing/>
      <w:ind/>
    </w:pPr>
    <w:rPr>
      <w:rFonts w:cs="Mangal"/>
      <w:szCs w:val="21"/>
    </w:rPr>
  </w:style>
  <w:style w:type="character" w:styleId="931" w:customStyle="1">
    <w:name w:val="Cabeçalho Char"/>
    <w:link w:val="930"/>
    <w:uiPriority w:val="99"/>
    <w:pPr>
      <w:pBdr/>
      <w:spacing/>
      <w:ind/>
    </w:pPr>
    <w:rPr>
      <w:rFonts w:ascii="Liberation Serif" w:hAnsi="Liberation Serif" w:eastAsia="SimSun" w:cs="Mangal"/>
      <w:sz w:val="24"/>
      <w:szCs w:val="21"/>
      <w:lang w:eastAsia="zh-CN" w:bidi="hi-IN"/>
    </w:rPr>
  </w:style>
  <w:style w:type="paragraph" w:styleId="932">
    <w:name w:val="Footer"/>
    <w:basedOn w:val="921"/>
    <w:link w:val="933"/>
    <w:uiPriority w:val="99"/>
    <w:unhideWhenUsed/>
    <w:pPr>
      <w:pBdr/>
      <w:tabs>
        <w:tab w:val="center" w:leader="none" w:pos="4252"/>
        <w:tab w:val="right" w:leader="none" w:pos="8504"/>
      </w:tabs>
      <w:spacing/>
      <w:ind/>
    </w:pPr>
    <w:rPr>
      <w:rFonts w:cs="Mangal"/>
      <w:szCs w:val="21"/>
    </w:rPr>
  </w:style>
  <w:style w:type="character" w:styleId="933" w:customStyle="1">
    <w:name w:val="Rodapé Char"/>
    <w:link w:val="932"/>
    <w:uiPriority w:val="99"/>
    <w:pPr>
      <w:pBdr/>
      <w:spacing/>
      <w:ind/>
    </w:pPr>
    <w:rPr>
      <w:rFonts w:ascii="Liberation Serif" w:hAnsi="Liberation Serif" w:eastAsia="SimSun" w:cs="Mangal"/>
      <w:sz w:val="24"/>
      <w:szCs w:val="21"/>
      <w:lang w:eastAsia="zh-CN" w:bidi="hi-IN"/>
    </w:rPr>
  </w:style>
  <w:style w:type="paragraph" w:styleId="934" w:customStyle="1">
    <w:name w:val="Corpo de texto1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140" w:afterAutospacing="0" w:before="0" w:beforeAutospacing="0" w:line="276" w:lineRule="auto"/>
      <w:ind w:right="0" w:firstLine="0" w:left="0"/>
      <w:contextualSpacing w:val="false"/>
      <w:jc w:val="left"/>
    </w:pPr>
    <w:rPr>
      <w:rFonts w:ascii="Liberation Serif" w:hAnsi="Liberation Serif" w:eastAsia="Noto Serif CJK SC" w:cs="FreeSans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pt-BR" w:eastAsia="zh-CN" w:bidi="hi-IN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customXml" Target="../customXml/item1.xml" /><Relationship Id="rId13" Type="http://schemas.openxmlformats.org/officeDocument/2006/relationships/hyperlink" Target="https://doi.org/10.1590/S0104-40362006000100003" TargetMode="External"/><Relationship Id="rId14" Type="http://schemas.openxmlformats.org/officeDocument/2006/relationships/hyperlink" Target="https://doi.org/10.1590/S0102-71822012000100002" TargetMode="External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image" Target="media/image5.jpg"/><Relationship Id="rId18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AA03E-6613-4D1B-B341-053A1074D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ONLYOFFICE/8.1.1.27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Santos</dc:creator>
  <cp:keywords/>
  <cp:revision>5</cp:revision>
  <dcterms:created xsi:type="dcterms:W3CDTF">2024-06-14T20:27:00Z</dcterms:created>
  <dcterms:modified xsi:type="dcterms:W3CDTF">2024-08-16T01:15:33Z</dcterms:modified>
</cp:coreProperties>
</file>