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FUNÇÃO POLINOMIAL DO SEGUNDO GRAU: ANÁLISE DE TAREFAS SOB A PERSPECTIVA DAS DEMANDAS COGNITIVAS</w:t>
      </w:r>
    </w:p>
    <w:p w:rsidR="00000000" w:rsidDel="00000000" w:rsidP="00000000" w:rsidRDefault="00000000" w:rsidRPr="00000000" w14:paraId="00000002">
      <w:pPr>
        <w:widowControl w:val="0"/>
        <w:spacing w:after="0"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widowControl w:val="0"/>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Giovanna Souza Rodrigues </w:t>
      </w:r>
    </w:p>
    <w:p w:rsidR="00000000" w:rsidDel="00000000" w:rsidP="00000000" w:rsidRDefault="00000000" w:rsidRPr="00000000" w14:paraId="00000004">
      <w:pPr>
        <w:widowControl w:val="0"/>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Estadual de Montes Claros </w:t>
      </w:r>
    </w:p>
    <w:p w:rsidR="00000000" w:rsidDel="00000000" w:rsidP="00000000" w:rsidRDefault="00000000" w:rsidRPr="00000000" w14:paraId="00000005">
      <w:pPr>
        <w:widowControl w:val="0"/>
        <w:spacing w:after="0" w:line="240" w:lineRule="auto"/>
        <w:jc w:val="right"/>
        <w:rPr>
          <w:rFonts w:ascii="Times New Roman" w:cs="Times New Roman" w:eastAsia="Times New Roman" w:hAnsi="Times New Roman"/>
          <w:sz w:val="24"/>
          <w:szCs w:val="24"/>
        </w:rPr>
      </w:pPr>
      <w:hyperlink r:id="rId7">
        <w:r w:rsidDel="00000000" w:rsidR="00000000" w:rsidRPr="00000000">
          <w:rPr>
            <w:rFonts w:ascii="Times New Roman" w:cs="Times New Roman" w:eastAsia="Times New Roman" w:hAnsi="Times New Roman"/>
            <w:color w:val="0000ff"/>
            <w:sz w:val="24"/>
            <w:szCs w:val="24"/>
            <w:u w:val="single"/>
            <w:rtl w:val="0"/>
          </w:rPr>
          <w:t xml:space="preserve">giovannasouza0721@gmail.com</w:t>
        </w:r>
      </w:hyperlink>
      <w:r w:rsidDel="00000000" w:rsidR="00000000" w:rsidRPr="00000000">
        <w:rPr>
          <w:rtl w:val="0"/>
        </w:rPr>
      </w:r>
    </w:p>
    <w:p w:rsidR="00000000" w:rsidDel="00000000" w:rsidP="00000000" w:rsidRDefault="00000000" w:rsidRPr="00000000" w14:paraId="00000006">
      <w:pPr>
        <w:widowControl w:val="0"/>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7">
      <w:pPr>
        <w:widowControl w:val="0"/>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Kaynnã Mikayo de Freitas Santos</w:t>
      </w:r>
    </w:p>
    <w:p w:rsidR="00000000" w:rsidDel="00000000" w:rsidP="00000000" w:rsidRDefault="00000000" w:rsidRPr="00000000" w14:paraId="00000008">
      <w:pPr>
        <w:widowControl w:val="0"/>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Estadual de Montes Claros </w:t>
      </w:r>
    </w:p>
    <w:p w:rsidR="00000000" w:rsidDel="00000000" w:rsidP="00000000" w:rsidRDefault="00000000" w:rsidRPr="00000000" w14:paraId="00000009">
      <w:pPr>
        <w:widowControl w:val="0"/>
        <w:spacing w:after="0" w:line="240" w:lineRule="auto"/>
        <w:jc w:val="right"/>
        <w:rPr>
          <w:rFonts w:ascii="Times New Roman" w:cs="Times New Roman" w:eastAsia="Times New Roman" w:hAnsi="Times New Roman"/>
          <w:sz w:val="24"/>
          <w:szCs w:val="24"/>
        </w:rPr>
      </w:pPr>
      <w:hyperlink r:id="rId8">
        <w:r w:rsidDel="00000000" w:rsidR="00000000" w:rsidRPr="00000000">
          <w:rPr>
            <w:rFonts w:ascii="Times New Roman" w:cs="Times New Roman" w:eastAsia="Times New Roman" w:hAnsi="Times New Roman"/>
            <w:color w:val="0000ff"/>
            <w:sz w:val="24"/>
            <w:szCs w:val="24"/>
            <w:u w:val="single"/>
            <w:rtl w:val="0"/>
          </w:rPr>
          <w:t xml:space="preserve">prof.kaynna@gmail.com</w:t>
        </w:r>
      </w:hyperlink>
      <w:r w:rsidDel="00000000" w:rsidR="00000000" w:rsidRPr="00000000">
        <w:rPr>
          <w:rtl w:val="0"/>
        </w:rPr>
      </w:r>
    </w:p>
    <w:p w:rsidR="00000000" w:rsidDel="00000000" w:rsidP="00000000" w:rsidRDefault="00000000" w:rsidRPr="00000000" w14:paraId="0000000A">
      <w:pPr>
        <w:widowControl w:val="0"/>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B">
      <w:pPr>
        <w:widowControl w:val="0"/>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Janine Freitas Mota</w:t>
      </w:r>
    </w:p>
    <w:p w:rsidR="00000000" w:rsidDel="00000000" w:rsidP="00000000" w:rsidRDefault="00000000" w:rsidRPr="00000000" w14:paraId="0000000C">
      <w:pPr>
        <w:widowControl w:val="0"/>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Estadual de Montes Claros </w:t>
      </w:r>
    </w:p>
    <w:p w:rsidR="00000000" w:rsidDel="00000000" w:rsidP="00000000" w:rsidRDefault="00000000" w:rsidRPr="00000000" w14:paraId="0000000D">
      <w:pPr>
        <w:widowControl w:val="0"/>
        <w:spacing w:after="0" w:line="240" w:lineRule="auto"/>
        <w:jc w:val="right"/>
        <w:rPr>
          <w:rFonts w:ascii="Times New Roman" w:cs="Times New Roman" w:eastAsia="Times New Roman" w:hAnsi="Times New Roman"/>
          <w:sz w:val="24"/>
          <w:szCs w:val="24"/>
        </w:rPr>
      </w:pPr>
      <w:hyperlink r:id="rId9">
        <w:r w:rsidDel="00000000" w:rsidR="00000000" w:rsidRPr="00000000">
          <w:rPr>
            <w:rFonts w:ascii="Times New Roman" w:cs="Times New Roman" w:eastAsia="Times New Roman" w:hAnsi="Times New Roman"/>
            <w:color w:val="0000ff"/>
            <w:sz w:val="24"/>
            <w:szCs w:val="24"/>
            <w:u w:val="single"/>
            <w:rtl w:val="0"/>
          </w:rPr>
          <w:t xml:space="preserve">janine.mota@unimontes.br</w:t>
        </w:r>
      </w:hyperlink>
      <w:r w:rsidDel="00000000" w:rsidR="00000000" w:rsidRPr="00000000">
        <w:rPr>
          <w:rtl w:val="0"/>
        </w:rPr>
      </w:r>
    </w:p>
    <w:p w:rsidR="00000000" w:rsidDel="00000000" w:rsidP="00000000" w:rsidRDefault="00000000" w:rsidRPr="00000000" w14:paraId="0000000E">
      <w:pPr>
        <w:widowControl w:val="0"/>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F">
      <w:pPr>
        <w:widowControl w:val="0"/>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Gilberto Januario </w:t>
      </w:r>
    </w:p>
    <w:p w:rsidR="00000000" w:rsidDel="00000000" w:rsidP="00000000" w:rsidRDefault="00000000" w:rsidRPr="00000000" w14:paraId="00000010">
      <w:pPr>
        <w:widowControl w:val="0"/>
        <w:spacing w:after="0" w:line="24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Universidade Federal de Ouro Preto</w:t>
      </w:r>
    </w:p>
    <w:p w:rsidR="00000000" w:rsidDel="00000000" w:rsidP="00000000" w:rsidRDefault="00000000" w:rsidRPr="00000000" w14:paraId="00000011">
      <w:pPr>
        <w:widowControl w:val="0"/>
        <w:spacing w:after="0" w:line="240" w:lineRule="auto"/>
        <w:jc w:val="right"/>
        <w:rPr>
          <w:rFonts w:ascii="Times New Roman" w:cs="Times New Roman" w:eastAsia="Times New Roman" w:hAnsi="Times New Roman"/>
          <w:sz w:val="24"/>
          <w:szCs w:val="24"/>
        </w:rPr>
      </w:pPr>
      <w:hyperlink r:id="rId10">
        <w:r w:rsidDel="00000000" w:rsidR="00000000" w:rsidRPr="00000000">
          <w:rPr>
            <w:rFonts w:ascii="Times New Roman" w:cs="Times New Roman" w:eastAsia="Times New Roman" w:hAnsi="Times New Roman"/>
            <w:color w:val="0000ff"/>
            <w:sz w:val="24"/>
            <w:szCs w:val="24"/>
            <w:u w:val="single"/>
            <w:rtl w:val="0"/>
          </w:rPr>
          <w:t xml:space="preserve">januario@ufop.edu.br</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2">
      <w:pPr>
        <w:widowControl w:val="0"/>
        <w:spacing w:after="0" w:line="240" w:lineRule="auto"/>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widowControl w:val="0"/>
        <w:spacing w:after="0" w:line="240" w:lineRule="auto"/>
        <w:jc w:val="right"/>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Eixo: </w:t>
      </w:r>
      <w:r w:rsidDel="00000000" w:rsidR="00000000" w:rsidRPr="00000000">
        <w:rPr>
          <w:rFonts w:ascii="Times New Roman" w:cs="Times New Roman" w:eastAsia="Times New Roman" w:hAnsi="Times New Roman"/>
          <w:sz w:val="24"/>
          <w:szCs w:val="24"/>
          <w:rtl w:val="0"/>
        </w:rPr>
        <w:t xml:space="preserve">Educação Matemática</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14">
      <w:pPr>
        <w:widowControl w:val="0"/>
        <w:spacing w:after="0" w:line="24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15">
      <w:pPr>
        <w:widowControl w:val="0"/>
        <w:spacing w:after="12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Resumo: </w:t>
      </w:r>
      <w:r w:rsidDel="00000000" w:rsidR="00000000" w:rsidRPr="00000000">
        <w:rPr>
          <w:rFonts w:ascii="Times New Roman" w:cs="Times New Roman" w:eastAsia="Times New Roman" w:hAnsi="Times New Roman"/>
          <w:sz w:val="24"/>
          <w:szCs w:val="24"/>
          <w:rtl w:val="0"/>
        </w:rPr>
        <w:t xml:space="preserve">Relatamos um estudo que objetivou analisar os níveis de demandas cognitivas manifestados por estudantes do 2º ano do Ensino Médio ao resolver tarefas sobre função polinomial do 2º grau, visando a sua retomada e ao seu aprofundamento conceitual. Trata-se de um recorte de um artigo elaborado no âmbito da disciplina Didática e Metodologia do Ensino de Matemática, vinculada ao Programa de Pós-Graduação em Educação da Universidade Estadual de Montes Claros. O estudo é de abordagem qualitativa e articulado à pesquisa de campo. Os resultados indicam que as tarefas com alta nível de demanda cognitiva estimulam a elaboração de justificativas, interpretações e compreensões acerca da função quadrática. Em contrapartida, tarefas de baixa demanda cognitiva tendem a restringir o raciocínio dos estudantes a procedimentos mecânicos. Diante disso, evidencia-se que o planejamento intencional de tarefas diversificadas se configura como uma estratégia potente para aprendizagem e para o desenvolvimento do pensamento matemático.</w:t>
      </w:r>
    </w:p>
    <w:p w:rsidR="00000000" w:rsidDel="00000000" w:rsidP="00000000" w:rsidRDefault="00000000" w:rsidRPr="00000000" w14:paraId="00000016">
      <w:pPr>
        <w:spacing w:after="0" w:line="240" w:lineRule="auto"/>
        <w:jc w:val="both"/>
        <w:rPr>
          <w:rFonts w:ascii="Times New Roman" w:cs="Times New Roman" w:eastAsia="Times New Roman" w:hAnsi="Times New Roman"/>
          <w:b w:val="1"/>
          <w:bCs w:val="1"/>
          <w:sz w:val="24"/>
          <w:szCs w:val="24"/>
        </w:rPr>
      </w:pPr>
      <w:bookmarkStart w:colFirst="0" w:colLast="0" w:name="_heading=h.yx0srke35a6e" w:id="0"/>
      <w:bookmarkEnd w:id="0"/>
      <w:r w:rsidDel="00000000" w:rsidR="00000000" w:rsidRPr="00000000">
        <w:rPr>
          <w:rFonts w:ascii="Times New Roman" w:cs="Times New Roman" w:eastAsia="Times New Roman" w:hAnsi="Times New Roman"/>
          <w:b w:val="1"/>
          <w:bCs w:val="1"/>
          <w:sz w:val="24"/>
          <w:szCs w:val="24"/>
          <w:rtl w:val="0"/>
        </w:rPr>
        <w:t xml:space="preserve">Resumo simples </w:t>
      </w:r>
    </w:p>
    <w:p w:rsidR="00000000" w:rsidDel="00000000" w:rsidP="00000000" w:rsidRDefault="00000000" w:rsidRPr="00000000" w14:paraId="00000017">
      <w:pPr>
        <w:spacing w:after="0" w:line="240" w:lineRule="auto"/>
        <w:jc w:val="both"/>
        <w:rPr>
          <w:rFonts w:ascii="Times New Roman" w:cs="Times New Roman" w:eastAsia="Times New Roman" w:hAnsi="Times New Roman"/>
          <w:sz w:val="24"/>
          <w:szCs w:val="24"/>
        </w:rPr>
      </w:pPr>
      <w:bookmarkStart w:colFirst="0" w:colLast="0" w:name="_heading=h.m4fexvht6d3z" w:id="1"/>
      <w:bookmarkEnd w:id="1"/>
      <w:r w:rsidDel="00000000" w:rsidR="00000000" w:rsidRPr="00000000">
        <w:rPr>
          <w:rFonts w:ascii="Times New Roman" w:cs="Times New Roman" w:eastAsia="Times New Roman" w:hAnsi="Times New Roman"/>
          <w:sz w:val="24"/>
          <w:szCs w:val="24"/>
          <w:rtl w:val="0"/>
        </w:rPr>
        <w:t xml:space="preserve">O estudo analisa os níveis de demandas cognitivas manifestadas pelos estudantes ao resolverem tarefas sobre função quadrática, com base nos níveis de demanda cognitiva. Os resultados mostram que tarefas mais desafiadoras favorecem maior compreensão, enquanto tarefas simples levam a procedimentos mecânicos. Conclui-se que o planejamento de tarefas é essencial para a aprendizagem significativa.</w:t>
      </w:r>
    </w:p>
    <w:p w:rsidR="00000000" w:rsidDel="00000000" w:rsidP="00000000" w:rsidRDefault="00000000" w:rsidRPr="00000000" w14:paraId="00000018">
      <w:pPr>
        <w:spacing w:after="0" w:line="240" w:lineRule="auto"/>
        <w:jc w:val="both"/>
        <w:rPr>
          <w:rFonts w:ascii="Times New Roman" w:cs="Times New Roman" w:eastAsia="Times New Roman" w:hAnsi="Times New Roman"/>
          <w:sz w:val="24"/>
          <w:szCs w:val="24"/>
        </w:rPr>
      </w:pPr>
      <w:bookmarkStart w:colFirst="0" w:colLast="0" w:name="_heading=h.yv13db8b1hud" w:id="2"/>
      <w:bookmarkEnd w:id="2"/>
      <w:r w:rsidDel="00000000" w:rsidR="00000000" w:rsidRPr="00000000">
        <w:rPr>
          <w:rtl w:val="0"/>
        </w:rPr>
      </w:r>
    </w:p>
    <w:p w:rsidR="00000000" w:rsidDel="00000000" w:rsidP="00000000" w:rsidRDefault="00000000" w:rsidRPr="00000000" w14:paraId="00000019">
      <w:pPr>
        <w:widowControl w:val="0"/>
        <w:spacing w:after="0" w:line="240" w:lineRule="auto"/>
        <w:jc w:val="both"/>
        <w:rPr>
          <w:rFonts w:ascii="Times New Roman" w:cs="Times New Roman" w:eastAsia="Times New Roman" w:hAnsi="Times New Roman"/>
          <w:b w:val="1"/>
          <w:bCs w:val="1"/>
          <w:sz w:val="24"/>
          <w:szCs w:val="24"/>
        </w:rPr>
      </w:pPr>
      <w:bookmarkStart w:colFirst="0" w:colLast="0" w:name="_heading=h.w52i2gesez6" w:id="3"/>
      <w:bookmarkEnd w:id="3"/>
      <w:r w:rsidDel="00000000" w:rsidR="00000000" w:rsidRPr="00000000">
        <w:rPr>
          <w:rFonts w:ascii="Times New Roman" w:cs="Times New Roman" w:eastAsia="Times New Roman" w:hAnsi="Times New Roman"/>
          <w:b w:val="1"/>
          <w:bCs w:val="1"/>
          <w:sz w:val="24"/>
          <w:szCs w:val="24"/>
          <w:rtl w:val="0"/>
        </w:rPr>
        <w:t xml:space="preserve">Palavras-chave:</w:t>
      </w:r>
      <w:r w:rsidDel="00000000" w:rsidR="00000000" w:rsidRPr="00000000">
        <w:rPr>
          <w:rFonts w:ascii="Times New Roman" w:cs="Times New Roman" w:eastAsia="Times New Roman" w:hAnsi="Times New Roman"/>
          <w:b w:val="1"/>
          <w:bCs w:val="1"/>
          <w:i w:val="1"/>
          <w:i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Educação Matemática. Ensino Médio. Tarefas Matemáticas. Demandas Cognitivas.</w:t>
      </w:r>
      <w:r w:rsidDel="00000000" w:rsidR="00000000" w:rsidRPr="00000000">
        <w:rPr>
          <w:rtl w:val="0"/>
        </w:rPr>
      </w:r>
    </w:p>
    <w:p w:rsidR="00000000" w:rsidDel="00000000" w:rsidP="00000000" w:rsidRDefault="00000000" w:rsidRPr="00000000" w14:paraId="0000001A">
      <w:pPr>
        <w:widowControl w:val="0"/>
        <w:spacing w:after="12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Introdução</w:t>
      </w:r>
    </w:p>
    <w:p w:rsidR="00000000" w:rsidDel="00000000" w:rsidP="00000000" w:rsidRDefault="00000000" w:rsidRPr="00000000" w14:paraId="0000001B">
      <w:pPr>
        <w:widowControl w:val="0"/>
        <w:spacing w:after="12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ensino de Matemática tem papel fundamental na formação dos estudantes, sendo um campo de conhecimento presente em diversas áreas (Casagrande e Trentin, 2020). Nesse contexto, destaca-se a função polinomial do segundo grau, cuja abordagem exige não apenas o domínio de procedimentos, mas também a construção de significados e sua articulação com diferentes situações e formas de representação.</w:t>
      </w:r>
    </w:p>
    <w:p w:rsidR="00000000" w:rsidDel="00000000" w:rsidP="00000000" w:rsidRDefault="00000000" w:rsidRPr="00000000" w14:paraId="0000001C">
      <w:pPr>
        <w:widowControl w:val="0"/>
        <w:spacing w:after="120" w:line="240" w:lineRule="auto"/>
        <w:ind w:left="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Além disso, conceitos de funções têm relevância em avaliações como o Exame Nacional do Ensino Médio (ENEM) e são base para estudos em diferentes áreas no Ensino Superior, em particular a função quadrática, reforçando sua importância no currículo da Educação Básica (Silva, 2023).</w:t>
      </w:r>
      <w:r w:rsidDel="00000000" w:rsidR="00000000" w:rsidRPr="00000000">
        <w:rPr>
          <w:rtl w:val="0"/>
        </w:rPr>
      </w:r>
    </w:p>
    <w:p w:rsidR="00000000" w:rsidDel="00000000" w:rsidP="00000000" w:rsidRDefault="00000000" w:rsidRPr="00000000" w14:paraId="0000001D">
      <w:pPr>
        <w:widowControl w:val="0"/>
        <w:spacing w:after="12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Justificativa e problema da pesquisa</w:t>
      </w:r>
      <w:r w:rsidDel="00000000" w:rsidR="00000000" w:rsidRPr="00000000">
        <w:rPr>
          <w:rtl w:val="0"/>
        </w:rPr>
      </w:r>
    </w:p>
    <w:p w:rsidR="00000000" w:rsidDel="00000000" w:rsidP="00000000" w:rsidRDefault="00000000" w:rsidRPr="00000000" w14:paraId="0000001E">
      <w:pPr>
        <w:widowControl w:val="0"/>
        <w:spacing w:after="12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estudo é um recorte de um artigo desenvolvido na disciplina Didática e Metodologia do Ensino de Matemática, vinculada ao Programa de Pós-Graduação em Educação da Universidade Estadual de Montes Claros. Justifica-se pela relevância da função polinomial do segundo grau no currículo escolar e, sobretudo, pelas implicações das formas de abordagem de ensino, uma vez que práticas excessivamente abstratas podem comprometer o envolvimento dos estudantes em seu processo de aprendizagem (Koraleski, Pasa e Scheffer, 2025).</w:t>
      </w:r>
    </w:p>
    <w:p w:rsidR="00000000" w:rsidDel="00000000" w:rsidP="00000000" w:rsidRDefault="00000000" w:rsidRPr="00000000" w14:paraId="0000001F">
      <w:pPr>
        <w:widowControl w:val="0"/>
        <w:spacing w:after="12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Nesse sentido, Lima (2025) destaca a importância de estratégias didáticas que favoreçam a compreensão e a mobilização do conhecimento. Entre elas, o uso de tarefas matemáticas se destaca, pois diferentes tipos de tarefas proporcionam distintas oportunidades de aprendizagem (Cyrino e Estevam, 2023; Silva, 2025). Nessa perspectiva, Smith e Stein (1998) classificam as tarefas conforme seus níveis de demanda cognitiva. A partir disso, delineou-se a seguinte questão de pesquisa: De que maneira os níveis de demanda cognitiva se evidenciam em estudantes do 2º ano do Ensino Médio ao resolverem tarefas envolvendo função quadrática, e de que forma esses níveis influenciam a compreensão desse conteúdo? </w:t>
      </w:r>
    </w:p>
    <w:p w:rsidR="00000000" w:rsidDel="00000000" w:rsidP="00000000" w:rsidRDefault="00000000" w:rsidRPr="00000000" w14:paraId="00000020">
      <w:pPr>
        <w:widowControl w:val="0"/>
        <w:spacing w:after="12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Objetivos da pesquisa</w:t>
      </w:r>
    </w:p>
    <w:p w:rsidR="00000000" w:rsidDel="00000000" w:rsidP="00000000" w:rsidRDefault="00000000" w:rsidRPr="00000000" w14:paraId="00000021">
      <w:pPr>
        <w:widowControl w:val="0"/>
        <w:spacing w:after="12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Analisar de que maneira os níveis de demandas cognitivas se evidenciam em estudantes do 2º ano do Ensino Médio ao resolverem tarefas envolvendo função quadrática, bem como compreender de que forma esses níveis influenciam a compreensão desse conteúdo.</w:t>
      </w:r>
    </w:p>
    <w:p w:rsidR="00000000" w:rsidDel="00000000" w:rsidP="00000000" w:rsidRDefault="00000000" w:rsidRPr="00000000" w14:paraId="00000022">
      <w:pPr>
        <w:widowControl w:val="0"/>
        <w:spacing w:after="12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Referencial teórico que fundamenta a pesquisa</w:t>
      </w:r>
    </w:p>
    <w:p w:rsidR="00000000" w:rsidDel="00000000" w:rsidP="00000000" w:rsidRDefault="00000000" w:rsidRPr="00000000" w14:paraId="00000023">
      <w:pPr>
        <w:widowControl w:val="0"/>
        <w:spacing w:after="12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estudo fundamentou-se nas pesquisas de Smith e Stein (1998), que destacam a influência da natureza das tarefas matemáticas no desenvolvimento do pensamento dos estudantes, considerando categorias relacionadas aos tipos de tarefas.</w:t>
      </w:r>
    </w:p>
    <w:p w:rsidR="00000000" w:rsidDel="00000000" w:rsidP="00000000" w:rsidRDefault="00000000" w:rsidRPr="00000000" w14:paraId="00000024">
      <w:pPr>
        <w:widowControl w:val="0"/>
        <w:spacing w:after="12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Procedimentos metodológicos</w:t>
      </w:r>
    </w:p>
    <w:p w:rsidR="00000000" w:rsidDel="00000000" w:rsidP="00000000" w:rsidRDefault="00000000" w:rsidRPr="00000000" w14:paraId="00000025">
      <w:pPr>
        <w:widowControl w:val="0"/>
        <w:spacing w:after="12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estudo é de abordagem qualitativa, por meio de pesquisa de campo, realizada com uma turma do 2º ano do Ensino Médio de uma escola de Montes Claros. Foi implementada uma sequência com dez tarefas sobre função quadrática, organizada em dois encontros, contemplando os quatro níveis de demanda cognitiva. A produção de dados envolveu gravações de áudio, anotações em diário de campo e a coleta das produções escritas dos estudantes, permitindo analisar as estratégias, dificuldades e manifestações cognitivas ao longo das atividades.</w:t>
      </w:r>
    </w:p>
    <w:p w:rsidR="00000000" w:rsidDel="00000000" w:rsidP="00000000" w:rsidRDefault="00000000" w:rsidRPr="00000000" w14:paraId="00000026">
      <w:pPr>
        <w:widowControl w:val="0"/>
        <w:spacing w:after="12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Análise dos dados e resultados finais da pesquisa</w:t>
      </w:r>
    </w:p>
    <w:p w:rsidR="00000000" w:rsidDel="00000000" w:rsidP="00000000" w:rsidRDefault="00000000" w:rsidRPr="00000000" w14:paraId="00000027">
      <w:pPr>
        <w:widowControl w:val="0"/>
        <w:spacing w:after="12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análise dos dados evidenciou três categorias principais relacionadas às estratégias e à participação dos estudantes: (i) predominância de procedimentos mecânicos; (ii) compreensões parciais e fragmentadas; (iii) raciocínios articulados e justificativos. Na primeira categoria, observam-se resoluções centradas no uso direta de regras e procedimentos memorizados, com foco na obtenção de resultados, sem justificativas ou compreensão dos significados envolvidos, o que indica baixo nível de demanda cognitiva. </w:t>
      </w:r>
    </w:p>
    <w:p w:rsidR="00000000" w:rsidDel="00000000" w:rsidP="00000000" w:rsidRDefault="00000000" w:rsidRPr="00000000" w14:paraId="00000028">
      <w:pPr>
        <w:widowControl w:val="0"/>
        <w:spacing w:after="12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 segunda, identificam-se indícios de compreensão em construção, nos quais os estudantes começam a estabelecer relações, interpretar representações e reconhecer padrões, ainda que com inseguranças e explicações incompletas. Por fim, a terceira categoria envolve situações que exigem maior envolvimento cognitivo, como justificar, explicar e generalizar, evidenciando raciocínios mais articulados. Entretanto, essas tarefas também revelam maiores dificuldades, especialmente na interpretação e na condução das estratégias de resolução, demandando uma postura mais ativa e reflexiva por parte dos estudantes.</w:t>
      </w:r>
    </w:p>
    <w:p w:rsidR="00000000" w:rsidDel="00000000" w:rsidP="00000000" w:rsidRDefault="00000000" w:rsidRPr="00000000" w14:paraId="00000029">
      <w:pPr>
        <w:widowControl w:val="0"/>
        <w:spacing w:after="12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Relação do objeto de estudo com a pesquisa em Educação e eixo temático do COPED</w:t>
      </w:r>
    </w:p>
    <w:p w:rsidR="00000000" w:rsidDel="00000000" w:rsidP="00000000" w:rsidRDefault="00000000" w:rsidRPr="00000000" w14:paraId="0000002A">
      <w:pPr>
        <w:widowControl w:val="0"/>
        <w:spacing w:after="12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 objeto de estudo desta pesquisa insere-se no campo da Educação Matemática ao problematizar as práticas pedagógicas e os processos de construção do conhecimento em sala de aula. Assim, articula-se ao eixo temático do COPED ao contribuir para reflexões sobre metodologias de ensino e formação docente.</w:t>
      </w:r>
    </w:p>
    <w:p w:rsidR="00000000" w:rsidDel="00000000" w:rsidP="00000000" w:rsidRDefault="00000000" w:rsidRPr="00000000" w14:paraId="0000002B">
      <w:pPr>
        <w:widowControl w:val="0"/>
        <w:spacing w:after="12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Considerações</w:t>
      </w:r>
    </w:p>
    <w:p w:rsidR="00000000" w:rsidDel="00000000" w:rsidP="00000000" w:rsidRDefault="00000000" w:rsidRPr="00000000" w14:paraId="0000002C">
      <w:pPr>
        <w:widowControl w:val="0"/>
        <w:spacing w:after="120" w:line="240"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análise das resoluções dos estudantes evidenciou que as formas de pensar desses variam conforme as características das tarefas, indicando que a compreensão da função quadrática está diretamente relacionada ao modo como as tarefas são estruturadas no contexto da sala de aula. Tarefas de maior demanda cognitiva, quando bem mediadas, favorecem a construção de significados, a articulação de representações e o desenvolvimento de raciocínios mais elaborados. Assim, a sequência didática mostrou-se relevante para compreender o desenvolvimento do pensamento matemático, destacando a importância do planejamento intencional de tarefas e de práticas que estimulem interação, argumentação e investigação no processo de aprendizagem.</w:t>
      </w:r>
    </w:p>
    <w:p w:rsidR="00000000" w:rsidDel="00000000" w:rsidP="00000000" w:rsidRDefault="00000000" w:rsidRPr="00000000" w14:paraId="0000002D">
      <w:pPr>
        <w:widowControl w:val="0"/>
        <w:spacing w:after="120" w:before="240" w:line="24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Referências</w:t>
      </w:r>
    </w:p>
    <w:p w:rsidR="00000000" w:rsidDel="00000000" w:rsidP="00000000" w:rsidRDefault="00000000" w:rsidRPr="00000000" w14:paraId="0000002E">
      <w:pPr>
        <w:widowControl w:val="0"/>
        <w:spacing w:after="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CASAGRANDE, Emília; TRENTIN, Marco Antônio Sandini. Função polinomial do 2° grau: uma sequência didática apoiada nas tecnologias digitais e na robótica. </w:t>
      </w:r>
      <w:r w:rsidDel="00000000" w:rsidR="00000000" w:rsidRPr="00000000">
        <w:rPr>
          <w:rFonts w:ascii="Times New Roman" w:cs="Times New Roman" w:eastAsia="Times New Roman" w:hAnsi="Times New Roman"/>
          <w:i w:val="1"/>
          <w:iCs w:val="1"/>
          <w:sz w:val="24"/>
          <w:szCs w:val="24"/>
          <w:rtl w:val="0"/>
        </w:rPr>
        <w:t xml:space="preserve">Rencima</w:t>
      </w:r>
      <w:r w:rsidDel="00000000" w:rsidR="00000000" w:rsidRPr="00000000">
        <w:rPr>
          <w:rFonts w:ascii="Times New Roman" w:cs="Times New Roman" w:eastAsia="Times New Roman" w:hAnsi="Times New Roman"/>
          <w:sz w:val="24"/>
          <w:szCs w:val="24"/>
          <w:rtl w:val="0"/>
        </w:rPr>
        <w:t xml:space="preserve">, v. 11, n. 1, p. 131-153, jan./mar. 2020. </w:t>
      </w:r>
      <w:hyperlink r:id="rId11">
        <w:r w:rsidDel="00000000" w:rsidR="00000000" w:rsidRPr="00000000">
          <w:rPr>
            <w:rFonts w:ascii="Times New Roman" w:cs="Times New Roman" w:eastAsia="Times New Roman" w:hAnsi="Times New Roman"/>
            <w:color w:val="0000ff"/>
            <w:sz w:val="24"/>
            <w:szCs w:val="24"/>
            <w:u w:val="single"/>
            <w:rtl w:val="0"/>
          </w:rPr>
          <w:t xml:space="preserve">https://doi.org/10.26843/rencima.v11i1.2265</w:t>
        </w:r>
      </w:hyperlink>
      <w:r w:rsidDel="00000000" w:rsidR="00000000" w:rsidRPr="00000000">
        <w:rPr>
          <w:rtl w:val="0"/>
        </w:rPr>
      </w:r>
    </w:p>
    <w:p w:rsidR="00000000" w:rsidDel="00000000" w:rsidP="00000000" w:rsidRDefault="00000000" w:rsidRPr="00000000" w14:paraId="0000002F">
      <w:pPr>
        <w:widowControl w:val="0"/>
        <w:spacing w:after="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CYRINO, Márcia Cristina Costa Trindade; ESTEVAM, Everton José Goldoni. Tarefas Matemáticas na Formação de Professores que Ensinam Matemática. </w:t>
      </w:r>
      <w:r w:rsidDel="00000000" w:rsidR="00000000" w:rsidRPr="00000000">
        <w:rPr>
          <w:rFonts w:ascii="Times New Roman" w:cs="Times New Roman" w:eastAsia="Times New Roman" w:hAnsi="Times New Roman"/>
          <w:i w:val="1"/>
          <w:iCs w:val="1"/>
          <w:sz w:val="24"/>
          <w:szCs w:val="24"/>
          <w:rtl w:val="0"/>
        </w:rPr>
        <w:t xml:space="preserve">Perspectivas da Educação Matemática</w:t>
      </w:r>
      <w:r w:rsidDel="00000000" w:rsidR="00000000" w:rsidRPr="00000000">
        <w:rPr>
          <w:rFonts w:ascii="Times New Roman" w:cs="Times New Roman" w:eastAsia="Times New Roman" w:hAnsi="Times New Roman"/>
          <w:sz w:val="24"/>
          <w:szCs w:val="24"/>
          <w:rtl w:val="0"/>
        </w:rPr>
        <w:t xml:space="preserve">, v. 16, n. 42, p. 1-30, 2023. </w:t>
      </w:r>
      <w:hyperlink r:id="rId12">
        <w:r w:rsidDel="00000000" w:rsidR="00000000" w:rsidRPr="00000000">
          <w:rPr>
            <w:rFonts w:ascii="Times New Roman" w:cs="Times New Roman" w:eastAsia="Times New Roman" w:hAnsi="Times New Roman"/>
            <w:color w:val="0000ff"/>
            <w:sz w:val="24"/>
            <w:szCs w:val="24"/>
            <w:u w:val="single"/>
            <w:rtl w:val="0"/>
          </w:rPr>
          <w:t xml:space="preserve">https://doi.org/10.46312/pem.v16i42.18262</w:t>
        </w:r>
      </w:hyperlink>
      <w:r w:rsidDel="00000000" w:rsidR="00000000" w:rsidRPr="00000000">
        <w:rPr>
          <w:rtl w:val="0"/>
        </w:rPr>
      </w:r>
    </w:p>
    <w:p w:rsidR="00000000" w:rsidDel="00000000" w:rsidP="00000000" w:rsidRDefault="00000000" w:rsidRPr="00000000" w14:paraId="00000030">
      <w:pPr>
        <w:widowControl w:val="0"/>
        <w:spacing w:after="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KORALESKI, Lucinéia Giacomelli; PASA, Bárbara Cristina; SCHEFFER, Nilce Fátima. A Teoria dos Registros de Representação Semiótica em atividades do GeoGebra: um estudo com a função quadrática. </w:t>
      </w:r>
      <w:r w:rsidDel="00000000" w:rsidR="00000000" w:rsidRPr="00000000">
        <w:rPr>
          <w:rFonts w:ascii="Times New Roman" w:cs="Times New Roman" w:eastAsia="Times New Roman" w:hAnsi="Times New Roman"/>
          <w:i w:val="1"/>
          <w:iCs w:val="1"/>
          <w:sz w:val="24"/>
          <w:szCs w:val="24"/>
          <w:rtl w:val="0"/>
        </w:rPr>
        <w:t xml:space="preserve">Revemat</w:t>
      </w:r>
      <w:r w:rsidDel="00000000" w:rsidR="00000000" w:rsidRPr="00000000">
        <w:rPr>
          <w:rFonts w:ascii="Times New Roman" w:cs="Times New Roman" w:eastAsia="Times New Roman" w:hAnsi="Times New Roman"/>
          <w:sz w:val="24"/>
          <w:szCs w:val="24"/>
          <w:rtl w:val="0"/>
        </w:rPr>
        <w:t xml:space="preserve">, v. 20, p. 1-19, 2025. </w:t>
      </w:r>
      <w:hyperlink r:id="rId13">
        <w:r w:rsidDel="00000000" w:rsidR="00000000" w:rsidRPr="00000000">
          <w:rPr>
            <w:rFonts w:ascii="Times New Roman" w:cs="Times New Roman" w:eastAsia="Times New Roman" w:hAnsi="Times New Roman"/>
            <w:color w:val="0000ff"/>
            <w:sz w:val="24"/>
            <w:szCs w:val="24"/>
            <w:u w:val="single"/>
            <w:rtl w:val="0"/>
          </w:rPr>
          <w:t xml:space="preserve">https://doi.org/10.5007/1981-1322.2025.e104019</w:t>
        </w:r>
      </w:hyperlink>
      <w:r w:rsidDel="00000000" w:rsidR="00000000" w:rsidRPr="00000000">
        <w:rPr>
          <w:rtl w:val="0"/>
        </w:rPr>
      </w:r>
    </w:p>
    <w:p w:rsidR="00000000" w:rsidDel="00000000" w:rsidP="00000000" w:rsidRDefault="00000000" w:rsidRPr="00000000" w14:paraId="00000031">
      <w:pPr>
        <w:widowControl w:val="0"/>
        <w:spacing w:after="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LIMA, Karine da Silva. </w:t>
      </w:r>
      <w:r w:rsidDel="00000000" w:rsidR="00000000" w:rsidRPr="00000000">
        <w:rPr>
          <w:rFonts w:ascii="Times New Roman" w:cs="Times New Roman" w:eastAsia="Times New Roman" w:hAnsi="Times New Roman"/>
          <w:i w:val="1"/>
          <w:iCs w:val="1"/>
          <w:sz w:val="24"/>
          <w:szCs w:val="24"/>
          <w:rtl w:val="0"/>
        </w:rPr>
        <w:t xml:space="preserve">O uso de plataformas digitais como recurso para o ensino da função polinomial de 2° grau</w:t>
      </w:r>
      <w:r w:rsidDel="00000000" w:rsidR="00000000" w:rsidRPr="00000000">
        <w:rPr>
          <w:rFonts w:ascii="Times New Roman" w:cs="Times New Roman" w:eastAsia="Times New Roman" w:hAnsi="Times New Roman"/>
          <w:sz w:val="24"/>
          <w:szCs w:val="24"/>
          <w:rtl w:val="0"/>
        </w:rPr>
        <w:t xml:space="preserve">. 2025. 69f. Dissertação (Mestrado em Ensino de Ciências e Matemática). Universidade Federal de Sergipe. São Cristóvão.</w:t>
      </w:r>
    </w:p>
    <w:p w:rsidR="00000000" w:rsidDel="00000000" w:rsidP="00000000" w:rsidRDefault="00000000" w:rsidRPr="00000000" w14:paraId="00000032">
      <w:pPr>
        <w:widowControl w:val="0"/>
        <w:spacing w:after="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SILVA, Letícia Fernandes. </w:t>
      </w:r>
      <w:r w:rsidDel="00000000" w:rsidR="00000000" w:rsidRPr="00000000">
        <w:rPr>
          <w:rFonts w:ascii="Times New Roman" w:cs="Times New Roman" w:eastAsia="Times New Roman" w:hAnsi="Times New Roman"/>
          <w:i w:val="1"/>
          <w:iCs w:val="1"/>
          <w:sz w:val="24"/>
          <w:szCs w:val="24"/>
          <w:rtl w:val="0"/>
        </w:rPr>
        <w:t xml:space="preserve">Equação Polinomial do 2º Grau: abordagem em materiais curriculares, prática de ensino e de aprendizagem para o 8º e 9º anos do Ensino Fundamental</w:t>
      </w:r>
      <w:r w:rsidDel="00000000" w:rsidR="00000000" w:rsidRPr="00000000">
        <w:rPr>
          <w:rFonts w:ascii="Times New Roman" w:cs="Times New Roman" w:eastAsia="Times New Roman" w:hAnsi="Times New Roman"/>
          <w:sz w:val="24"/>
          <w:szCs w:val="24"/>
          <w:rtl w:val="0"/>
        </w:rPr>
        <w:t xml:space="preserve">. 2025. 113f. Dissertação (Mestrado em Educação). Universidade Estadual de Montes Claros. Montes Claros.</w:t>
      </w:r>
    </w:p>
    <w:p w:rsidR="00000000" w:rsidDel="00000000" w:rsidP="00000000" w:rsidRDefault="00000000" w:rsidRPr="00000000" w14:paraId="00000033">
      <w:pPr>
        <w:widowControl w:val="0"/>
        <w:spacing w:after="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SILVA, Marcos Victor Magalhães. </w:t>
      </w:r>
      <w:r w:rsidDel="00000000" w:rsidR="00000000" w:rsidRPr="00000000">
        <w:rPr>
          <w:rFonts w:ascii="Times New Roman" w:cs="Times New Roman" w:eastAsia="Times New Roman" w:hAnsi="Times New Roman"/>
          <w:i w:val="1"/>
          <w:iCs w:val="1"/>
          <w:sz w:val="24"/>
          <w:szCs w:val="24"/>
          <w:rtl w:val="0"/>
        </w:rPr>
        <w:t xml:space="preserve">O ensino de função do segundo grau na Educação Básica: abordagens e metodologias</w:t>
      </w:r>
      <w:r w:rsidDel="00000000" w:rsidR="00000000" w:rsidRPr="00000000">
        <w:rPr>
          <w:rFonts w:ascii="Times New Roman" w:cs="Times New Roman" w:eastAsia="Times New Roman" w:hAnsi="Times New Roman"/>
          <w:sz w:val="24"/>
          <w:szCs w:val="24"/>
          <w:rtl w:val="0"/>
        </w:rPr>
        <w:t xml:space="preserve">. 2023. 65f. Monografia (Licenciatura em Matemática). Instituto Federal Goiano. Urutaí</w:t>
      </w:r>
    </w:p>
    <w:p w:rsidR="00000000" w:rsidDel="00000000" w:rsidP="00000000" w:rsidRDefault="00000000" w:rsidRPr="00000000" w14:paraId="00000034">
      <w:pPr>
        <w:widowControl w:val="0"/>
        <w:spacing w:after="240"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SMITH, Margaret Schwan; STEIN, Mary Kay. Selecting and creating mathematical tasks: from research to practice. </w:t>
      </w:r>
      <w:r w:rsidDel="00000000" w:rsidR="00000000" w:rsidRPr="00000000">
        <w:rPr>
          <w:rFonts w:ascii="Times New Roman" w:cs="Times New Roman" w:eastAsia="Times New Roman" w:hAnsi="Times New Roman"/>
          <w:i w:val="1"/>
          <w:iCs w:val="1"/>
          <w:sz w:val="24"/>
          <w:szCs w:val="24"/>
          <w:rtl w:val="0"/>
        </w:rPr>
        <w:t xml:space="preserve">Mathematics Teaching in the Middle School</w:t>
      </w:r>
      <w:r w:rsidDel="00000000" w:rsidR="00000000" w:rsidRPr="00000000">
        <w:rPr>
          <w:rFonts w:ascii="Times New Roman" w:cs="Times New Roman" w:eastAsia="Times New Roman" w:hAnsi="Times New Roman"/>
          <w:sz w:val="24"/>
          <w:szCs w:val="24"/>
          <w:rtl w:val="0"/>
        </w:rPr>
        <w:t xml:space="preserve">, v. 3, n. 5, p. 344-350, feb. 1998.</w:t>
      </w:r>
    </w:p>
    <w:sectPr>
      <w:headerReference r:id="rId14" w:type="default"/>
      <w:pgSz w:h="16838" w:w="11906" w:orient="portrait"/>
      <w:pgMar w:bottom="1418" w:top="1418" w:left="1418" w:right="1418"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leader="none" w:pos="4252"/>
        <w:tab w:val="right" w:leader="none" w:pos="8504"/>
      </w:tabs>
      <w:rPr>
        <w:color w:val="000000"/>
      </w:rPr>
    </w:pPr>
    <w:r w:rsidDel="00000000" w:rsidR="00000000" w:rsidRPr="00000000">
      <w:rPr>
        <w:color w:val="000000"/>
      </w:rPr>
      <w:drawing>
        <wp:inline distB="0" distT="0" distL="114300" distR="114300">
          <wp:extent cx="5756910" cy="1344295"/>
          <wp:effectExtent b="0" l="0" r="0" t="0"/>
          <wp:docPr descr="Cabeçalho - fundo transparente" id="1" name="image1.png"/>
          <a:graphic>
            <a:graphicData uri="http://schemas.openxmlformats.org/drawingml/2006/picture">
              <pic:pic>
                <pic:nvPicPr>
                  <pic:cNvPr descr="Cabeçalho - fundo transparente" id="0" name="image1.png"/>
                  <pic:cNvPicPr preferRelativeResize="0"/>
                </pic:nvPicPr>
                <pic:blipFill>
                  <a:blip r:embed="rId1"/>
                  <a:srcRect b="0" l="0" r="0" t="0"/>
                  <a:stretch>
                    <a:fillRect/>
                  </a:stretch>
                </pic:blipFill>
                <pic:spPr>
                  <a:xfrm>
                    <a:off x="0" y="0"/>
                    <a:ext cx="5756910" cy="134429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yperlink" Target="https://doi.org/10.26843/rencima.v11i1.2265" TargetMode="External"/><Relationship Id="rId10" Type="http://schemas.openxmlformats.org/officeDocument/2006/relationships/hyperlink" Target="mailto:januario@ufop.edu.br" TargetMode="External"/><Relationship Id="rId13" Type="http://schemas.openxmlformats.org/officeDocument/2006/relationships/hyperlink" Target="https://doi.org/10.5007/1981-1322.2025.e104019" TargetMode="External"/><Relationship Id="rId12" Type="http://schemas.openxmlformats.org/officeDocument/2006/relationships/hyperlink" Target="https://doi.org/10.46312/pem.v16i42.18262"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janine.mota@unimontes.br" TargetMode="External"/><Relationship Id="rId14"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giovannasouza0721@gmail.com" TargetMode="External"/><Relationship Id="rId8" Type="http://schemas.openxmlformats.org/officeDocument/2006/relationships/hyperlink" Target="mailto:prof.kaynna@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7gdvy82uccSB867Q0hXCU8CMjQ==">CgMxLjAyDmgueXgwc3JrZTM1YTZlMg5oLm00ZmV4dmh0NmQzejIOaC55djEzZGI4YjFodWQyDWgudzUyaTJnZXNlejY4AHIhMXB5VWwtTF9rb3B1bW44Uk5zeDFMTnBpZTJVRGt1eTBZ</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