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931580" w:rsidRDefault="00673381" w:rsidP="001F35AA">
      <w:pPr>
        <w:pStyle w:val="SemEspaamento"/>
      </w:pPr>
      <w:r>
        <w:t>Modalidade do Trabalho - Resumo Expandido</w:t>
      </w:r>
    </w:p>
    <w:p w14:paraId="00000002" w14:textId="77777777" w:rsidR="00931580" w:rsidRDefault="00931580">
      <w:pPr>
        <w:spacing w:line="331" w:lineRule="auto"/>
        <w:jc w:val="center"/>
        <w:rPr>
          <w:rFonts w:ascii="Times New Roman" w:eastAsia="Times New Roman" w:hAnsi="Times New Roman" w:cs="Times New Roman"/>
          <w:sz w:val="24"/>
          <w:szCs w:val="24"/>
          <w:u w:val="single"/>
        </w:rPr>
      </w:pPr>
    </w:p>
    <w:p w14:paraId="00000004" w14:textId="21919FCA" w:rsidR="00931580" w:rsidRDefault="0036320B">
      <w:pPr>
        <w:spacing w:line="240" w:lineRule="auto"/>
        <w:jc w:val="center"/>
        <w:rPr>
          <w:rFonts w:ascii="Times New Roman" w:eastAsia="Times New Roman" w:hAnsi="Times New Roman" w:cs="Times New Roman"/>
          <w:b/>
          <w:sz w:val="28"/>
          <w:szCs w:val="28"/>
        </w:rPr>
      </w:pPr>
      <w:r w:rsidRPr="0036320B">
        <w:rPr>
          <w:rFonts w:ascii="Times New Roman" w:eastAsia="Times New Roman" w:hAnsi="Times New Roman" w:cs="Times New Roman"/>
          <w:b/>
          <w:sz w:val="28"/>
          <w:szCs w:val="28"/>
        </w:rPr>
        <w:t>EVOLUÇÃO DOS GASTOS COM ASSISTÊNCIA AO IDOSO NO MUNICÍPIO DE ARARAQUARA NO PERÍODO DE 2015 A 2019</w:t>
      </w:r>
    </w:p>
    <w:p w14:paraId="6AABCB5E" w14:textId="77777777" w:rsidR="00D12FB5" w:rsidRDefault="00D12FB5">
      <w:pPr>
        <w:spacing w:line="240" w:lineRule="auto"/>
        <w:jc w:val="center"/>
        <w:rPr>
          <w:rFonts w:ascii="Times New Roman" w:eastAsia="Times New Roman" w:hAnsi="Times New Roman" w:cs="Times New Roman"/>
          <w:b/>
          <w:sz w:val="28"/>
          <w:szCs w:val="28"/>
        </w:rPr>
      </w:pPr>
    </w:p>
    <w:p w14:paraId="5B02373A" w14:textId="77777777" w:rsidR="00D12FB5" w:rsidRDefault="00D12FB5" w:rsidP="00D12FB5">
      <w:pPr>
        <w:spacing w:line="36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Fillipi Martins Souza da Silva, Victor.</w:t>
      </w:r>
      <w:r>
        <w:rPr>
          <w:rFonts w:ascii="Times New Roman" w:eastAsia="Times New Roman" w:hAnsi="Times New Roman" w:cs="Times New Roman"/>
          <w:b/>
          <w:i/>
          <w:sz w:val="24"/>
          <w:szCs w:val="24"/>
          <w:vertAlign w:val="superscript"/>
        </w:rPr>
        <w:t>1</w:t>
      </w:r>
      <w:r>
        <w:rPr>
          <w:rFonts w:ascii="Times New Roman" w:eastAsia="Times New Roman" w:hAnsi="Times New Roman" w:cs="Times New Roman"/>
          <w:b/>
          <w:i/>
          <w:sz w:val="24"/>
          <w:szCs w:val="24"/>
        </w:rPr>
        <w:t>; Cristina Fernandes de Paiva, Suzana</w:t>
      </w:r>
      <w:r>
        <w:rPr>
          <w:rFonts w:ascii="Times New Roman" w:eastAsia="Times New Roman" w:hAnsi="Times New Roman" w:cs="Times New Roman"/>
          <w:b/>
          <w:i/>
          <w:sz w:val="24"/>
          <w:szCs w:val="24"/>
          <w:vertAlign w:val="superscript"/>
        </w:rPr>
        <w:t>2</w:t>
      </w:r>
      <w:r>
        <w:rPr>
          <w:rFonts w:ascii="Times New Roman" w:eastAsia="Times New Roman" w:hAnsi="Times New Roman" w:cs="Times New Roman"/>
          <w:b/>
          <w:i/>
          <w:sz w:val="24"/>
          <w:szCs w:val="24"/>
        </w:rPr>
        <w:t xml:space="preserve">; Guilherme Araújo </w:t>
      </w:r>
      <w:proofErr w:type="spellStart"/>
      <w:r>
        <w:rPr>
          <w:rFonts w:ascii="Times New Roman" w:eastAsia="Times New Roman" w:hAnsi="Times New Roman" w:cs="Times New Roman"/>
          <w:b/>
          <w:i/>
          <w:sz w:val="24"/>
          <w:szCs w:val="24"/>
        </w:rPr>
        <w:t>Torrezan</w:t>
      </w:r>
      <w:proofErr w:type="spellEnd"/>
      <w:r>
        <w:rPr>
          <w:rFonts w:ascii="Times New Roman" w:eastAsia="Times New Roman" w:hAnsi="Times New Roman" w:cs="Times New Roman"/>
          <w:b/>
          <w:i/>
          <w:sz w:val="24"/>
          <w:szCs w:val="24"/>
        </w:rPr>
        <w:t>, Raphael</w:t>
      </w:r>
      <w:r>
        <w:rPr>
          <w:rFonts w:ascii="Times New Roman" w:eastAsia="Times New Roman" w:hAnsi="Times New Roman" w:cs="Times New Roman"/>
          <w:b/>
          <w:i/>
          <w:sz w:val="24"/>
          <w:szCs w:val="24"/>
          <w:vertAlign w:val="superscript"/>
        </w:rPr>
        <w:t>3</w:t>
      </w:r>
    </w:p>
    <w:p w14:paraId="7F0DA5E6" w14:textId="77777777" w:rsidR="00D12FB5" w:rsidRDefault="00D12FB5" w:rsidP="00D12FB5">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49A27618" w14:textId="77777777" w:rsidR="00D12FB5" w:rsidRDefault="00D12FB5" w:rsidP="00D12FB5">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Graduando em Ciências Econômicas pela Universidade Estadual Paulista “Júlio de Mesquita Filho”, e-mail: </w:t>
      </w:r>
      <w:hyperlink r:id="rId4" w:history="1">
        <w:r w:rsidRPr="0030032A">
          <w:rPr>
            <w:rStyle w:val="Hyperlink"/>
            <w:rFonts w:ascii="Times New Roman" w:eastAsia="Times New Roman" w:hAnsi="Times New Roman" w:cs="Times New Roman"/>
            <w:sz w:val="20"/>
            <w:szCs w:val="20"/>
          </w:rPr>
          <w:t>victor.fillipi@unesp.br</w:t>
        </w:r>
      </w:hyperlink>
    </w:p>
    <w:p w14:paraId="78995533" w14:textId="77777777" w:rsidR="00D12FB5" w:rsidRDefault="00D12FB5" w:rsidP="00D12FB5">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Docente do Departamento de Economia da Universidade Estadual Paulista “Júlio de Mesquita Filho”, e-mail: </w:t>
      </w:r>
      <w:hyperlink r:id="rId5" w:history="1">
        <w:r w:rsidRPr="0030032A">
          <w:rPr>
            <w:rStyle w:val="Hyperlink"/>
            <w:rFonts w:ascii="Times New Roman" w:eastAsia="Times New Roman" w:hAnsi="Times New Roman" w:cs="Times New Roman"/>
            <w:sz w:val="20"/>
            <w:szCs w:val="20"/>
          </w:rPr>
          <w:t>suzana.paiva@unesp.br</w:t>
        </w:r>
      </w:hyperlink>
    </w:p>
    <w:p w14:paraId="2D66879B" w14:textId="77777777" w:rsidR="00D12FB5" w:rsidRDefault="00D12FB5" w:rsidP="00D12FB5">
      <w:pPr>
        <w:spacing w:line="360" w:lineRule="auto"/>
        <w:jc w:val="center"/>
        <w:rPr>
          <w:rFonts w:ascii="Times New Roman" w:eastAsia="Times New Roman" w:hAnsi="Times New Roman" w:cs="Times New Roman"/>
          <w:color w:val="1155CC"/>
          <w:sz w:val="20"/>
          <w:szCs w:val="20"/>
          <w:u w:val="single"/>
        </w:rPr>
      </w:pPr>
      <w:r>
        <w:rPr>
          <w:rFonts w:ascii="Times New Roman" w:eastAsia="Times New Roman" w:hAnsi="Times New Roman" w:cs="Times New Roman"/>
          <w:sz w:val="20"/>
          <w:szCs w:val="20"/>
        </w:rPr>
        <w:t xml:space="preserve">3 Docente substituto do Departamento de Economia da Universidade Estadual Paulista “Júlio de Mesquita Filho”, e-mail: </w:t>
      </w:r>
      <w:hyperlink r:id="rId6" w:history="1">
        <w:r w:rsidRPr="0030032A">
          <w:rPr>
            <w:rStyle w:val="Hyperlink"/>
            <w:rFonts w:ascii="Times New Roman" w:eastAsia="Times New Roman" w:hAnsi="Times New Roman" w:cs="Times New Roman"/>
            <w:sz w:val="20"/>
            <w:szCs w:val="20"/>
          </w:rPr>
          <w:t>raphatorrezan@hotmail.com</w:t>
        </w:r>
      </w:hyperlink>
    </w:p>
    <w:p w14:paraId="3394DB5D" w14:textId="77777777" w:rsidR="004B154C" w:rsidRPr="0036320B" w:rsidRDefault="004B154C" w:rsidP="00807F06">
      <w:pPr>
        <w:spacing w:line="360" w:lineRule="auto"/>
        <w:rPr>
          <w:rFonts w:ascii="Times New Roman" w:eastAsia="Times New Roman" w:hAnsi="Times New Roman" w:cs="Times New Roman"/>
          <w:sz w:val="20"/>
          <w:szCs w:val="20"/>
        </w:rPr>
      </w:pPr>
    </w:p>
    <w:p w14:paraId="0000000E" w14:textId="799D4EB6" w:rsidR="00931580" w:rsidRDefault="00673381" w:rsidP="00D100A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INTRODUÇÃO</w:t>
      </w:r>
    </w:p>
    <w:p w14:paraId="22E18BFD" w14:textId="77777777" w:rsidR="00D100A4" w:rsidRDefault="00D100A4" w:rsidP="00D100A4">
      <w:pPr>
        <w:spacing w:line="360" w:lineRule="auto"/>
        <w:jc w:val="both"/>
        <w:rPr>
          <w:rFonts w:ascii="Times New Roman" w:eastAsia="Times New Roman" w:hAnsi="Times New Roman" w:cs="Times New Roman"/>
          <w:sz w:val="24"/>
          <w:szCs w:val="24"/>
        </w:rPr>
      </w:pPr>
    </w:p>
    <w:p w14:paraId="0957E46F" w14:textId="77231382" w:rsidR="00FE1161" w:rsidRPr="00FE1161" w:rsidRDefault="00FE1161" w:rsidP="00D100A4">
      <w:pPr>
        <w:spacing w:line="360" w:lineRule="auto"/>
        <w:ind w:firstLine="720"/>
        <w:jc w:val="both"/>
        <w:rPr>
          <w:rFonts w:ascii="Times New Roman" w:eastAsia="Times New Roman" w:hAnsi="Times New Roman" w:cs="Times New Roman"/>
          <w:sz w:val="24"/>
          <w:szCs w:val="24"/>
        </w:rPr>
      </w:pPr>
      <w:r w:rsidRPr="00FE1161">
        <w:rPr>
          <w:rFonts w:ascii="Times New Roman" w:eastAsia="Times New Roman" w:hAnsi="Times New Roman" w:cs="Times New Roman"/>
          <w:sz w:val="24"/>
          <w:szCs w:val="24"/>
        </w:rPr>
        <w:t xml:space="preserve">Este </w:t>
      </w:r>
      <w:r w:rsidRPr="00937E3E">
        <w:rPr>
          <w:rFonts w:ascii="Times New Roman" w:eastAsia="Times New Roman" w:hAnsi="Times New Roman" w:cs="Times New Roman"/>
          <w:sz w:val="24"/>
          <w:szCs w:val="24"/>
        </w:rPr>
        <w:t xml:space="preserve">artigo </w:t>
      </w:r>
      <w:r w:rsidR="001F35AA" w:rsidRPr="00937E3E">
        <w:rPr>
          <w:rFonts w:ascii="Times New Roman" w:eastAsia="Times New Roman" w:hAnsi="Times New Roman" w:cs="Times New Roman"/>
          <w:sz w:val="24"/>
          <w:szCs w:val="24"/>
        </w:rPr>
        <w:t>integra</w:t>
      </w:r>
      <w:r w:rsidRPr="00937E3E">
        <w:rPr>
          <w:rFonts w:ascii="Times New Roman" w:eastAsia="Times New Roman" w:hAnsi="Times New Roman" w:cs="Times New Roman"/>
          <w:sz w:val="24"/>
          <w:szCs w:val="24"/>
        </w:rPr>
        <w:t xml:space="preserve"> </w:t>
      </w:r>
      <w:r w:rsidR="00807F06">
        <w:rPr>
          <w:rFonts w:ascii="Times New Roman" w:eastAsia="Times New Roman" w:hAnsi="Times New Roman" w:cs="Times New Roman"/>
          <w:sz w:val="24"/>
          <w:szCs w:val="24"/>
        </w:rPr>
        <w:t>uma pesquisa maior que tem como propósito</w:t>
      </w:r>
      <w:r w:rsidRPr="00FE1161">
        <w:rPr>
          <w:rFonts w:ascii="Times New Roman" w:eastAsia="Times New Roman" w:hAnsi="Times New Roman" w:cs="Times New Roman"/>
          <w:sz w:val="24"/>
          <w:szCs w:val="24"/>
        </w:rPr>
        <w:t xml:space="preserve"> </w:t>
      </w:r>
      <w:r w:rsidR="00807F06">
        <w:rPr>
          <w:rFonts w:ascii="Times New Roman" w:eastAsia="Times New Roman" w:hAnsi="Times New Roman" w:cs="Times New Roman"/>
          <w:sz w:val="24"/>
          <w:szCs w:val="24"/>
        </w:rPr>
        <w:t>analisar os</w:t>
      </w:r>
      <w:r w:rsidRPr="00FE1161">
        <w:rPr>
          <w:rFonts w:ascii="Times New Roman" w:eastAsia="Times New Roman" w:hAnsi="Times New Roman" w:cs="Times New Roman"/>
          <w:sz w:val="24"/>
          <w:szCs w:val="24"/>
        </w:rPr>
        <w:t xml:space="preserve"> desafios da política pública para a efetivação da cidadania na terceira idade e foi desenvolvido com o objetivo de mapear o perfil os gastos públicos com Assistência por Idoso em forma de estudo de caso do município de Araraquara no período de 2015 a 2019. </w:t>
      </w:r>
    </w:p>
    <w:p w14:paraId="0BE31FB0" w14:textId="77777777" w:rsidR="00FE1161" w:rsidRPr="00FE1161" w:rsidRDefault="00FE1161" w:rsidP="00D100A4">
      <w:pPr>
        <w:spacing w:line="360" w:lineRule="auto"/>
        <w:ind w:firstLine="720"/>
        <w:jc w:val="both"/>
        <w:rPr>
          <w:rFonts w:ascii="Times New Roman" w:eastAsia="Times New Roman" w:hAnsi="Times New Roman" w:cs="Times New Roman"/>
          <w:sz w:val="24"/>
          <w:szCs w:val="24"/>
        </w:rPr>
      </w:pPr>
      <w:r w:rsidRPr="00FE1161">
        <w:rPr>
          <w:rFonts w:ascii="Times New Roman" w:eastAsia="Times New Roman" w:hAnsi="Times New Roman" w:cs="Times New Roman"/>
          <w:sz w:val="24"/>
          <w:szCs w:val="24"/>
        </w:rPr>
        <w:t xml:space="preserve">O envelhecimento populacional tem se tornado pauta de discussões em diversos fóruns mundiais e nacionais para que sejam debatidas políticas públicas que promovam o envelhecimento ativo. Os avanços na medicina, a criação de novos fármacos, a diminuição da taxa de fecundidade, a inserção da mulher no mercado de trabalho, o aumento da propagação de informações e entre outros fatores, são responsáveis por aumentar a esperança de vida da população e também uma diminuição da população mais jovem, fazendo com que no longo prazo ocorra a inversão da pirâmide etária. De acordo com dados da Organização das Nações Unidas, a população idosa com 65 anos ou mais era superior do que a de crianças com até 5 anos em 2018. Segundo dados da Pesquisa Nacional por Amostras de Domicílio Contínua (PNAD), no último trimestre de 2019 </w:t>
      </w:r>
      <w:proofErr w:type="gramStart"/>
      <w:r w:rsidRPr="00FE1161">
        <w:rPr>
          <w:rFonts w:ascii="Times New Roman" w:eastAsia="Times New Roman" w:hAnsi="Times New Roman" w:cs="Times New Roman"/>
          <w:sz w:val="24"/>
          <w:szCs w:val="24"/>
        </w:rPr>
        <w:t>haviam</w:t>
      </w:r>
      <w:proofErr w:type="gramEnd"/>
      <w:r w:rsidRPr="00FE1161">
        <w:rPr>
          <w:rFonts w:ascii="Times New Roman" w:eastAsia="Times New Roman" w:hAnsi="Times New Roman" w:cs="Times New Roman"/>
          <w:sz w:val="24"/>
          <w:szCs w:val="24"/>
        </w:rPr>
        <w:t xml:space="preserve"> no Brasil cerca de 33 milhões de pessoas com 60 anos ou mais, aproximadamente 15% da população total. De acordo com projeções do SEADE de 2020 para o município de Araraquara a população com 60 anos ou mais era de 40.188 habitantes, correspondendo a 17,66% da parcela da população total do município.</w:t>
      </w:r>
    </w:p>
    <w:p w14:paraId="00000011" w14:textId="1330CDE1" w:rsidR="00931580" w:rsidRDefault="00FE1161" w:rsidP="00D100A4">
      <w:pPr>
        <w:spacing w:line="360" w:lineRule="auto"/>
        <w:ind w:firstLine="720"/>
        <w:jc w:val="both"/>
        <w:rPr>
          <w:rFonts w:ascii="Times New Roman" w:eastAsia="Times New Roman" w:hAnsi="Times New Roman" w:cs="Times New Roman"/>
          <w:sz w:val="24"/>
          <w:szCs w:val="24"/>
        </w:rPr>
      </w:pPr>
      <w:r w:rsidRPr="00FE1161">
        <w:rPr>
          <w:rFonts w:ascii="Times New Roman" w:eastAsia="Times New Roman" w:hAnsi="Times New Roman" w:cs="Times New Roman"/>
          <w:sz w:val="24"/>
          <w:szCs w:val="24"/>
        </w:rPr>
        <w:t xml:space="preserve">O estudo se desenvolve apresentando conceitos de finanças e contabilidade pública, a saúde fiscal-financeira do município, os tipos de despesas, despesas por ação e sua natureza, </w:t>
      </w:r>
      <w:r w:rsidRPr="00FE1161">
        <w:rPr>
          <w:rFonts w:ascii="Times New Roman" w:eastAsia="Times New Roman" w:hAnsi="Times New Roman" w:cs="Times New Roman"/>
          <w:sz w:val="24"/>
          <w:szCs w:val="24"/>
        </w:rPr>
        <w:lastRenderedPageBreak/>
        <w:t>fonte de receitas das despesas pagas e um comparativo entre despesas pagas e população idosa com mais de 60 anos.</w:t>
      </w:r>
    </w:p>
    <w:p w14:paraId="5256DF7E" w14:textId="77777777" w:rsidR="00FE1161" w:rsidRDefault="00FE1161" w:rsidP="00D100A4">
      <w:pPr>
        <w:spacing w:line="360" w:lineRule="auto"/>
        <w:ind w:firstLine="720"/>
        <w:jc w:val="both"/>
        <w:rPr>
          <w:rFonts w:ascii="Times New Roman" w:eastAsia="Times New Roman" w:hAnsi="Times New Roman" w:cs="Times New Roman"/>
          <w:sz w:val="24"/>
          <w:szCs w:val="24"/>
        </w:rPr>
      </w:pPr>
    </w:p>
    <w:p w14:paraId="00000012" w14:textId="41C423BB" w:rsidR="00931580" w:rsidRDefault="00673381" w:rsidP="00D100A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OBJETIVOS</w:t>
      </w:r>
    </w:p>
    <w:p w14:paraId="1C9B86F7" w14:textId="77777777" w:rsidR="00D100A4" w:rsidRDefault="00D100A4" w:rsidP="00D100A4">
      <w:pPr>
        <w:spacing w:line="360" w:lineRule="auto"/>
        <w:jc w:val="both"/>
        <w:rPr>
          <w:rFonts w:ascii="Times New Roman" w:eastAsia="Times New Roman" w:hAnsi="Times New Roman" w:cs="Times New Roman"/>
          <w:b/>
          <w:sz w:val="24"/>
          <w:szCs w:val="24"/>
        </w:rPr>
      </w:pPr>
    </w:p>
    <w:p w14:paraId="31B7EBE7" w14:textId="6A98896D" w:rsidR="00FE1161" w:rsidRPr="00937E3E" w:rsidRDefault="00FE1161" w:rsidP="00D100A4">
      <w:pPr>
        <w:spacing w:line="360" w:lineRule="auto"/>
        <w:ind w:firstLine="700"/>
        <w:jc w:val="both"/>
        <w:rPr>
          <w:rFonts w:ascii="Times New Roman" w:eastAsia="Times New Roman" w:hAnsi="Times New Roman" w:cs="Times New Roman"/>
          <w:color w:val="000000" w:themeColor="text1"/>
          <w:sz w:val="24"/>
          <w:szCs w:val="24"/>
        </w:rPr>
      </w:pPr>
      <w:r w:rsidRPr="00937E3E">
        <w:rPr>
          <w:rFonts w:ascii="Times New Roman" w:eastAsia="Times New Roman" w:hAnsi="Times New Roman" w:cs="Times New Roman"/>
          <w:color w:val="000000" w:themeColor="text1"/>
          <w:sz w:val="24"/>
          <w:szCs w:val="24"/>
        </w:rPr>
        <w:t xml:space="preserve">O objetivo deste estudo é </w:t>
      </w:r>
      <w:r w:rsidR="005309B1" w:rsidRPr="00937E3E">
        <w:rPr>
          <w:rFonts w:ascii="Times New Roman" w:eastAsia="Times New Roman" w:hAnsi="Times New Roman" w:cs="Times New Roman"/>
          <w:color w:val="000000" w:themeColor="text1"/>
          <w:sz w:val="24"/>
          <w:szCs w:val="24"/>
        </w:rPr>
        <w:t>realizar</w:t>
      </w:r>
      <w:r w:rsidRPr="00937E3E">
        <w:rPr>
          <w:rFonts w:ascii="Times New Roman" w:eastAsia="Times New Roman" w:hAnsi="Times New Roman" w:cs="Times New Roman"/>
          <w:color w:val="000000" w:themeColor="text1"/>
          <w:sz w:val="24"/>
          <w:szCs w:val="24"/>
        </w:rPr>
        <w:t xml:space="preserve"> um levantamento financeiro </w:t>
      </w:r>
      <w:r w:rsidR="005309B1" w:rsidRPr="00937E3E">
        <w:rPr>
          <w:rFonts w:ascii="Times New Roman" w:eastAsia="Times New Roman" w:hAnsi="Times New Roman" w:cs="Times New Roman"/>
          <w:color w:val="000000" w:themeColor="text1"/>
          <w:sz w:val="24"/>
          <w:szCs w:val="24"/>
        </w:rPr>
        <w:t xml:space="preserve">do gasto </w:t>
      </w:r>
      <w:r w:rsidR="00937E3E" w:rsidRPr="00937E3E">
        <w:rPr>
          <w:rFonts w:ascii="Times New Roman" w:eastAsia="Times New Roman" w:hAnsi="Times New Roman" w:cs="Times New Roman"/>
          <w:color w:val="000000" w:themeColor="text1"/>
          <w:sz w:val="24"/>
          <w:szCs w:val="24"/>
        </w:rPr>
        <w:t>com Assistência</w:t>
      </w:r>
      <w:r w:rsidRPr="00937E3E">
        <w:rPr>
          <w:rFonts w:ascii="Times New Roman" w:eastAsia="Times New Roman" w:hAnsi="Times New Roman" w:cs="Times New Roman"/>
          <w:color w:val="000000" w:themeColor="text1"/>
          <w:sz w:val="24"/>
          <w:szCs w:val="24"/>
        </w:rPr>
        <w:t xml:space="preserve"> ao Idoso </w:t>
      </w:r>
      <w:r w:rsidR="005309B1" w:rsidRPr="00937E3E">
        <w:rPr>
          <w:rFonts w:ascii="Times New Roman" w:eastAsia="Times New Roman" w:hAnsi="Times New Roman" w:cs="Times New Roman"/>
          <w:color w:val="000000" w:themeColor="text1"/>
          <w:sz w:val="24"/>
          <w:szCs w:val="24"/>
        </w:rPr>
        <w:t>n</w:t>
      </w:r>
      <w:r w:rsidRPr="00937E3E">
        <w:rPr>
          <w:rFonts w:ascii="Times New Roman" w:eastAsia="Times New Roman" w:hAnsi="Times New Roman" w:cs="Times New Roman"/>
          <w:color w:val="000000" w:themeColor="text1"/>
          <w:sz w:val="24"/>
          <w:szCs w:val="24"/>
        </w:rPr>
        <w:t xml:space="preserve">o município </w:t>
      </w:r>
      <w:r w:rsidR="005309B1" w:rsidRPr="00937E3E">
        <w:rPr>
          <w:rFonts w:ascii="Times New Roman" w:eastAsia="Times New Roman" w:hAnsi="Times New Roman" w:cs="Times New Roman"/>
          <w:color w:val="000000" w:themeColor="text1"/>
          <w:sz w:val="24"/>
          <w:szCs w:val="24"/>
        </w:rPr>
        <w:t xml:space="preserve">de Araraquara, </w:t>
      </w:r>
      <w:r w:rsidRPr="00937E3E">
        <w:rPr>
          <w:rFonts w:ascii="Times New Roman" w:eastAsia="Times New Roman" w:hAnsi="Times New Roman" w:cs="Times New Roman"/>
          <w:color w:val="000000" w:themeColor="text1"/>
          <w:sz w:val="24"/>
          <w:szCs w:val="24"/>
        </w:rPr>
        <w:t xml:space="preserve">para subsidiar a análise da efetividade das políticas públicas voltadas </w:t>
      </w:r>
      <w:r w:rsidR="005309B1" w:rsidRPr="00937E3E">
        <w:rPr>
          <w:rFonts w:ascii="Times New Roman" w:eastAsia="Times New Roman" w:hAnsi="Times New Roman" w:cs="Times New Roman"/>
          <w:color w:val="000000" w:themeColor="text1"/>
          <w:sz w:val="24"/>
          <w:szCs w:val="24"/>
        </w:rPr>
        <w:t>para</w:t>
      </w:r>
      <w:r w:rsidRPr="00937E3E">
        <w:rPr>
          <w:rFonts w:ascii="Times New Roman" w:eastAsia="Times New Roman" w:hAnsi="Times New Roman" w:cs="Times New Roman"/>
          <w:color w:val="000000" w:themeColor="text1"/>
          <w:sz w:val="24"/>
          <w:szCs w:val="24"/>
        </w:rPr>
        <w:t xml:space="preserve"> essa população</w:t>
      </w:r>
      <w:r w:rsidR="005309B1" w:rsidRPr="00937E3E">
        <w:rPr>
          <w:rFonts w:ascii="Times New Roman" w:eastAsia="Times New Roman" w:hAnsi="Times New Roman" w:cs="Times New Roman"/>
          <w:color w:val="000000" w:themeColor="text1"/>
          <w:sz w:val="24"/>
          <w:szCs w:val="24"/>
        </w:rPr>
        <w:t>, com a análise das</w:t>
      </w:r>
      <w:r w:rsidRPr="00937E3E">
        <w:rPr>
          <w:rFonts w:ascii="Times New Roman" w:eastAsia="Times New Roman" w:hAnsi="Times New Roman" w:cs="Times New Roman"/>
          <w:color w:val="000000" w:themeColor="text1"/>
          <w:sz w:val="24"/>
          <w:szCs w:val="24"/>
        </w:rPr>
        <w:t xml:space="preserve"> despesas públicas totais com idoso e seu peso para o orçamento do município, mapeamento do direcionamento destes gastos</w:t>
      </w:r>
      <w:r w:rsidR="005309B1" w:rsidRPr="00937E3E">
        <w:rPr>
          <w:rFonts w:ascii="Times New Roman" w:eastAsia="Times New Roman" w:hAnsi="Times New Roman" w:cs="Times New Roman"/>
          <w:color w:val="000000" w:themeColor="text1"/>
          <w:sz w:val="24"/>
          <w:szCs w:val="24"/>
        </w:rPr>
        <w:t>.</w:t>
      </w:r>
    </w:p>
    <w:p w14:paraId="00000014" w14:textId="77777777" w:rsidR="00931580" w:rsidRDefault="00931580" w:rsidP="00D100A4">
      <w:pPr>
        <w:spacing w:line="360" w:lineRule="auto"/>
        <w:jc w:val="both"/>
        <w:rPr>
          <w:rFonts w:ascii="Times New Roman" w:eastAsia="Times New Roman" w:hAnsi="Times New Roman" w:cs="Times New Roman"/>
          <w:sz w:val="24"/>
          <w:szCs w:val="24"/>
        </w:rPr>
      </w:pPr>
    </w:p>
    <w:p w14:paraId="00000015" w14:textId="159576E4" w:rsidR="00931580" w:rsidRDefault="00673381" w:rsidP="00D100A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MATERIAIS E MÉTODOS</w:t>
      </w:r>
    </w:p>
    <w:p w14:paraId="21FED568" w14:textId="77777777" w:rsidR="00D100A4" w:rsidRDefault="00D100A4" w:rsidP="00D100A4">
      <w:pPr>
        <w:spacing w:line="360" w:lineRule="auto"/>
        <w:jc w:val="both"/>
        <w:rPr>
          <w:rFonts w:ascii="Times New Roman" w:eastAsia="Times New Roman" w:hAnsi="Times New Roman" w:cs="Times New Roman"/>
          <w:b/>
          <w:sz w:val="24"/>
          <w:szCs w:val="24"/>
        </w:rPr>
      </w:pPr>
    </w:p>
    <w:p w14:paraId="65E13CCE" w14:textId="1FB0C227" w:rsidR="00FE1161" w:rsidRPr="00937E3E" w:rsidRDefault="005309B1" w:rsidP="00D100A4">
      <w:pPr>
        <w:spacing w:line="360" w:lineRule="auto"/>
        <w:ind w:firstLine="720"/>
        <w:jc w:val="both"/>
        <w:rPr>
          <w:rFonts w:ascii="Times New Roman" w:eastAsia="Times New Roman" w:hAnsi="Times New Roman" w:cs="Times New Roman"/>
          <w:color w:val="000000" w:themeColor="text1"/>
          <w:sz w:val="24"/>
          <w:szCs w:val="24"/>
        </w:rPr>
      </w:pPr>
      <w:r w:rsidRPr="00937E3E">
        <w:rPr>
          <w:rFonts w:ascii="Times New Roman" w:eastAsia="Times New Roman" w:hAnsi="Times New Roman" w:cs="Times New Roman"/>
          <w:color w:val="000000" w:themeColor="text1"/>
          <w:sz w:val="24"/>
          <w:szCs w:val="24"/>
        </w:rPr>
        <w:t>Trata-se de um estudo de cas</w:t>
      </w:r>
      <w:r w:rsidR="00937E3E" w:rsidRPr="00937E3E">
        <w:rPr>
          <w:rFonts w:ascii="Times New Roman" w:eastAsia="Times New Roman" w:hAnsi="Times New Roman" w:cs="Times New Roman"/>
          <w:color w:val="000000" w:themeColor="text1"/>
          <w:sz w:val="24"/>
          <w:szCs w:val="24"/>
        </w:rPr>
        <w:t xml:space="preserve">o com a </w:t>
      </w:r>
      <w:r w:rsidRPr="00937E3E">
        <w:rPr>
          <w:rFonts w:ascii="Times New Roman" w:eastAsia="Times New Roman" w:hAnsi="Times New Roman" w:cs="Times New Roman"/>
          <w:color w:val="000000" w:themeColor="text1"/>
          <w:sz w:val="24"/>
          <w:szCs w:val="24"/>
        </w:rPr>
        <w:t xml:space="preserve">análise dos gastos com assistência ao idoso no </w:t>
      </w:r>
      <w:proofErr w:type="spellStart"/>
      <w:r w:rsidRPr="00937E3E">
        <w:rPr>
          <w:rFonts w:ascii="Times New Roman" w:eastAsia="Times New Roman" w:hAnsi="Times New Roman" w:cs="Times New Roman"/>
          <w:color w:val="000000" w:themeColor="text1"/>
          <w:sz w:val="24"/>
          <w:szCs w:val="24"/>
        </w:rPr>
        <w:t>no</w:t>
      </w:r>
      <w:proofErr w:type="spellEnd"/>
      <w:r w:rsidRPr="00937E3E">
        <w:rPr>
          <w:rFonts w:ascii="Times New Roman" w:eastAsia="Times New Roman" w:hAnsi="Times New Roman" w:cs="Times New Roman"/>
          <w:color w:val="000000" w:themeColor="text1"/>
          <w:sz w:val="24"/>
          <w:szCs w:val="24"/>
        </w:rPr>
        <w:t xml:space="preserve"> município de </w:t>
      </w:r>
      <w:r w:rsidR="00937E3E" w:rsidRPr="00937E3E">
        <w:rPr>
          <w:rFonts w:ascii="Times New Roman" w:eastAsia="Times New Roman" w:hAnsi="Times New Roman" w:cs="Times New Roman"/>
          <w:color w:val="000000" w:themeColor="text1"/>
          <w:sz w:val="24"/>
          <w:szCs w:val="24"/>
        </w:rPr>
        <w:t>Araraquara no período</w:t>
      </w:r>
      <w:r w:rsidRPr="00937E3E">
        <w:rPr>
          <w:rFonts w:ascii="Times New Roman" w:eastAsia="Times New Roman" w:hAnsi="Times New Roman" w:cs="Times New Roman"/>
          <w:color w:val="000000" w:themeColor="text1"/>
          <w:sz w:val="24"/>
          <w:szCs w:val="24"/>
        </w:rPr>
        <w:t xml:space="preserve">. Para tanto se utilizou dados do </w:t>
      </w:r>
      <w:r w:rsidR="00FE1161" w:rsidRPr="00937E3E">
        <w:rPr>
          <w:rFonts w:ascii="Times New Roman" w:eastAsia="Times New Roman" w:hAnsi="Times New Roman" w:cs="Times New Roman"/>
          <w:color w:val="000000" w:themeColor="text1"/>
          <w:sz w:val="24"/>
          <w:szCs w:val="24"/>
        </w:rPr>
        <w:t xml:space="preserve">Portal da Transparência da Prefeitura de Araraquara (GIAP), </w:t>
      </w:r>
      <w:r w:rsidRPr="00937E3E">
        <w:rPr>
          <w:rFonts w:ascii="Times New Roman" w:eastAsia="Times New Roman" w:hAnsi="Times New Roman" w:cs="Times New Roman"/>
          <w:color w:val="000000" w:themeColor="text1"/>
          <w:sz w:val="24"/>
          <w:szCs w:val="24"/>
        </w:rPr>
        <w:t xml:space="preserve">do </w:t>
      </w:r>
      <w:r w:rsidR="00FE1161" w:rsidRPr="00937E3E">
        <w:rPr>
          <w:rFonts w:ascii="Times New Roman" w:eastAsia="Times New Roman" w:hAnsi="Times New Roman" w:cs="Times New Roman"/>
          <w:color w:val="000000" w:themeColor="text1"/>
          <w:sz w:val="24"/>
          <w:szCs w:val="24"/>
        </w:rPr>
        <w:t xml:space="preserve">Instituto Brasileiro de Geografia e Estatística (IBGE), </w:t>
      </w:r>
      <w:r w:rsidRPr="00937E3E">
        <w:rPr>
          <w:rFonts w:ascii="Times New Roman" w:eastAsia="Times New Roman" w:hAnsi="Times New Roman" w:cs="Times New Roman"/>
          <w:color w:val="000000" w:themeColor="text1"/>
          <w:sz w:val="24"/>
          <w:szCs w:val="24"/>
        </w:rPr>
        <w:t xml:space="preserve">bem como informações da </w:t>
      </w:r>
      <w:r w:rsidR="00FE1161" w:rsidRPr="00937E3E">
        <w:rPr>
          <w:rFonts w:ascii="Times New Roman" w:eastAsia="Times New Roman" w:hAnsi="Times New Roman" w:cs="Times New Roman"/>
          <w:color w:val="000000" w:themeColor="text1"/>
          <w:sz w:val="24"/>
          <w:szCs w:val="24"/>
        </w:rPr>
        <w:t xml:space="preserve">Federação das Indústrias do Estado do Rio de Janeiro (FIRJAN), e </w:t>
      </w:r>
      <w:r w:rsidR="00414ADF" w:rsidRPr="00937E3E">
        <w:rPr>
          <w:rFonts w:ascii="Times New Roman" w:eastAsia="Times New Roman" w:hAnsi="Times New Roman" w:cs="Times New Roman"/>
          <w:color w:val="000000" w:themeColor="text1"/>
          <w:sz w:val="24"/>
          <w:szCs w:val="24"/>
        </w:rPr>
        <w:t>d</w:t>
      </w:r>
      <w:r w:rsidR="00FE1161" w:rsidRPr="00937E3E">
        <w:rPr>
          <w:rFonts w:ascii="Times New Roman" w:eastAsia="Times New Roman" w:hAnsi="Times New Roman" w:cs="Times New Roman"/>
          <w:color w:val="000000" w:themeColor="text1"/>
          <w:sz w:val="24"/>
          <w:szCs w:val="24"/>
        </w:rPr>
        <w:t>o Manual de Contabilidade Aplicada ao Setor Público (MCASP). A</w:t>
      </w:r>
      <w:r w:rsidRPr="00937E3E">
        <w:rPr>
          <w:rFonts w:ascii="Times New Roman" w:eastAsia="Times New Roman" w:hAnsi="Times New Roman" w:cs="Times New Roman"/>
          <w:color w:val="000000" w:themeColor="text1"/>
          <w:sz w:val="24"/>
          <w:szCs w:val="24"/>
        </w:rPr>
        <w:t xml:space="preserve"> partir </w:t>
      </w:r>
      <w:r w:rsidR="00414ADF" w:rsidRPr="00937E3E">
        <w:rPr>
          <w:rFonts w:ascii="Times New Roman" w:eastAsia="Times New Roman" w:hAnsi="Times New Roman" w:cs="Times New Roman"/>
          <w:color w:val="000000" w:themeColor="text1"/>
          <w:sz w:val="24"/>
          <w:szCs w:val="24"/>
        </w:rPr>
        <w:t xml:space="preserve">destas informações e dados </w:t>
      </w:r>
      <w:r w:rsidR="00FE1161" w:rsidRPr="00937E3E">
        <w:rPr>
          <w:rFonts w:ascii="Times New Roman" w:eastAsia="Times New Roman" w:hAnsi="Times New Roman" w:cs="Times New Roman"/>
          <w:color w:val="000000" w:themeColor="text1"/>
          <w:sz w:val="24"/>
          <w:szCs w:val="24"/>
        </w:rPr>
        <w:t xml:space="preserve">foi </w:t>
      </w:r>
      <w:r w:rsidR="00414ADF" w:rsidRPr="00937E3E">
        <w:rPr>
          <w:rFonts w:ascii="Times New Roman" w:eastAsia="Times New Roman" w:hAnsi="Times New Roman" w:cs="Times New Roman"/>
          <w:color w:val="000000" w:themeColor="text1"/>
          <w:sz w:val="24"/>
          <w:szCs w:val="24"/>
        </w:rPr>
        <w:t xml:space="preserve">possível realizar </w:t>
      </w:r>
      <w:r w:rsidR="00FE1161" w:rsidRPr="00937E3E">
        <w:rPr>
          <w:rFonts w:ascii="Times New Roman" w:eastAsia="Times New Roman" w:hAnsi="Times New Roman" w:cs="Times New Roman"/>
          <w:color w:val="000000" w:themeColor="text1"/>
          <w:sz w:val="24"/>
          <w:szCs w:val="24"/>
        </w:rPr>
        <w:t xml:space="preserve">a análise financeira comparativa dos </w:t>
      </w:r>
      <w:r w:rsidRPr="00937E3E">
        <w:rPr>
          <w:rFonts w:ascii="Times New Roman" w:eastAsia="Times New Roman" w:hAnsi="Times New Roman" w:cs="Times New Roman"/>
          <w:color w:val="000000" w:themeColor="text1"/>
          <w:sz w:val="24"/>
          <w:szCs w:val="24"/>
        </w:rPr>
        <w:t>gastos com assistência ao idoso no período de 2015 a 2019</w:t>
      </w:r>
      <w:r w:rsidR="00FE1161" w:rsidRPr="00937E3E">
        <w:rPr>
          <w:rFonts w:ascii="Times New Roman" w:eastAsia="Times New Roman" w:hAnsi="Times New Roman" w:cs="Times New Roman"/>
          <w:color w:val="000000" w:themeColor="text1"/>
          <w:sz w:val="24"/>
          <w:szCs w:val="24"/>
        </w:rPr>
        <w:t>.</w:t>
      </w:r>
    </w:p>
    <w:p w14:paraId="0000001C" w14:textId="77777777" w:rsidR="00931580" w:rsidRDefault="00931580" w:rsidP="00D100A4">
      <w:pPr>
        <w:spacing w:line="360" w:lineRule="auto"/>
        <w:ind w:firstLine="720"/>
        <w:jc w:val="both"/>
        <w:rPr>
          <w:rFonts w:ascii="Times New Roman" w:eastAsia="Times New Roman" w:hAnsi="Times New Roman" w:cs="Times New Roman"/>
          <w:sz w:val="24"/>
          <w:szCs w:val="24"/>
        </w:rPr>
      </w:pPr>
    </w:p>
    <w:p w14:paraId="0000001D" w14:textId="752BF593" w:rsidR="00931580" w:rsidRDefault="00673381" w:rsidP="00D100A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RESULTADOS E DISCUSSÕES</w:t>
      </w:r>
    </w:p>
    <w:p w14:paraId="32790310" w14:textId="77777777" w:rsidR="005251DD" w:rsidRDefault="005251DD" w:rsidP="00D100A4">
      <w:pPr>
        <w:spacing w:line="360" w:lineRule="auto"/>
        <w:jc w:val="both"/>
        <w:rPr>
          <w:rFonts w:ascii="Times New Roman" w:eastAsia="Times New Roman" w:hAnsi="Times New Roman" w:cs="Times New Roman"/>
          <w:b/>
          <w:sz w:val="24"/>
          <w:szCs w:val="24"/>
        </w:rPr>
      </w:pPr>
    </w:p>
    <w:p w14:paraId="5DFD3200" w14:textId="58DBA996" w:rsidR="00FE1161" w:rsidRDefault="00FE1161" w:rsidP="00D100A4">
      <w:pPr>
        <w:widowControl w:val="0"/>
        <w:pBdr>
          <w:top w:val="nil"/>
          <w:left w:val="nil"/>
          <w:bottom w:val="nil"/>
          <w:right w:val="nil"/>
          <w:between w:val="nil"/>
        </w:pBdr>
        <w:spacing w:before="19" w:line="360" w:lineRule="auto"/>
        <w:ind w:left="9" w:right="141" w:firstLine="715"/>
        <w:jc w:val="both"/>
        <w:rPr>
          <w:rFonts w:ascii="Times New Roman" w:hAnsi="Times New Roman" w:cs="Times New Roman"/>
          <w:sz w:val="24"/>
          <w:szCs w:val="24"/>
        </w:rPr>
      </w:pPr>
      <w:r w:rsidRPr="00B30DD7">
        <w:rPr>
          <w:rFonts w:ascii="Times New Roman" w:hAnsi="Times New Roman" w:cs="Times New Roman"/>
          <w:sz w:val="24"/>
          <w:szCs w:val="24"/>
        </w:rPr>
        <w:t>Até 2017 o g</w:t>
      </w:r>
      <w:r w:rsidR="00172204">
        <w:rPr>
          <w:rFonts w:ascii="Times New Roman" w:hAnsi="Times New Roman" w:cs="Times New Roman"/>
          <w:sz w:val="24"/>
          <w:szCs w:val="24"/>
        </w:rPr>
        <w:t xml:space="preserve">asto total na </w:t>
      </w:r>
      <w:proofErr w:type="spellStart"/>
      <w:r w:rsidR="00172204">
        <w:rPr>
          <w:rFonts w:ascii="Times New Roman" w:hAnsi="Times New Roman" w:cs="Times New Roman"/>
          <w:sz w:val="24"/>
          <w:szCs w:val="24"/>
        </w:rPr>
        <w:t>rúbrica</w:t>
      </w:r>
      <w:proofErr w:type="spellEnd"/>
      <w:r w:rsidR="00172204">
        <w:rPr>
          <w:rFonts w:ascii="Times New Roman" w:hAnsi="Times New Roman" w:cs="Times New Roman"/>
          <w:sz w:val="24"/>
          <w:szCs w:val="24"/>
        </w:rPr>
        <w:t xml:space="preserve"> por ações </w:t>
      </w:r>
      <w:r w:rsidR="00172204" w:rsidRPr="00937E3E">
        <w:rPr>
          <w:rFonts w:ascii="Times New Roman" w:hAnsi="Times New Roman" w:cs="Times New Roman"/>
          <w:color w:val="000000" w:themeColor="text1"/>
          <w:sz w:val="24"/>
          <w:szCs w:val="24"/>
        </w:rPr>
        <w:t xml:space="preserve">se manteve </w:t>
      </w:r>
      <w:r w:rsidRPr="00B30DD7">
        <w:rPr>
          <w:rFonts w:ascii="Times New Roman" w:hAnsi="Times New Roman" w:cs="Times New Roman"/>
          <w:sz w:val="24"/>
          <w:szCs w:val="24"/>
        </w:rPr>
        <w:t>constante em quatro</w:t>
      </w:r>
      <w:r w:rsidR="00172204">
        <w:rPr>
          <w:rFonts w:ascii="Times New Roman" w:hAnsi="Times New Roman" w:cs="Times New Roman"/>
          <w:sz w:val="24"/>
          <w:szCs w:val="24"/>
        </w:rPr>
        <w:t xml:space="preserve"> tipos de despesas e ações</w:t>
      </w:r>
      <w:r w:rsidRPr="00B30DD7">
        <w:rPr>
          <w:rFonts w:ascii="Times New Roman" w:hAnsi="Times New Roman" w:cs="Times New Roman"/>
          <w:sz w:val="24"/>
          <w:szCs w:val="24"/>
        </w:rPr>
        <w:t xml:space="preserve">, com variação apenas nos valores absolutos direcionados para cada tipo. Já em 2018 os gastos foram registrados em 11 </w:t>
      </w:r>
      <w:r w:rsidR="00172204">
        <w:rPr>
          <w:rFonts w:ascii="Times New Roman" w:hAnsi="Times New Roman" w:cs="Times New Roman"/>
          <w:sz w:val="24"/>
          <w:szCs w:val="24"/>
        </w:rPr>
        <w:t xml:space="preserve">diferentes ações e em 2019 em 10.  </w:t>
      </w:r>
      <w:r w:rsidRPr="00B30DD7">
        <w:rPr>
          <w:rFonts w:ascii="Times New Roman" w:hAnsi="Times New Roman" w:cs="Times New Roman"/>
          <w:sz w:val="24"/>
          <w:szCs w:val="24"/>
        </w:rPr>
        <w:t xml:space="preserve"> </w:t>
      </w:r>
    </w:p>
    <w:p w14:paraId="776D7D53" w14:textId="5D60B9E2" w:rsidR="00433963" w:rsidRDefault="00433963" w:rsidP="00DA6D2D">
      <w:pPr>
        <w:widowControl w:val="0"/>
        <w:pBdr>
          <w:top w:val="nil"/>
          <w:left w:val="nil"/>
          <w:bottom w:val="nil"/>
          <w:right w:val="nil"/>
          <w:between w:val="nil"/>
        </w:pBdr>
        <w:spacing w:before="19" w:line="360" w:lineRule="auto"/>
        <w:ind w:right="141"/>
        <w:jc w:val="both"/>
        <w:rPr>
          <w:rFonts w:ascii="Times New Roman" w:hAnsi="Times New Roman" w:cs="Times New Roman"/>
          <w:sz w:val="24"/>
          <w:szCs w:val="24"/>
        </w:rPr>
      </w:pPr>
    </w:p>
    <w:p w14:paraId="1FBF1039" w14:textId="3145C4A8" w:rsidR="002B2643" w:rsidRDefault="00252190" w:rsidP="001B1CAA">
      <w:pPr>
        <w:widowControl w:val="0"/>
        <w:pBdr>
          <w:top w:val="nil"/>
          <w:left w:val="nil"/>
          <w:bottom w:val="nil"/>
          <w:right w:val="nil"/>
          <w:between w:val="nil"/>
        </w:pBdr>
        <w:spacing w:before="19" w:line="360" w:lineRule="auto"/>
        <w:ind w:right="141"/>
        <w:jc w:val="center"/>
        <w:rPr>
          <w:rFonts w:ascii="Times New Roman" w:hAnsi="Times New Roman" w:cs="Times New Roman"/>
          <w:sz w:val="24"/>
          <w:szCs w:val="24"/>
        </w:rPr>
      </w:pPr>
      <w:r>
        <w:rPr>
          <w:color w:val="000000"/>
          <w:sz w:val="20"/>
          <w:szCs w:val="20"/>
        </w:rPr>
        <w:t xml:space="preserve">Figura 1: </w:t>
      </w:r>
      <w:r w:rsidRPr="002B2643">
        <w:rPr>
          <w:color w:val="000000"/>
          <w:sz w:val="20"/>
          <w:szCs w:val="20"/>
        </w:rPr>
        <w:t>Despesas com Assistência ao Idoso por ação em Araraquara - 2015</w:t>
      </w:r>
    </w:p>
    <w:p w14:paraId="55742063" w14:textId="3446968A" w:rsidR="00FE1161" w:rsidRPr="002B2643" w:rsidRDefault="00DA6D2D" w:rsidP="00252190">
      <w:pPr>
        <w:pStyle w:val="NormalWeb"/>
        <w:spacing w:before="0" w:beforeAutospacing="0" w:after="0" w:afterAutospacing="0" w:line="360" w:lineRule="auto"/>
        <w:rPr>
          <w:sz w:val="22"/>
          <w:szCs w:val="22"/>
        </w:rPr>
      </w:pPr>
      <w:r>
        <w:rPr>
          <w:b/>
          <w:bCs/>
          <w:noProof/>
          <w:color w:val="000000"/>
          <w:bdr w:val="none" w:sz="0" w:space="0" w:color="auto" w:frame="1"/>
        </w:rPr>
        <w:lastRenderedPageBreak/>
        <w:drawing>
          <wp:anchor distT="0" distB="0" distL="114300" distR="114300" simplePos="0" relativeHeight="251655680" behindDoc="0" locked="0" layoutInCell="1" allowOverlap="1" wp14:anchorId="1E95B5B9" wp14:editId="2582B016">
            <wp:simplePos x="0" y="0"/>
            <wp:positionH relativeFrom="column">
              <wp:posOffset>474345</wp:posOffset>
            </wp:positionH>
            <wp:positionV relativeFrom="paragraph">
              <wp:posOffset>1905</wp:posOffset>
            </wp:positionV>
            <wp:extent cx="4899660" cy="1859280"/>
            <wp:effectExtent l="0" t="0" r="0" b="7620"/>
            <wp:wrapThrough wrapText="bothSides">
              <wp:wrapPolygon edited="0">
                <wp:start x="0" y="0"/>
                <wp:lineTo x="0" y="21467"/>
                <wp:lineTo x="21499" y="21467"/>
                <wp:lineTo x="21499" y="0"/>
                <wp:lineTo x="0" y="0"/>
              </wp:wrapPolygon>
            </wp:wrapThrough>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99660" cy="1859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E58E3D" w14:textId="77777777" w:rsidR="00252190" w:rsidRDefault="00252190" w:rsidP="00252190">
      <w:pPr>
        <w:widowControl w:val="0"/>
        <w:pBdr>
          <w:top w:val="nil"/>
          <w:left w:val="nil"/>
          <w:bottom w:val="nil"/>
          <w:right w:val="nil"/>
          <w:between w:val="nil"/>
        </w:pBdr>
        <w:spacing w:before="19" w:line="360" w:lineRule="auto"/>
        <w:ind w:left="9" w:right="141"/>
        <w:rPr>
          <w:rFonts w:ascii="Times New Roman" w:hAnsi="Times New Roman" w:cs="Times New Roman"/>
          <w:color w:val="000000"/>
          <w:sz w:val="20"/>
          <w:szCs w:val="20"/>
        </w:rPr>
      </w:pPr>
    </w:p>
    <w:p w14:paraId="6F6E00AB" w14:textId="77777777" w:rsidR="00252190" w:rsidRDefault="00252190" w:rsidP="00252190">
      <w:pPr>
        <w:widowControl w:val="0"/>
        <w:pBdr>
          <w:top w:val="nil"/>
          <w:left w:val="nil"/>
          <w:bottom w:val="nil"/>
          <w:right w:val="nil"/>
          <w:between w:val="nil"/>
        </w:pBdr>
        <w:spacing w:before="19" w:line="360" w:lineRule="auto"/>
        <w:ind w:left="9" w:right="141"/>
        <w:rPr>
          <w:rFonts w:ascii="Times New Roman" w:hAnsi="Times New Roman" w:cs="Times New Roman"/>
          <w:color w:val="000000"/>
          <w:sz w:val="20"/>
          <w:szCs w:val="20"/>
        </w:rPr>
      </w:pPr>
    </w:p>
    <w:p w14:paraId="62A7B6DE" w14:textId="77777777" w:rsidR="00252190" w:rsidRDefault="00252190" w:rsidP="00252190">
      <w:pPr>
        <w:widowControl w:val="0"/>
        <w:pBdr>
          <w:top w:val="nil"/>
          <w:left w:val="nil"/>
          <w:bottom w:val="nil"/>
          <w:right w:val="nil"/>
          <w:between w:val="nil"/>
        </w:pBdr>
        <w:spacing w:before="19" w:line="360" w:lineRule="auto"/>
        <w:ind w:left="9" w:right="141"/>
        <w:rPr>
          <w:rFonts w:ascii="Times New Roman" w:hAnsi="Times New Roman" w:cs="Times New Roman"/>
          <w:color w:val="000000"/>
          <w:sz w:val="20"/>
          <w:szCs w:val="20"/>
        </w:rPr>
      </w:pPr>
    </w:p>
    <w:p w14:paraId="6606E612" w14:textId="77777777" w:rsidR="00252190" w:rsidRDefault="00252190" w:rsidP="00252190">
      <w:pPr>
        <w:widowControl w:val="0"/>
        <w:pBdr>
          <w:top w:val="nil"/>
          <w:left w:val="nil"/>
          <w:bottom w:val="nil"/>
          <w:right w:val="nil"/>
          <w:between w:val="nil"/>
        </w:pBdr>
        <w:spacing w:before="19" w:line="360" w:lineRule="auto"/>
        <w:ind w:left="9" w:right="141"/>
        <w:rPr>
          <w:rFonts w:ascii="Times New Roman" w:hAnsi="Times New Roman" w:cs="Times New Roman"/>
          <w:color w:val="000000"/>
          <w:sz w:val="20"/>
          <w:szCs w:val="20"/>
        </w:rPr>
      </w:pPr>
    </w:p>
    <w:p w14:paraId="0CE41FDA" w14:textId="77777777" w:rsidR="00252190" w:rsidRDefault="00252190" w:rsidP="00252190">
      <w:pPr>
        <w:widowControl w:val="0"/>
        <w:pBdr>
          <w:top w:val="nil"/>
          <w:left w:val="nil"/>
          <w:bottom w:val="nil"/>
          <w:right w:val="nil"/>
          <w:between w:val="nil"/>
        </w:pBdr>
        <w:spacing w:before="19" w:line="360" w:lineRule="auto"/>
        <w:ind w:left="9" w:right="141"/>
        <w:rPr>
          <w:rFonts w:ascii="Times New Roman" w:hAnsi="Times New Roman" w:cs="Times New Roman"/>
          <w:color w:val="000000"/>
          <w:sz w:val="20"/>
          <w:szCs w:val="20"/>
        </w:rPr>
      </w:pPr>
    </w:p>
    <w:p w14:paraId="62612BF9" w14:textId="77777777" w:rsidR="00252190" w:rsidRDefault="00252190" w:rsidP="00252190">
      <w:pPr>
        <w:widowControl w:val="0"/>
        <w:pBdr>
          <w:top w:val="nil"/>
          <w:left w:val="nil"/>
          <w:bottom w:val="nil"/>
          <w:right w:val="nil"/>
          <w:between w:val="nil"/>
        </w:pBdr>
        <w:spacing w:before="19" w:line="360" w:lineRule="auto"/>
        <w:ind w:left="9" w:right="141"/>
        <w:rPr>
          <w:rFonts w:ascii="Times New Roman" w:hAnsi="Times New Roman" w:cs="Times New Roman"/>
          <w:color w:val="000000"/>
          <w:sz w:val="20"/>
          <w:szCs w:val="20"/>
        </w:rPr>
      </w:pPr>
    </w:p>
    <w:p w14:paraId="00AB025C" w14:textId="77777777" w:rsidR="00252190" w:rsidRDefault="00252190" w:rsidP="00252190">
      <w:pPr>
        <w:widowControl w:val="0"/>
        <w:pBdr>
          <w:top w:val="nil"/>
          <w:left w:val="nil"/>
          <w:bottom w:val="nil"/>
          <w:right w:val="nil"/>
          <w:between w:val="nil"/>
        </w:pBdr>
        <w:spacing w:before="19" w:line="360" w:lineRule="auto"/>
        <w:ind w:left="9" w:right="141"/>
        <w:rPr>
          <w:rFonts w:ascii="Times New Roman" w:hAnsi="Times New Roman" w:cs="Times New Roman"/>
          <w:color w:val="000000"/>
          <w:sz w:val="20"/>
          <w:szCs w:val="20"/>
        </w:rPr>
      </w:pPr>
    </w:p>
    <w:p w14:paraId="43F5E406" w14:textId="07E49684" w:rsidR="00FE1161" w:rsidRDefault="00FE1161" w:rsidP="00877C99">
      <w:pPr>
        <w:widowControl w:val="0"/>
        <w:pBdr>
          <w:top w:val="nil"/>
          <w:left w:val="nil"/>
          <w:bottom w:val="nil"/>
          <w:right w:val="nil"/>
          <w:between w:val="nil"/>
        </w:pBdr>
        <w:spacing w:before="19" w:line="360" w:lineRule="auto"/>
        <w:ind w:right="141"/>
        <w:jc w:val="center"/>
        <w:rPr>
          <w:rFonts w:ascii="Times New Roman" w:hAnsi="Times New Roman" w:cs="Times New Roman"/>
          <w:color w:val="000000"/>
          <w:sz w:val="20"/>
          <w:szCs w:val="20"/>
        </w:rPr>
      </w:pPr>
      <w:r w:rsidRPr="002B2643">
        <w:rPr>
          <w:rFonts w:ascii="Times New Roman" w:hAnsi="Times New Roman" w:cs="Times New Roman"/>
          <w:color w:val="000000"/>
          <w:sz w:val="20"/>
          <w:szCs w:val="20"/>
        </w:rPr>
        <w:t>Fonte: Elaboração própria com dados do Portal da Transparência da Prefeitura de Araraquara disponível em &lt;</w:t>
      </w:r>
      <w:hyperlink r:id="rId8" w:history="1">
        <w:r w:rsidRPr="002B2643">
          <w:rPr>
            <w:rStyle w:val="Hyperlink"/>
            <w:rFonts w:ascii="Times New Roman" w:hAnsi="Times New Roman" w:cs="Times New Roman"/>
            <w:color w:val="1155CC"/>
            <w:sz w:val="20"/>
            <w:szCs w:val="20"/>
          </w:rPr>
          <w:t>https://araraquara.giap.com.br/apex/pma/f?p=839:1:0::NO:::</w:t>
        </w:r>
      </w:hyperlink>
      <w:r w:rsidRPr="002B2643">
        <w:rPr>
          <w:rFonts w:ascii="Times New Roman" w:hAnsi="Times New Roman" w:cs="Times New Roman"/>
          <w:color w:val="000000"/>
          <w:sz w:val="20"/>
          <w:szCs w:val="20"/>
        </w:rPr>
        <w:t>&gt;</w:t>
      </w:r>
    </w:p>
    <w:p w14:paraId="517305B0" w14:textId="1308321F" w:rsidR="00666DBB" w:rsidRDefault="00937E3E" w:rsidP="00D100A4">
      <w:pPr>
        <w:pStyle w:val="NormalWeb"/>
        <w:spacing w:before="0" w:beforeAutospacing="0" w:after="0" w:afterAutospacing="0" w:line="360" w:lineRule="auto"/>
        <w:rPr>
          <w:color w:val="000000"/>
          <w:sz w:val="20"/>
          <w:szCs w:val="20"/>
        </w:rPr>
      </w:pPr>
      <w:r>
        <w:rPr>
          <w:rFonts w:ascii="Arial" w:hAnsi="Arial" w:cs="Arial"/>
          <w:noProof/>
          <w:color w:val="000000"/>
          <w:sz w:val="22"/>
          <w:szCs w:val="22"/>
          <w:bdr w:val="none" w:sz="0" w:space="0" w:color="auto" w:frame="1"/>
        </w:rPr>
        <w:drawing>
          <wp:anchor distT="0" distB="0" distL="114300" distR="114300" simplePos="0" relativeHeight="251656704" behindDoc="0" locked="0" layoutInCell="1" allowOverlap="1" wp14:anchorId="1151BE7C" wp14:editId="198FC151">
            <wp:simplePos x="0" y="0"/>
            <wp:positionH relativeFrom="column">
              <wp:posOffset>1022985</wp:posOffset>
            </wp:positionH>
            <wp:positionV relativeFrom="paragraph">
              <wp:posOffset>438785</wp:posOffset>
            </wp:positionV>
            <wp:extent cx="3718560" cy="3017520"/>
            <wp:effectExtent l="0" t="0" r="0" b="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18560" cy="3017520"/>
                    </a:xfrm>
                    <a:prstGeom prst="rect">
                      <a:avLst/>
                    </a:prstGeom>
                    <a:noFill/>
                    <a:ln>
                      <a:noFill/>
                    </a:ln>
                  </pic:spPr>
                </pic:pic>
              </a:graphicData>
            </a:graphic>
          </wp:anchor>
        </w:drawing>
      </w:r>
    </w:p>
    <w:p w14:paraId="4B39A40E" w14:textId="1B0E6A14" w:rsidR="00FE1161" w:rsidRPr="002B2643" w:rsidRDefault="002B2643" w:rsidP="001B1CAA">
      <w:pPr>
        <w:pStyle w:val="NormalWeb"/>
        <w:spacing w:before="0" w:beforeAutospacing="0" w:after="0" w:afterAutospacing="0" w:line="360" w:lineRule="auto"/>
        <w:jc w:val="center"/>
        <w:rPr>
          <w:sz w:val="22"/>
          <w:szCs w:val="22"/>
        </w:rPr>
      </w:pPr>
      <w:r>
        <w:rPr>
          <w:color w:val="000000"/>
          <w:sz w:val="20"/>
          <w:szCs w:val="20"/>
        </w:rPr>
        <w:t xml:space="preserve">Figura 2: </w:t>
      </w:r>
      <w:r w:rsidR="00FE1161" w:rsidRPr="002B2643">
        <w:rPr>
          <w:color w:val="000000"/>
          <w:sz w:val="20"/>
          <w:szCs w:val="20"/>
        </w:rPr>
        <w:t>Despesas com Assistência ao Idoso por ação em Araraquara - 2019</w:t>
      </w:r>
    </w:p>
    <w:p w14:paraId="1FE8FA67" w14:textId="1ED9A6AC" w:rsidR="00FE1161" w:rsidRPr="002B2643" w:rsidRDefault="00FE1161" w:rsidP="00877C99">
      <w:pPr>
        <w:pStyle w:val="NormalWeb"/>
        <w:spacing w:before="0" w:beforeAutospacing="0" w:after="0" w:afterAutospacing="0" w:line="360" w:lineRule="auto"/>
        <w:jc w:val="center"/>
        <w:rPr>
          <w:color w:val="000000"/>
          <w:sz w:val="20"/>
          <w:szCs w:val="20"/>
        </w:rPr>
      </w:pPr>
      <w:r w:rsidRPr="002B2643">
        <w:rPr>
          <w:color w:val="000000"/>
          <w:sz w:val="20"/>
          <w:szCs w:val="20"/>
        </w:rPr>
        <w:t>Fonte: Elaboração própria com dados do Portal da Transparência da Prefeitura de Araraquara disponível no site &lt;</w:t>
      </w:r>
      <w:hyperlink r:id="rId10" w:history="1">
        <w:r w:rsidRPr="002B2643">
          <w:rPr>
            <w:rStyle w:val="Hyperlink"/>
            <w:color w:val="1155CC"/>
            <w:sz w:val="20"/>
            <w:szCs w:val="20"/>
          </w:rPr>
          <w:t>https://araraquara.giap.com.br/apex/pma/f?p=839:1:0::NO:::</w:t>
        </w:r>
      </w:hyperlink>
      <w:r w:rsidRPr="002B2643">
        <w:rPr>
          <w:color w:val="000000"/>
          <w:sz w:val="20"/>
          <w:szCs w:val="20"/>
        </w:rPr>
        <w:t>&gt;</w:t>
      </w:r>
    </w:p>
    <w:p w14:paraId="1EDBC591" w14:textId="77777777" w:rsidR="004B154C" w:rsidRDefault="004B154C" w:rsidP="00D100A4">
      <w:pPr>
        <w:pStyle w:val="NormalWeb"/>
        <w:spacing w:before="0" w:beforeAutospacing="0" w:after="0" w:afterAutospacing="0" w:line="360" w:lineRule="auto"/>
        <w:jc w:val="both"/>
      </w:pPr>
    </w:p>
    <w:p w14:paraId="7A87E6FE" w14:textId="1B2431EB" w:rsidR="002B2643" w:rsidRDefault="00FE1161" w:rsidP="00D100A4">
      <w:pPr>
        <w:widowControl w:val="0"/>
        <w:pBdr>
          <w:top w:val="nil"/>
          <w:left w:val="nil"/>
          <w:bottom w:val="nil"/>
          <w:right w:val="nil"/>
          <w:between w:val="nil"/>
        </w:pBdr>
        <w:spacing w:before="19" w:line="360" w:lineRule="auto"/>
        <w:ind w:left="9" w:right="141" w:firstLine="715"/>
        <w:jc w:val="both"/>
        <w:rPr>
          <w:rFonts w:ascii="Times New Roman" w:hAnsi="Times New Roman" w:cs="Times New Roman"/>
          <w:sz w:val="24"/>
          <w:szCs w:val="24"/>
        </w:rPr>
      </w:pPr>
      <w:r w:rsidRPr="00B30DD7">
        <w:rPr>
          <w:rFonts w:ascii="Times New Roman" w:hAnsi="Times New Roman" w:cs="Times New Roman"/>
          <w:sz w:val="24"/>
          <w:szCs w:val="24"/>
        </w:rPr>
        <w:t>A natureza dos gastos pagos ficou concentrada em subve</w:t>
      </w:r>
      <w:r w:rsidR="00172204">
        <w:rPr>
          <w:rFonts w:ascii="Times New Roman" w:hAnsi="Times New Roman" w:cs="Times New Roman"/>
          <w:sz w:val="24"/>
          <w:szCs w:val="24"/>
        </w:rPr>
        <w:t>nções sociais até o ano de 2017.</w:t>
      </w:r>
      <w:r w:rsidRPr="00B30DD7">
        <w:rPr>
          <w:rFonts w:ascii="Times New Roman" w:hAnsi="Times New Roman" w:cs="Times New Roman"/>
          <w:sz w:val="24"/>
          <w:szCs w:val="24"/>
        </w:rPr>
        <w:t xml:space="preserve"> </w:t>
      </w:r>
      <w:r w:rsidR="00172204">
        <w:rPr>
          <w:rFonts w:ascii="Times New Roman" w:hAnsi="Times New Roman" w:cs="Times New Roman"/>
          <w:sz w:val="24"/>
          <w:szCs w:val="24"/>
        </w:rPr>
        <w:t>E</w:t>
      </w:r>
      <w:r w:rsidRPr="00B30DD7">
        <w:rPr>
          <w:rFonts w:ascii="Times New Roman" w:hAnsi="Times New Roman" w:cs="Times New Roman"/>
          <w:sz w:val="24"/>
          <w:szCs w:val="24"/>
        </w:rPr>
        <w:t xml:space="preserve">m 2018 há uma queda da participação das subvenções sociais no total dos gastos e </w:t>
      </w:r>
      <w:r w:rsidR="00172204" w:rsidRPr="00937E3E">
        <w:rPr>
          <w:rFonts w:ascii="Times New Roman" w:hAnsi="Times New Roman" w:cs="Times New Roman"/>
          <w:color w:val="000000" w:themeColor="text1"/>
          <w:sz w:val="24"/>
          <w:szCs w:val="24"/>
        </w:rPr>
        <w:t xml:space="preserve">ampliação dos </w:t>
      </w:r>
      <w:r w:rsidRPr="00B30DD7">
        <w:rPr>
          <w:rFonts w:ascii="Times New Roman" w:hAnsi="Times New Roman" w:cs="Times New Roman"/>
          <w:sz w:val="24"/>
          <w:szCs w:val="24"/>
        </w:rPr>
        <w:t>gastos com serviços de terceiros prestados por pessoas jurídicas, devido ao aumento das despesas pagas com acolhimento judicial</w:t>
      </w:r>
      <w:r w:rsidR="00172204">
        <w:rPr>
          <w:rFonts w:ascii="Times New Roman" w:hAnsi="Times New Roman" w:cs="Times New Roman"/>
          <w:sz w:val="24"/>
          <w:szCs w:val="24"/>
        </w:rPr>
        <w:t>. E</w:t>
      </w:r>
      <w:r w:rsidRPr="00B30DD7">
        <w:rPr>
          <w:rFonts w:ascii="Times New Roman" w:hAnsi="Times New Roman" w:cs="Times New Roman"/>
          <w:sz w:val="24"/>
          <w:szCs w:val="24"/>
        </w:rPr>
        <w:t xml:space="preserve">m 2019 esses serviços ultrapassaram as subvenções sociais como principal natureza de despesas pagas. </w:t>
      </w:r>
    </w:p>
    <w:p w14:paraId="764A2AD6" w14:textId="77777777" w:rsidR="00877C99" w:rsidRDefault="00877C99" w:rsidP="00D100A4">
      <w:pPr>
        <w:widowControl w:val="0"/>
        <w:pBdr>
          <w:top w:val="nil"/>
          <w:left w:val="nil"/>
          <w:bottom w:val="nil"/>
          <w:right w:val="nil"/>
          <w:between w:val="nil"/>
        </w:pBdr>
        <w:spacing w:before="19" w:line="360" w:lineRule="auto"/>
        <w:ind w:left="9" w:right="141" w:firstLine="715"/>
        <w:jc w:val="both"/>
        <w:rPr>
          <w:rFonts w:ascii="Times New Roman" w:hAnsi="Times New Roman" w:cs="Times New Roman"/>
          <w:sz w:val="24"/>
          <w:szCs w:val="24"/>
        </w:rPr>
      </w:pPr>
    </w:p>
    <w:p w14:paraId="1E860181" w14:textId="343392FC" w:rsidR="00FE1161" w:rsidRPr="002B2643" w:rsidRDefault="002B2643" w:rsidP="00D100A4">
      <w:pPr>
        <w:pStyle w:val="NormalWeb"/>
        <w:spacing w:before="0" w:beforeAutospacing="0" w:after="0" w:afterAutospacing="0" w:line="360" w:lineRule="auto"/>
        <w:jc w:val="center"/>
        <w:rPr>
          <w:sz w:val="22"/>
          <w:szCs w:val="22"/>
        </w:rPr>
      </w:pPr>
      <w:r w:rsidRPr="002B2643">
        <w:rPr>
          <w:color w:val="000000"/>
          <w:sz w:val="20"/>
          <w:szCs w:val="20"/>
        </w:rPr>
        <w:t xml:space="preserve">Figura 3: </w:t>
      </w:r>
      <w:r w:rsidR="00FE1161" w:rsidRPr="002B2643">
        <w:rPr>
          <w:color w:val="000000"/>
          <w:sz w:val="20"/>
          <w:szCs w:val="20"/>
        </w:rPr>
        <w:t>Porcentagem da natureza dos gastos pagos com Assistência ao Idoso em Araraquara - 2015</w:t>
      </w:r>
    </w:p>
    <w:p w14:paraId="08F06F37" w14:textId="4663FCDE" w:rsidR="00FE1161" w:rsidRDefault="00FE1161" w:rsidP="00D12FB5">
      <w:pPr>
        <w:pStyle w:val="NormalWeb"/>
        <w:spacing w:before="0" w:beforeAutospacing="0" w:after="0" w:afterAutospacing="0" w:line="360" w:lineRule="auto"/>
        <w:jc w:val="center"/>
      </w:pPr>
      <w:r>
        <w:rPr>
          <w:rFonts w:ascii="Arial" w:hAnsi="Arial" w:cs="Arial"/>
          <w:b/>
          <w:bCs/>
          <w:noProof/>
          <w:color w:val="000000"/>
          <w:sz w:val="22"/>
          <w:szCs w:val="22"/>
          <w:bdr w:val="none" w:sz="0" w:space="0" w:color="auto" w:frame="1"/>
        </w:rPr>
        <w:lastRenderedPageBreak/>
        <w:drawing>
          <wp:anchor distT="0" distB="0" distL="114300" distR="114300" simplePos="0" relativeHeight="251659776" behindDoc="0" locked="0" layoutInCell="1" allowOverlap="1" wp14:anchorId="523A12F7" wp14:editId="46FF4C1D">
            <wp:simplePos x="0" y="0"/>
            <wp:positionH relativeFrom="column">
              <wp:posOffset>1731645</wp:posOffset>
            </wp:positionH>
            <wp:positionV relativeFrom="paragraph">
              <wp:posOffset>0</wp:posOffset>
            </wp:positionV>
            <wp:extent cx="2247900" cy="1391285"/>
            <wp:effectExtent l="0" t="0" r="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7900" cy="1391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2643">
        <w:rPr>
          <w:color w:val="000000"/>
          <w:sz w:val="20"/>
          <w:szCs w:val="20"/>
        </w:rPr>
        <w:t>Fonte: Elaboração própria com dados do Portal da Transparência da Prefeitura de Araraquara disponível no site &lt;</w:t>
      </w:r>
      <w:hyperlink r:id="rId12" w:history="1">
        <w:r w:rsidRPr="002B2643">
          <w:rPr>
            <w:rStyle w:val="Hyperlink"/>
            <w:color w:val="1155CC"/>
            <w:sz w:val="20"/>
            <w:szCs w:val="20"/>
          </w:rPr>
          <w:t>https://araraquara.giap.com.br/apex/pma/f?p=839:1:0::NO:::</w:t>
        </w:r>
      </w:hyperlink>
      <w:r w:rsidRPr="002B2643">
        <w:rPr>
          <w:color w:val="000000"/>
          <w:sz w:val="20"/>
          <w:szCs w:val="20"/>
        </w:rPr>
        <w:t>&gt;</w:t>
      </w:r>
    </w:p>
    <w:p w14:paraId="0AE74103" w14:textId="6D633DCC" w:rsidR="00FE1161" w:rsidRPr="002B2643" w:rsidRDefault="00252190" w:rsidP="00D100A4">
      <w:pPr>
        <w:pStyle w:val="NormalWeb"/>
        <w:spacing w:before="0" w:beforeAutospacing="0" w:after="0" w:afterAutospacing="0" w:line="360" w:lineRule="auto"/>
        <w:jc w:val="center"/>
        <w:rPr>
          <w:sz w:val="22"/>
          <w:szCs w:val="22"/>
        </w:rPr>
      </w:pPr>
      <w:r>
        <w:rPr>
          <w:rFonts w:ascii="Arial" w:hAnsi="Arial" w:cs="Arial"/>
          <w:b/>
          <w:bCs/>
          <w:noProof/>
          <w:color w:val="000000"/>
          <w:sz w:val="22"/>
          <w:szCs w:val="22"/>
          <w:bdr w:val="none" w:sz="0" w:space="0" w:color="auto" w:frame="1"/>
        </w:rPr>
        <w:drawing>
          <wp:anchor distT="0" distB="0" distL="114300" distR="114300" simplePos="0" relativeHeight="251658752" behindDoc="1" locked="0" layoutInCell="1" allowOverlap="1" wp14:anchorId="4376B51A" wp14:editId="47AE038F">
            <wp:simplePos x="0" y="0"/>
            <wp:positionH relativeFrom="column">
              <wp:posOffset>1083945</wp:posOffset>
            </wp:positionH>
            <wp:positionV relativeFrom="paragraph">
              <wp:posOffset>221615</wp:posOffset>
            </wp:positionV>
            <wp:extent cx="3581400" cy="1356360"/>
            <wp:effectExtent l="0" t="0" r="0" b="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81400" cy="1356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2643" w:rsidRPr="002B2643">
        <w:rPr>
          <w:color w:val="000000"/>
          <w:sz w:val="20"/>
          <w:szCs w:val="20"/>
        </w:rPr>
        <w:t xml:space="preserve">Figura 4: </w:t>
      </w:r>
      <w:r w:rsidR="00FE1161" w:rsidRPr="002B2643">
        <w:rPr>
          <w:color w:val="000000"/>
          <w:sz w:val="20"/>
          <w:szCs w:val="20"/>
        </w:rPr>
        <w:t>Porcentagem da natureza dos gastos pagos com Assistência ao Idoso em Araraquara – 2019</w:t>
      </w:r>
    </w:p>
    <w:p w14:paraId="0AE59090" w14:textId="04E8AF10" w:rsidR="00FE1161" w:rsidRDefault="00FE1161" w:rsidP="00673381">
      <w:pPr>
        <w:pStyle w:val="NormalWeb"/>
        <w:spacing w:before="0" w:beforeAutospacing="0" w:after="0" w:afterAutospacing="0" w:line="360" w:lineRule="auto"/>
        <w:jc w:val="center"/>
        <w:rPr>
          <w:color w:val="000000"/>
          <w:sz w:val="20"/>
          <w:szCs w:val="20"/>
        </w:rPr>
      </w:pPr>
      <w:r w:rsidRPr="00937E3E">
        <w:rPr>
          <w:color w:val="000000"/>
          <w:sz w:val="20"/>
          <w:szCs w:val="20"/>
        </w:rPr>
        <w:t>Fonte: Elaboração própria com dados do Portal da Transparência da Prefeitura de Araraquara disponível no site &lt;</w:t>
      </w:r>
      <w:hyperlink r:id="rId14" w:history="1">
        <w:r w:rsidRPr="00937E3E">
          <w:rPr>
            <w:rStyle w:val="Hyperlink"/>
            <w:color w:val="1155CC"/>
            <w:sz w:val="20"/>
            <w:szCs w:val="20"/>
          </w:rPr>
          <w:t>https://araraquara.giap.com.br/apex/pma/f?p=839:1:0::NO:::</w:t>
        </w:r>
      </w:hyperlink>
      <w:r w:rsidRPr="00937E3E">
        <w:rPr>
          <w:color w:val="000000"/>
          <w:sz w:val="20"/>
          <w:szCs w:val="20"/>
        </w:rPr>
        <w:t>&gt;</w:t>
      </w:r>
    </w:p>
    <w:p w14:paraId="6D90A731" w14:textId="77777777" w:rsidR="00D12FB5" w:rsidRPr="00937E3E" w:rsidRDefault="00D12FB5" w:rsidP="00673381">
      <w:pPr>
        <w:pStyle w:val="NormalWeb"/>
        <w:spacing w:before="0" w:beforeAutospacing="0" w:after="0" w:afterAutospacing="0" w:line="360" w:lineRule="auto"/>
        <w:jc w:val="center"/>
        <w:rPr>
          <w:color w:val="000000"/>
          <w:sz w:val="20"/>
          <w:szCs w:val="20"/>
        </w:rPr>
      </w:pPr>
    </w:p>
    <w:p w14:paraId="6DD8ED93" w14:textId="7E50B965" w:rsidR="00673381" w:rsidRDefault="006B55A9" w:rsidP="00D12FB5">
      <w:pPr>
        <w:widowControl w:val="0"/>
        <w:pBdr>
          <w:top w:val="nil"/>
          <w:left w:val="nil"/>
          <w:bottom w:val="nil"/>
          <w:right w:val="nil"/>
          <w:between w:val="nil"/>
        </w:pBdr>
        <w:spacing w:before="19" w:line="360" w:lineRule="auto"/>
        <w:ind w:right="141" w:firstLine="720"/>
        <w:jc w:val="both"/>
        <w:rPr>
          <w:rFonts w:ascii="Times New Roman" w:hAnsi="Times New Roman" w:cs="Times New Roman"/>
          <w:sz w:val="24"/>
          <w:szCs w:val="24"/>
        </w:rPr>
      </w:pPr>
      <w:r>
        <w:rPr>
          <w:rFonts w:ascii="Times New Roman" w:hAnsi="Times New Roman" w:cs="Times New Roman"/>
          <w:sz w:val="24"/>
          <w:szCs w:val="24"/>
        </w:rPr>
        <w:t>Até 2017</w:t>
      </w:r>
      <w:r w:rsidRPr="00937E3E">
        <w:rPr>
          <w:rFonts w:ascii="Times New Roman" w:hAnsi="Times New Roman" w:cs="Times New Roman"/>
          <w:color w:val="000000" w:themeColor="text1"/>
          <w:sz w:val="24"/>
          <w:szCs w:val="24"/>
        </w:rPr>
        <w:t xml:space="preserve">, </w:t>
      </w:r>
      <w:r w:rsidR="00172204" w:rsidRPr="00937E3E">
        <w:rPr>
          <w:rFonts w:ascii="Times New Roman" w:hAnsi="Times New Roman" w:cs="Times New Roman"/>
          <w:color w:val="000000" w:themeColor="text1"/>
          <w:sz w:val="24"/>
          <w:szCs w:val="24"/>
        </w:rPr>
        <w:t>os recursos para o</w:t>
      </w:r>
      <w:r w:rsidR="0071371F">
        <w:rPr>
          <w:rFonts w:ascii="Times New Roman" w:hAnsi="Times New Roman" w:cs="Times New Roman"/>
          <w:color w:val="000000" w:themeColor="text1"/>
          <w:sz w:val="24"/>
          <w:szCs w:val="24"/>
        </w:rPr>
        <w:t>s</w:t>
      </w:r>
      <w:r w:rsidR="00172204" w:rsidRPr="00937E3E">
        <w:rPr>
          <w:rFonts w:ascii="Times New Roman" w:hAnsi="Times New Roman" w:cs="Times New Roman"/>
          <w:color w:val="000000" w:themeColor="text1"/>
          <w:sz w:val="24"/>
          <w:szCs w:val="24"/>
        </w:rPr>
        <w:t xml:space="preserve"> pagamentos </w:t>
      </w:r>
      <w:r w:rsidR="00FE1161" w:rsidRPr="00937E3E">
        <w:rPr>
          <w:rFonts w:ascii="Times New Roman" w:hAnsi="Times New Roman" w:cs="Times New Roman"/>
          <w:color w:val="000000" w:themeColor="text1"/>
          <w:sz w:val="24"/>
          <w:szCs w:val="24"/>
        </w:rPr>
        <w:t xml:space="preserve">das </w:t>
      </w:r>
      <w:r w:rsidR="00FE1161" w:rsidRPr="00B30DD7">
        <w:rPr>
          <w:rFonts w:ascii="Times New Roman" w:hAnsi="Times New Roman" w:cs="Times New Roman"/>
          <w:sz w:val="24"/>
          <w:szCs w:val="24"/>
        </w:rPr>
        <w:t>despesas</w:t>
      </w:r>
      <w:r>
        <w:rPr>
          <w:rFonts w:ascii="Times New Roman" w:hAnsi="Times New Roman" w:cs="Times New Roman"/>
          <w:sz w:val="24"/>
          <w:szCs w:val="24"/>
        </w:rPr>
        <w:t xml:space="preserve"> </w:t>
      </w:r>
      <w:r w:rsidR="00FE1161" w:rsidRPr="00B30DD7">
        <w:rPr>
          <w:rFonts w:ascii="Times New Roman" w:hAnsi="Times New Roman" w:cs="Times New Roman"/>
          <w:sz w:val="24"/>
          <w:szCs w:val="24"/>
        </w:rPr>
        <w:t xml:space="preserve">eram </w:t>
      </w:r>
      <w:proofErr w:type="gramStart"/>
      <w:r w:rsidR="00FE1161" w:rsidRPr="00B30DD7">
        <w:rPr>
          <w:rFonts w:ascii="Times New Roman" w:hAnsi="Times New Roman" w:cs="Times New Roman"/>
          <w:sz w:val="24"/>
          <w:szCs w:val="24"/>
        </w:rPr>
        <w:t>oriundas</w:t>
      </w:r>
      <w:proofErr w:type="gramEnd"/>
      <w:r w:rsidR="00FE1161" w:rsidRPr="00B30DD7">
        <w:rPr>
          <w:rFonts w:ascii="Times New Roman" w:hAnsi="Times New Roman" w:cs="Times New Roman"/>
          <w:sz w:val="24"/>
          <w:szCs w:val="24"/>
        </w:rPr>
        <w:t xml:space="preserve"> principalmente de convênios estaduais e federais vinculados</w:t>
      </w:r>
      <w:r>
        <w:rPr>
          <w:rFonts w:ascii="Times New Roman" w:hAnsi="Times New Roman" w:cs="Times New Roman"/>
          <w:sz w:val="24"/>
          <w:szCs w:val="24"/>
        </w:rPr>
        <w:t>,</w:t>
      </w:r>
      <w:r w:rsidR="00FE1161" w:rsidRPr="00B30DD7">
        <w:rPr>
          <w:rFonts w:ascii="Times New Roman" w:hAnsi="Times New Roman" w:cs="Times New Roman"/>
          <w:sz w:val="24"/>
          <w:szCs w:val="24"/>
        </w:rPr>
        <w:t xml:space="preserve"> e de recursos não próprios do município. Em 2018 este cenário muda e os recursos próprios do município se tornam a principal </w:t>
      </w:r>
      <w:r w:rsidRPr="006B55A9">
        <w:rPr>
          <w:rFonts w:ascii="Times New Roman" w:hAnsi="Times New Roman" w:cs="Times New Roman"/>
          <w:color w:val="FF0000"/>
          <w:sz w:val="24"/>
          <w:szCs w:val="24"/>
        </w:rPr>
        <w:t>fonte</w:t>
      </w:r>
      <w:r>
        <w:rPr>
          <w:rFonts w:ascii="Times New Roman" w:hAnsi="Times New Roman" w:cs="Times New Roman"/>
          <w:sz w:val="24"/>
          <w:szCs w:val="24"/>
        </w:rPr>
        <w:t xml:space="preserve"> </w:t>
      </w:r>
      <w:r w:rsidR="00FE1161" w:rsidRPr="00B30DD7">
        <w:rPr>
          <w:rFonts w:ascii="Times New Roman" w:hAnsi="Times New Roman" w:cs="Times New Roman"/>
          <w:sz w:val="24"/>
          <w:szCs w:val="24"/>
        </w:rPr>
        <w:t>de recursos, que é refletido para o ano subsequente.</w:t>
      </w:r>
    </w:p>
    <w:p w14:paraId="3C2904F9" w14:textId="1B1C6DA4" w:rsidR="00DA6D2D" w:rsidRDefault="00D12FB5" w:rsidP="00D12FB5">
      <w:pPr>
        <w:widowControl w:val="0"/>
        <w:pBdr>
          <w:top w:val="nil"/>
          <w:left w:val="nil"/>
          <w:bottom w:val="nil"/>
          <w:right w:val="nil"/>
          <w:between w:val="nil"/>
        </w:pBdr>
        <w:spacing w:before="19" w:line="360" w:lineRule="auto"/>
        <w:ind w:right="141"/>
        <w:jc w:val="center"/>
        <w:rPr>
          <w:rFonts w:ascii="Times New Roman" w:hAnsi="Times New Roman" w:cs="Times New Roman"/>
          <w:sz w:val="20"/>
          <w:szCs w:val="20"/>
        </w:rPr>
      </w:pPr>
      <w:r>
        <w:rPr>
          <w:noProof/>
        </w:rPr>
        <w:drawing>
          <wp:anchor distT="0" distB="0" distL="114300" distR="114300" simplePos="0" relativeHeight="251657728" behindDoc="0" locked="0" layoutInCell="1" allowOverlap="1" wp14:anchorId="563C3488" wp14:editId="131B6FF5">
            <wp:simplePos x="0" y="0"/>
            <wp:positionH relativeFrom="column">
              <wp:posOffset>657225</wp:posOffset>
            </wp:positionH>
            <wp:positionV relativeFrom="page">
              <wp:posOffset>6377940</wp:posOffset>
            </wp:positionV>
            <wp:extent cx="4351020" cy="1691640"/>
            <wp:effectExtent l="0" t="0" r="0" b="3810"/>
            <wp:wrapThrough wrapText="bothSides">
              <wp:wrapPolygon edited="0">
                <wp:start x="0" y="0"/>
                <wp:lineTo x="0" y="21405"/>
                <wp:lineTo x="21468" y="21405"/>
                <wp:lineTo x="21468" y="0"/>
                <wp:lineTo x="0" y="0"/>
              </wp:wrapPolygon>
            </wp:wrapThrough>
            <wp:docPr id="5" name="image1.png" descr="Gráfico"/>
            <wp:cNvGraphicFramePr/>
            <a:graphic xmlns:a="http://schemas.openxmlformats.org/drawingml/2006/main">
              <a:graphicData uri="http://schemas.openxmlformats.org/drawingml/2006/picture">
                <pic:pic xmlns:pic="http://schemas.openxmlformats.org/drawingml/2006/picture">
                  <pic:nvPicPr>
                    <pic:cNvPr id="0" name="image1.png" descr="Gráfico"/>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a:xfrm>
                      <a:off x="0" y="0"/>
                      <a:ext cx="4351020" cy="1691640"/>
                    </a:xfrm>
                    <a:prstGeom prst="rect">
                      <a:avLst/>
                    </a:prstGeom>
                    <a:ln/>
                  </pic:spPr>
                </pic:pic>
              </a:graphicData>
            </a:graphic>
            <wp14:sizeRelH relativeFrom="margin">
              <wp14:pctWidth>0</wp14:pctWidth>
            </wp14:sizeRelH>
            <wp14:sizeRelV relativeFrom="margin">
              <wp14:pctHeight>0</wp14:pctHeight>
            </wp14:sizeRelV>
          </wp:anchor>
        </w:drawing>
      </w:r>
      <w:r w:rsidR="00252190" w:rsidRPr="002B2643">
        <w:rPr>
          <w:rFonts w:ascii="Times New Roman" w:hAnsi="Times New Roman" w:cs="Times New Roman"/>
          <w:sz w:val="20"/>
          <w:szCs w:val="20"/>
        </w:rPr>
        <w:t>Figura 5: Fonte dos recursos das despesas pagas em Assistência ao Idoso em Araraquar</w:t>
      </w:r>
      <w:r w:rsidR="00252190">
        <w:rPr>
          <w:rFonts w:ascii="Times New Roman" w:hAnsi="Times New Roman" w:cs="Times New Roman"/>
          <w:sz w:val="20"/>
          <w:szCs w:val="20"/>
        </w:rPr>
        <w:t>a</w:t>
      </w:r>
    </w:p>
    <w:p w14:paraId="6D7F293F" w14:textId="7390F538" w:rsidR="00DA6D2D" w:rsidRDefault="00DA6D2D" w:rsidP="00D100A4">
      <w:pPr>
        <w:widowControl w:val="0"/>
        <w:pBdr>
          <w:top w:val="nil"/>
          <w:left w:val="nil"/>
          <w:bottom w:val="nil"/>
          <w:right w:val="nil"/>
          <w:between w:val="nil"/>
        </w:pBdr>
        <w:spacing w:before="19" w:line="360" w:lineRule="auto"/>
        <w:ind w:left="9" w:right="141" w:firstLine="715"/>
        <w:jc w:val="both"/>
        <w:rPr>
          <w:rFonts w:ascii="Times New Roman" w:hAnsi="Times New Roman" w:cs="Times New Roman"/>
          <w:sz w:val="24"/>
          <w:szCs w:val="24"/>
        </w:rPr>
      </w:pPr>
    </w:p>
    <w:p w14:paraId="7A9F5137" w14:textId="73F962DC" w:rsidR="00252190" w:rsidRDefault="00252190" w:rsidP="00252190">
      <w:pPr>
        <w:widowControl w:val="0"/>
        <w:pBdr>
          <w:top w:val="nil"/>
          <w:left w:val="nil"/>
          <w:bottom w:val="nil"/>
          <w:right w:val="nil"/>
          <w:between w:val="nil"/>
        </w:pBdr>
        <w:spacing w:before="19" w:line="360" w:lineRule="auto"/>
        <w:ind w:right="141"/>
        <w:rPr>
          <w:rFonts w:ascii="Times New Roman" w:hAnsi="Times New Roman" w:cs="Times New Roman"/>
          <w:sz w:val="20"/>
          <w:szCs w:val="20"/>
        </w:rPr>
      </w:pPr>
    </w:p>
    <w:p w14:paraId="6E0E19F4" w14:textId="7E888894" w:rsidR="00252190" w:rsidRDefault="00252190" w:rsidP="00D100A4">
      <w:pPr>
        <w:widowControl w:val="0"/>
        <w:pBdr>
          <w:top w:val="nil"/>
          <w:left w:val="nil"/>
          <w:bottom w:val="nil"/>
          <w:right w:val="nil"/>
          <w:between w:val="nil"/>
        </w:pBdr>
        <w:spacing w:before="19" w:line="360" w:lineRule="auto"/>
        <w:ind w:left="9" w:right="141"/>
        <w:jc w:val="center"/>
        <w:rPr>
          <w:rFonts w:ascii="Times New Roman" w:hAnsi="Times New Roman" w:cs="Times New Roman"/>
          <w:sz w:val="20"/>
          <w:szCs w:val="20"/>
        </w:rPr>
      </w:pPr>
    </w:p>
    <w:p w14:paraId="4E96D27D" w14:textId="271723EE" w:rsidR="00252190" w:rsidRDefault="00252190" w:rsidP="00D100A4">
      <w:pPr>
        <w:widowControl w:val="0"/>
        <w:pBdr>
          <w:top w:val="nil"/>
          <w:left w:val="nil"/>
          <w:bottom w:val="nil"/>
          <w:right w:val="nil"/>
          <w:between w:val="nil"/>
        </w:pBdr>
        <w:spacing w:before="19" w:line="360" w:lineRule="auto"/>
        <w:ind w:left="9" w:right="141"/>
        <w:jc w:val="center"/>
        <w:rPr>
          <w:rFonts w:ascii="Times New Roman" w:hAnsi="Times New Roman" w:cs="Times New Roman"/>
          <w:sz w:val="20"/>
          <w:szCs w:val="20"/>
        </w:rPr>
      </w:pPr>
    </w:p>
    <w:p w14:paraId="64CE61A1" w14:textId="2D760387" w:rsidR="00252190" w:rsidRDefault="00252190" w:rsidP="00D100A4">
      <w:pPr>
        <w:widowControl w:val="0"/>
        <w:pBdr>
          <w:top w:val="nil"/>
          <w:left w:val="nil"/>
          <w:bottom w:val="nil"/>
          <w:right w:val="nil"/>
          <w:between w:val="nil"/>
        </w:pBdr>
        <w:spacing w:before="19" w:line="360" w:lineRule="auto"/>
        <w:ind w:left="9" w:right="141"/>
        <w:jc w:val="center"/>
        <w:rPr>
          <w:rFonts w:ascii="Times New Roman" w:hAnsi="Times New Roman" w:cs="Times New Roman"/>
          <w:sz w:val="20"/>
          <w:szCs w:val="20"/>
        </w:rPr>
      </w:pPr>
    </w:p>
    <w:p w14:paraId="5C3F0A27" w14:textId="77777777" w:rsidR="00252190" w:rsidRDefault="00252190" w:rsidP="00D100A4">
      <w:pPr>
        <w:widowControl w:val="0"/>
        <w:pBdr>
          <w:top w:val="nil"/>
          <w:left w:val="nil"/>
          <w:bottom w:val="nil"/>
          <w:right w:val="nil"/>
          <w:between w:val="nil"/>
        </w:pBdr>
        <w:spacing w:before="19" w:line="360" w:lineRule="auto"/>
        <w:ind w:left="9" w:right="141"/>
        <w:jc w:val="center"/>
        <w:rPr>
          <w:rFonts w:ascii="Times New Roman" w:hAnsi="Times New Roman" w:cs="Times New Roman"/>
          <w:sz w:val="20"/>
          <w:szCs w:val="20"/>
        </w:rPr>
      </w:pPr>
    </w:p>
    <w:p w14:paraId="03DDCDD1" w14:textId="77777777" w:rsidR="00E23E46" w:rsidRDefault="00E23E46" w:rsidP="00E23E46">
      <w:pPr>
        <w:widowControl w:val="0"/>
        <w:pBdr>
          <w:top w:val="nil"/>
          <w:left w:val="nil"/>
          <w:bottom w:val="nil"/>
          <w:right w:val="nil"/>
          <w:between w:val="nil"/>
        </w:pBdr>
        <w:spacing w:before="19" w:line="360" w:lineRule="auto"/>
        <w:ind w:right="141"/>
        <w:rPr>
          <w:rFonts w:ascii="Times New Roman" w:hAnsi="Times New Roman" w:cs="Times New Roman"/>
          <w:sz w:val="20"/>
          <w:szCs w:val="20"/>
        </w:rPr>
      </w:pPr>
    </w:p>
    <w:p w14:paraId="5257C1E1" w14:textId="39F04101" w:rsidR="00937E3E" w:rsidRDefault="00FE1161" w:rsidP="00937E3E">
      <w:pPr>
        <w:widowControl w:val="0"/>
        <w:pBdr>
          <w:top w:val="nil"/>
          <w:left w:val="nil"/>
          <w:bottom w:val="nil"/>
          <w:right w:val="nil"/>
          <w:between w:val="nil"/>
        </w:pBdr>
        <w:spacing w:before="19" w:line="360" w:lineRule="auto"/>
        <w:ind w:right="141"/>
        <w:jc w:val="center"/>
        <w:rPr>
          <w:rFonts w:ascii="Times New Roman" w:hAnsi="Times New Roman" w:cs="Times New Roman"/>
          <w:sz w:val="20"/>
          <w:szCs w:val="20"/>
        </w:rPr>
      </w:pPr>
      <w:r w:rsidRPr="002B2643">
        <w:rPr>
          <w:rFonts w:ascii="Times New Roman" w:hAnsi="Times New Roman" w:cs="Times New Roman"/>
          <w:sz w:val="20"/>
          <w:szCs w:val="20"/>
        </w:rPr>
        <w:t>Fonte: Elaboração própria com dados do Portal da Transparência da Prefeitura de Araraquara disponível no site &lt;</w:t>
      </w:r>
      <w:hyperlink r:id="rId16">
        <w:r w:rsidRPr="002B2643">
          <w:rPr>
            <w:rFonts w:ascii="Times New Roman" w:hAnsi="Times New Roman" w:cs="Times New Roman"/>
            <w:color w:val="1155CC"/>
            <w:sz w:val="20"/>
            <w:szCs w:val="20"/>
            <w:u w:val="single"/>
          </w:rPr>
          <w:t>https://araraquara.giap.com.br/apex/pma/f?p=839:1:0::NO:::</w:t>
        </w:r>
      </w:hyperlink>
      <w:r w:rsidRPr="002B2643">
        <w:rPr>
          <w:rFonts w:ascii="Times New Roman" w:hAnsi="Times New Roman" w:cs="Times New Roman"/>
          <w:sz w:val="20"/>
          <w:szCs w:val="20"/>
        </w:rPr>
        <w:t>&gt;</w:t>
      </w:r>
    </w:p>
    <w:p w14:paraId="1B80E3CB" w14:textId="0BB5BC38" w:rsidR="004B154C" w:rsidRDefault="00FE1161" w:rsidP="00D12FB5">
      <w:pPr>
        <w:widowControl w:val="0"/>
        <w:pBdr>
          <w:top w:val="nil"/>
          <w:left w:val="nil"/>
          <w:bottom w:val="nil"/>
          <w:right w:val="nil"/>
          <w:between w:val="nil"/>
        </w:pBdr>
        <w:spacing w:before="19" w:line="360" w:lineRule="auto"/>
        <w:ind w:right="141" w:firstLine="720"/>
        <w:jc w:val="both"/>
        <w:rPr>
          <w:rFonts w:ascii="Times New Roman" w:hAnsi="Times New Roman" w:cs="Times New Roman"/>
          <w:sz w:val="24"/>
          <w:szCs w:val="24"/>
        </w:rPr>
      </w:pPr>
      <w:r w:rsidRPr="00B30DD7">
        <w:rPr>
          <w:rFonts w:ascii="Times New Roman" w:hAnsi="Times New Roman" w:cs="Times New Roman"/>
          <w:sz w:val="24"/>
          <w:szCs w:val="24"/>
        </w:rPr>
        <w:t>As despesas pagas com Assistência ao Idoso por idoso com mais de 60 anos atingiu o menor patamar em 2017 com R$5,76 e seu máximo em 2018 com R$46,31.</w:t>
      </w:r>
    </w:p>
    <w:p w14:paraId="3DB02F7E" w14:textId="77777777" w:rsidR="00E23E46" w:rsidRPr="0036320B" w:rsidRDefault="00E23E46" w:rsidP="00DA6D2D">
      <w:pPr>
        <w:widowControl w:val="0"/>
        <w:pBdr>
          <w:top w:val="nil"/>
          <w:left w:val="nil"/>
          <w:bottom w:val="nil"/>
          <w:right w:val="nil"/>
          <w:between w:val="nil"/>
        </w:pBdr>
        <w:spacing w:before="19" w:line="360" w:lineRule="auto"/>
        <w:ind w:right="141" w:firstLine="720"/>
        <w:jc w:val="both"/>
        <w:rPr>
          <w:rFonts w:ascii="Times New Roman" w:hAnsi="Times New Roman" w:cs="Times New Roman"/>
          <w:sz w:val="24"/>
          <w:szCs w:val="24"/>
        </w:rPr>
      </w:pPr>
    </w:p>
    <w:p w14:paraId="00000025" w14:textId="7AC3A981" w:rsidR="00931580" w:rsidRDefault="00673381" w:rsidP="00D100A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CONSIDERAÇÕES FINAIS</w:t>
      </w:r>
    </w:p>
    <w:p w14:paraId="3F4AC262" w14:textId="77777777" w:rsidR="00D519D8" w:rsidRDefault="00D519D8" w:rsidP="00D100A4">
      <w:pPr>
        <w:spacing w:line="360" w:lineRule="auto"/>
        <w:jc w:val="both"/>
        <w:rPr>
          <w:rFonts w:ascii="Times New Roman" w:eastAsia="Times New Roman" w:hAnsi="Times New Roman" w:cs="Times New Roman"/>
          <w:b/>
          <w:sz w:val="24"/>
          <w:szCs w:val="24"/>
        </w:rPr>
      </w:pPr>
    </w:p>
    <w:p w14:paraId="55593BED" w14:textId="77777777" w:rsidR="00FE1161" w:rsidRPr="00FE1161" w:rsidRDefault="00FE1161" w:rsidP="00D100A4">
      <w:pPr>
        <w:spacing w:line="360" w:lineRule="auto"/>
        <w:ind w:firstLine="720"/>
        <w:jc w:val="both"/>
        <w:rPr>
          <w:rFonts w:ascii="Times New Roman" w:eastAsia="Times New Roman" w:hAnsi="Times New Roman" w:cs="Times New Roman"/>
          <w:bCs/>
          <w:sz w:val="24"/>
          <w:szCs w:val="24"/>
        </w:rPr>
      </w:pPr>
      <w:r w:rsidRPr="00FE1161">
        <w:rPr>
          <w:rFonts w:ascii="Times New Roman" w:eastAsia="Times New Roman" w:hAnsi="Times New Roman" w:cs="Times New Roman"/>
          <w:bCs/>
          <w:sz w:val="24"/>
          <w:szCs w:val="24"/>
        </w:rPr>
        <w:lastRenderedPageBreak/>
        <w:t>Apesar de aumentos em valores absolutos em alguns anos em todos os três tipos de despesas, há uma dificuldade em se efetivar os pagamentos das despesas orçadas, com exceção de 2018. A partir de 2018 os gastos dos três tipos ficam concentrados no Acolhimento Judicial. Apesar de sua importância para o cumprimento e representação dos idosos nas instâncias judiciais, não promovem o envelhecimento ativo da população uma vez que não é convertido em equipamentos permanentes e na promoção de políticas de acolhimento como atenção básica.</w:t>
      </w:r>
    </w:p>
    <w:p w14:paraId="00000026" w14:textId="277792B7" w:rsidR="00931580" w:rsidRPr="00FE1161" w:rsidRDefault="00FE1161" w:rsidP="00D100A4">
      <w:pPr>
        <w:spacing w:line="360" w:lineRule="auto"/>
        <w:ind w:firstLine="720"/>
        <w:jc w:val="both"/>
        <w:rPr>
          <w:rFonts w:ascii="Times New Roman" w:eastAsia="Times New Roman" w:hAnsi="Times New Roman" w:cs="Times New Roman"/>
          <w:bCs/>
          <w:sz w:val="24"/>
          <w:szCs w:val="24"/>
        </w:rPr>
      </w:pPr>
      <w:r w:rsidRPr="00FE1161">
        <w:rPr>
          <w:rFonts w:ascii="Times New Roman" w:eastAsia="Times New Roman" w:hAnsi="Times New Roman" w:cs="Times New Roman"/>
          <w:bCs/>
          <w:sz w:val="24"/>
          <w:szCs w:val="24"/>
        </w:rPr>
        <w:t>O aumento nos gastos para esta área deve ser acompanhado de um direcionamento para setores prioritários e de maior impacto em suas vidas, como em atenção básica, compra de equipamentos permanentes, aumento dos espaços públicos para lazer e convivência, auxílios financeiros aos necessitados, fornecimento de acompanhamento para os idosos que não possuem cuidadores e campanhas de conscientização tanto desta população quanto a de estabelecimentos sobre os direitos garantidos pelo Estatuto do Idoso como uma tentativa de diminuir os gastos com judicialização. Há também a incerteza e a inconstância quanto a manutenção das atividades já existentes</w:t>
      </w:r>
      <w:r w:rsidR="006B55A9" w:rsidRPr="00937E3E">
        <w:rPr>
          <w:rFonts w:ascii="Times New Roman" w:eastAsia="Times New Roman" w:hAnsi="Times New Roman" w:cs="Times New Roman"/>
          <w:bCs/>
          <w:color w:val="000000" w:themeColor="text1"/>
          <w:sz w:val="24"/>
          <w:szCs w:val="24"/>
        </w:rPr>
        <w:t>, em especial no caso de u</w:t>
      </w:r>
      <w:r w:rsidRPr="00937E3E">
        <w:rPr>
          <w:rFonts w:ascii="Times New Roman" w:eastAsia="Times New Roman" w:hAnsi="Times New Roman" w:cs="Times New Roman"/>
          <w:bCs/>
          <w:color w:val="000000" w:themeColor="text1"/>
          <w:sz w:val="24"/>
          <w:szCs w:val="24"/>
        </w:rPr>
        <w:t xml:space="preserve">ma </w:t>
      </w:r>
      <w:r w:rsidRPr="00FE1161">
        <w:rPr>
          <w:rFonts w:ascii="Times New Roman" w:eastAsia="Times New Roman" w:hAnsi="Times New Roman" w:cs="Times New Roman"/>
          <w:bCs/>
          <w:sz w:val="24"/>
          <w:szCs w:val="24"/>
        </w:rPr>
        <w:t xml:space="preserve">troca de </w:t>
      </w:r>
      <w:r w:rsidRPr="00EE7DA3">
        <w:rPr>
          <w:rFonts w:ascii="Times New Roman" w:eastAsia="Times New Roman" w:hAnsi="Times New Roman" w:cs="Times New Roman"/>
          <w:bCs/>
          <w:sz w:val="24"/>
          <w:szCs w:val="24"/>
        </w:rPr>
        <w:t>gestão,</w:t>
      </w:r>
      <w:r w:rsidRPr="00FE1161">
        <w:rPr>
          <w:rFonts w:ascii="Times New Roman" w:eastAsia="Times New Roman" w:hAnsi="Times New Roman" w:cs="Times New Roman"/>
          <w:bCs/>
          <w:sz w:val="24"/>
          <w:szCs w:val="24"/>
        </w:rPr>
        <w:t xml:space="preserve"> mudança na composição da origem de receitas do município e nos cenários macroeconômicos como crises econômicas ou crises políticas.</w:t>
      </w:r>
    </w:p>
    <w:p w14:paraId="4BB0D4C8" w14:textId="77777777" w:rsidR="00FE1161" w:rsidRPr="00FE1161" w:rsidRDefault="00FE1161" w:rsidP="00D100A4">
      <w:pPr>
        <w:spacing w:line="360" w:lineRule="auto"/>
        <w:jc w:val="both"/>
        <w:rPr>
          <w:rFonts w:ascii="Times New Roman" w:eastAsia="Times New Roman" w:hAnsi="Times New Roman" w:cs="Times New Roman"/>
          <w:bCs/>
          <w:sz w:val="24"/>
          <w:szCs w:val="24"/>
        </w:rPr>
      </w:pPr>
    </w:p>
    <w:p w14:paraId="00000029" w14:textId="05A595AE" w:rsidR="00931580" w:rsidRDefault="00673381" w:rsidP="00D100A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14:paraId="3C6BEECE" w14:textId="77777777" w:rsidR="00252190" w:rsidRDefault="00252190" w:rsidP="00D100A4">
      <w:pPr>
        <w:spacing w:line="360" w:lineRule="auto"/>
        <w:jc w:val="both"/>
        <w:rPr>
          <w:rFonts w:ascii="Times New Roman" w:eastAsia="Times New Roman" w:hAnsi="Times New Roman" w:cs="Times New Roman"/>
          <w:b/>
          <w:sz w:val="24"/>
          <w:szCs w:val="24"/>
        </w:rPr>
      </w:pPr>
    </w:p>
    <w:p w14:paraId="0116D58A" w14:textId="70B05CAB" w:rsidR="009D5451" w:rsidRPr="009D5451" w:rsidRDefault="009D5451" w:rsidP="00D100A4">
      <w:pPr>
        <w:spacing w:line="360" w:lineRule="auto"/>
        <w:jc w:val="both"/>
        <w:rPr>
          <w:rFonts w:ascii="Times New Roman" w:eastAsia="Times New Roman" w:hAnsi="Times New Roman" w:cs="Times New Roman"/>
          <w:sz w:val="24"/>
          <w:szCs w:val="24"/>
        </w:rPr>
      </w:pPr>
      <w:r w:rsidRPr="009D5451">
        <w:rPr>
          <w:rFonts w:ascii="Times New Roman" w:eastAsia="Times New Roman" w:hAnsi="Times New Roman" w:cs="Times New Roman"/>
          <w:sz w:val="24"/>
          <w:szCs w:val="24"/>
        </w:rPr>
        <w:t xml:space="preserve">Federação das Indústrias do Rio de Janeiro (FIRJAN). </w:t>
      </w:r>
      <w:r w:rsidRPr="009D5451">
        <w:rPr>
          <w:rFonts w:ascii="Times New Roman" w:eastAsia="Times New Roman" w:hAnsi="Times New Roman" w:cs="Times New Roman"/>
          <w:b/>
          <w:bCs/>
          <w:sz w:val="24"/>
          <w:szCs w:val="24"/>
        </w:rPr>
        <w:t>Índice FIRJAN de Gestão Fiscal 2018.</w:t>
      </w:r>
      <w:r w:rsidRPr="009D5451">
        <w:rPr>
          <w:rFonts w:ascii="Times New Roman" w:eastAsia="Times New Roman" w:hAnsi="Times New Roman" w:cs="Times New Roman"/>
          <w:sz w:val="24"/>
          <w:szCs w:val="24"/>
        </w:rPr>
        <w:t xml:space="preserve"> Disponível em &lt;https://www.firjan.com.br/data/files/8F/50/19/81/B2E1E610B71B 21E6A8A809C2/IFGF-2019_estudo-completo.pdf&gt;. Acesso em 28 de agosto de 2020.</w:t>
      </w:r>
    </w:p>
    <w:p w14:paraId="6EC1743B" w14:textId="08C1EE86" w:rsidR="009D5451" w:rsidRPr="009D5451" w:rsidRDefault="009D5451" w:rsidP="00D100A4">
      <w:pPr>
        <w:spacing w:line="360" w:lineRule="auto"/>
        <w:jc w:val="both"/>
        <w:rPr>
          <w:rFonts w:ascii="Times New Roman" w:eastAsia="Times New Roman" w:hAnsi="Times New Roman" w:cs="Times New Roman"/>
          <w:sz w:val="24"/>
          <w:szCs w:val="24"/>
        </w:rPr>
      </w:pPr>
      <w:r w:rsidRPr="009D5451">
        <w:rPr>
          <w:rFonts w:ascii="Times New Roman" w:eastAsia="Times New Roman" w:hAnsi="Times New Roman" w:cs="Times New Roman"/>
          <w:sz w:val="24"/>
          <w:szCs w:val="24"/>
        </w:rPr>
        <w:t xml:space="preserve">Instituto Brasileiro de Geografia e Estatística (IBGE). </w:t>
      </w:r>
      <w:r w:rsidRPr="009D5451">
        <w:rPr>
          <w:rFonts w:ascii="Times New Roman" w:eastAsia="Times New Roman" w:hAnsi="Times New Roman" w:cs="Times New Roman"/>
          <w:b/>
          <w:bCs/>
          <w:sz w:val="24"/>
          <w:szCs w:val="24"/>
        </w:rPr>
        <w:t>Censo demográfico.</w:t>
      </w:r>
      <w:r w:rsidRPr="009D5451">
        <w:rPr>
          <w:rFonts w:ascii="Times New Roman" w:eastAsia="Times New Roman" w:hAnsi="Times New Roman" w:cs="Times New Roman"/>
          <w:sz w:val="24"/>
          <w:szCs w:val="24"/>
        </w:rPr>
        <w:t xml:space="preserve"> Disponível em &lt;https://sidra.ibge.gov.br/tabela/200&gt;. Acesso em 11 de agosto de 2020.</w:t>
      </w:r>
    </w:p>
    <w:p w14:paraId="7A7B82CA" w14:textId="12E84CFF" w:rsidR="009D5451" w:rsidRPr="009D5451" w:rsidRDefault="009D5451" w:rsidP="00D100A4">
      <w:pPr>
        <w:spacing w:line="360" w:lineRule="auto"/>
        <w:jc w:val="both"/>
        <w:rPr>
          <w:rFonts w:ascii="Times New Roman" w:eastAsia="Times New Roman" w:hAnsi="Times New Roman" w:cs="Times New Roman"/>
          <w:sz w:val="24"/>
          <w:szCs w:val="24"/>
        </w:rPr>
      </w:pPr>
      <w:r w:rsidRPr="009D5451">
        <w:rPr>
          <w:rFonts w:ascii="Times New Roman" w:eastAsia="Times New Roman" w:hAnsi="Times New Roman" w:cs="Times New Roman"/>
          <w:sz w:val="24"/>
          <w:szCs w:val="24"/>
        </w:rPr>
        <w:t xml:space="preserve">Instituto Brasileiro de Geografia e Estatística (IBGE). </w:t>
      </w:r>
      <w:r w:rsidRPr="009D5451">
        <w:rPr>
          <w:rFonts w:ascii="Times New Roman" w:eastAsia="Times New Roman" w:hAnsi="Times New Roman" w:cs="Times New Roman"/>
          <w:b/>
          <w:bCs/>
          <w:sz w:val="24"/>
          <w:szCs w:val="24"/>
        </w:rPr>
        <w:t>PNAD 2019.</w:t>
      </w:r>
      <w:r w:rsidRPr="009D5451">
        <w:rPr>
          <w:rFonts w:ascii="Times New Roman" w:eastAsia="Times New Roman" w:hAnsi="Times New Roman" w:cs="Times New Roman"/>
          <w:sz w:val="24"/>
          <w:szCs w:val="24"/>
        </w:rPr>
        <w:t xml:space="preserve"> Disponível em &lt; https://sidra.ibge.gov.br/tabela/5918&gt;. Acesso em 20 de agosto de 2020.</w:t>
      </w:r>
    </w:p>
    <w:p w14:paraId="6C366812" w14:textId="74DE7C98" w:rsidR="009D5451" w:rsidRPr="009D5451" w:rsidRDefault="009D5451" w:rsidP="00D100A4">
      <w:pPr>
        <w:spacing w:line="360" w:lineRule="auto"/>
        <w:jc w:val="both"/>
        <w:rPr>
          <w:rFonts w:ascii="Times New Roman" w:eastAsia="Times New Roman" w:hAnsi="Times New Roman" w:cs="Times New Roman"/>
          <w:sz w:val="24"/>
          <w:szCs w:val="24"/>
        </w:rPr>
      </w:pPr>
      <w:r w:rsidRPr="009D5451">
        <w:rPr>
          <w:rFonts w:ascii="Times New Roman" w:eastAsia="Times New Roman" w:hAnsi="Times New Roman" w:cs="Times New Roman"/>
          <w:sz w:val="24"/>
          <w:szCs w:val="24"/>
        </w:rPr>
        <w:t xml:space="preserve">Organização das Nações Unidas (ONU). </w:t>
      </w:r>
      <w:r w:rsidRPr="009D5451">
        <w:rPr>
          <w:rFonts w:ascii="Times New Roman" w:eastAsia="Times New Roman" w:hAnsi="Times New Roman" w:cs="Times New Roman"/>
          <w:b/>
          <w:bCs/>
          <w:sz w:val="24"/>
          <w:szCs w:val="24"/>
        </w:rPr>
        <w:t xml:space="preserve">World </w:t>
      </w:r>
      <w:proofErr w:type="spellStart"/>
      <w:r w:rsidRPr="009D5451">
        <w:rPr>
          <w:rFonts w:ascii="Times New Roman" w:eastAsia="Times New Roman" w:hAnsi="Times New Roman" w:cs="Times New Roman"/>
          <w:b/>
          <w:bCs/>
          <w:sz w:val="24"/>
          <w:szCs w:val="24"/>
        </w:rPr>
        <w:t>Population</w:t>
      </w:r>
      <w:proofErr w:type="spellEnd"/>
      <w:r w:rsidRPr="009D5451">
        <w:rPr>
          <w:rFonts w:ascii="Times New Roman" w:eastAsia="Times New Roman" w:hAnsi="Times New Roman" w:cs="Times New Roman"/>
          <w:b/>
          <w:bCs/>
          <w:sz w:val="24"/>
          <w:szCs w:val="24"/>
        </w:rPr>
        <w:t xml:space="preserve"> Prospects: 2019.</w:t>
      </w:r>
      <w:r w:rsidRPr="009D5451">
        <w:rPr>
          <w:rFonts w:ascii="Times New Roman" w:eastAsia="Times New Roman" w:hAnsi="Times New Roman" w:cs="Times New Roman"/>
          <w:sz w:val="24"/>
          <w:szCs w:val="24"/>
        </w:rPr>
        <w:t xml:space="preserve"> Disponível em &lt;https://population.un.org/wpp/Publications/Files/WPP2019_Highlights. </w:t>
      </w:r>
      <w:proofErr w:type="spellStart"/>
      <w:r w:rsidRPr="009D5451">
        <w:rPr>
          <w:rFonts w:ascii="Times New Roman" w:eastAsia="Times New Roman" w:hAnsi="Times New Roman" w:cs="Times New Roman"/>
          <w:sz w:val="24"/>
          <w:szCs w:val="24"/>
        </w:rPr>
        <w:t>pdf</w:t>
      </w:r>
      <w:proofErr w:type="spellEnd"/>
      <w:r w:rsidRPr="009D5451">
        <w:rPr>
          <w:rFonts w:ascii="Times New Roman" w:eastAsia="Times New Roman" w:hAnsi="Times New Roman" w:cs="Times New Roman"/>
          <w:sz w:val="24"/>
          <w:szCs w:val="24"/>
        </w:rPr>
        <w:t xml:space="preserve">&gt;. Acesso em 11 de agosto de 2020. </w:t>
      </w:r>
    </w:p>
    <w:p w14:paraId="5C104271" w14:textId="12BF39AC" w:rsidR="009D5451" w:rsidRPr="009D5451" w:rsidRDefault="009D5451" w:rsidP="00D100A4">
      <w:pPr>
        <w:spacing w:line="360" w:lineRule="auto"/>
        <w:jc w:val="both"/>
        <w:rPr>
          <w:rFonts w:ascii="Times New Roman" w:eastAsia="Times New Roman" w:hAnsi="Times New Roman" w:cs="Times New Roman"/>
          <w:sz w:val="24"/>
          <w:szCs w:val="24"/>
        </w:rPr>
      </w:pPr>
      <w:r w:rsidRPr="009D5451">
        <w:rPr>
          <w:rFonts w:ascii="Times New Roman" w:eastAsia="Times New Roman" w:hAnsi="Times New Roman" w:cs="Times New Roman"/>
          <w:sz w:val="24"/>
          <w:szCs w:val="24"/>
        </w:rPr>
        <w:t xml:space="preserve">Prefeitura de Araraquara. Disponível em &lt;https://araraquara.giap.com.br/apex/pma/f?p= </w:t>
      </w:r>
      <w:proofErr w:type="gramStart"/>
      <w:r w:rsidRPr="009D5451">
        <w:rPr>
          <w:rFonts w:ascii="Times New Roman" w:eastAsia="Times New Roman" w:hAnsi="Times New Roman" w:cs="Times New Roman"/>
          <w:sz w:val="24"/>
          <w:szCs w:val="24"/>
        </w:rPr>
        <w:t>839:1:0::</w:t>
      </w:r>
      <w:proofErr w:type="gramEnd"/>
      <w:r w:rsidRPr="009D5451">
        <w:rPr>
          <w:rFonts w:ascii="Times New Roman" w:eastAsia="Times New Roman" w:hAnsi="Times New Roman" w:cs="Times New Roman"/>
          <w:sz w:val="24"/>
          <w:szCs w:val="24"/>
        </w:rPr>
        <w:t>NO:::&gt;. Acesso em 22 de agosto de 2020.</w:t>
      </w:r>
    </w:p>
    <w:p w14:paraId="0000002D" w14:textId="437B4D2A" w:rsidR="00931580" w:rsidRDefault="009D5451" w:rsidP="00D100A4">
      <w:pPr>
        <w:spacing w:line="360" w:lineRule="auto"/>
        <w:jc w:val="both"/>
        <w:rPr>
          <w:rFonts w:ascii="Times New Roman" w:eastAsia="Times New Roman" w:hAnsi="Times New Roman" w:cs="Times New Roman"/>
          <w:sz w:val="24"/>
          <w:szCs w:val="24"/>
        </w:rPr>
      </w:pPr>
      <w:r w:rsidRPr="009D5451">
        <w:rPr>
          <w:rFonts w:ascii="Times New Roman" w:eastAsia="Times New Roman" w:hAnsi="Times New Roman" w:cs="Times New Roman"/>
          <w:sz w:val="24"/>
          <w:szCs w:val="24"/>
        </w:rPr>
        <w:t>Fundação SEADE. Disponível em: &lt;https://perfilseade.gov.br/#&gt;. Acesso em 21 de agosto de 2020.</w:t>
      </w:r>
    </w:p>
    <w:sectPr w:rsidR="00931580" w:rsidSect="002B2643">
      <w:pgSz w:w="11909" w:h="16834"/>
      <w:pgMar w:top="1701"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580"/>
    <w:rsid w:val="000036D0"/>
    <w:rsid w:val="000373E7"/>
    <w:rsid w:val="00172204"/>
    <w:rsid w:val="001875A2"/>
    <w:rsid w:val="001B1CAA"/>
    <w:rsid w:val="001F35AA"/>
    <w:rsid w:val="0022155A"/>
    <w:rsid w:val="00252190"/>
    <w:rsid w:val="002B2643"/>
    <w:rsid w:val="0036320B"/>
    <w:rsid w:val="00414ADF"/>
    <w:rsid w:val="00433963"/>
    <w:rsid w:val="00475173"/>
    <w:rsid w:val="004B154C"/>
    <w:rsid w:val="005251DD"/>
    <w:rsid w:val="005309B1"/>
    <w:rsid w:val="0061573C"/>
    <w:rsid w:val="00630240"/>
    <w:rsid w:val="00666DBB"/>
    <w:rsid w:val="00673381"/>
    <w:rsid w:val="006B55A9"/>
    <w:rsid w:val="0071371F"/>
    <w:rsid w:val="00807F06"/>
    <w:rsid w:val="00877C99"/>
    <w:rsid w:val="00931580"/>
    <w:rsid w:val="00937E3E"/>
    <w:rsid w:val="00970D63"/>
    <w:rsid w:val="009D5451"/>
    <w:rsid w:val="00C70FB0"/>
    <w:rsid w:val="00D100A4"/>
    <w:rsid w:val="00D12FB5"/>
    <w:rsid w:val="00D519D8"/>
    <w:rsid w:val="00DA6D2D"/>
    <w:rsid w:val="00E23E46"/>
    <w:rsid w:val="00E52BEC"/>
    <w:rsid w:val="00EB19C1"/>
    <w:rsid w:val="00EE7DA3"/>
    <w:rsid w:val="00FE11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4880B"/>
  <w15:docId w15:val="{5C1C3FB4-8FA7-41E5-A200-9D05C9F00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Hyperlink">
    <w:name w:val="Hyperlink"/>
    <w:basedOn w:val="Fontepargpadro"/>
    <w:uiPriority w:val="99"/>
    <w:unhideWhenUsed/>
    <w:rsid w:val="00FE1161"/>
    <w:rPr>
      <w:color w:val="0000FF" w:themeColor="hyperlink"/>
      <w:u w:val="single"/>
    </w:rPr>
  </w:style>
  <w:style w:type="paragraph" w:styleId="NormalWeb">
    <w:name w:val="Normal (Web)"/>
    <w:basedOn w:val="Normal"/>
    <w:uiPriority w:val="99"/>
    <w:unhideWhenUsed/>
    <w:rsid w:val="00FE11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36320B"/>
    <w:rPr>
      <w:color w:val="605E5C"/>
      <w:shd w:val="clear" w:color="auto" w:fill="E1DFDD"/>
    </w:rPr>
  </w:style>
  <w:style w:type="paragraph" w:styleId="SemEspaamento">
    <w:name w:val="No Spacing"/>
    <w:uiPriority w:val="1"/>
    <w:qFormat/>
    <w:rsid w:val="001F35A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araraquara.giap.com.br/apex/pma/f?p=839:1:0::NO:::"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s://araraquara.giap.com.br/apex/pma/f?p=839:1:0::NO:::"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araraquara.giap.com.br/apex/pma/f?p=839:1:0::NO:::" TargetMode="External"/><Relationship Id="rId1" Type="http://schemas.openxmlformats.org/officeDocument/2006/relationships/styles" Target="styles.xml"/><Relationship Id="rId6" Type="http://schemas.openxmlformats.org/officeDocument/2006/relationships/hyperlink" Target="mailto:raphatorrezan@hotmail.com" TargetMode="External"/><Relationship Id="rId11" Type="http://schemas.openxmlformats.org/officeDocument/2006/relationships/image" Target="media/image3.png"/><Relationship Id="rId5" Type="http://schemas.openxmlformats.org/officeDocument/2006/relationships/hyperlink" Target="mailto:suzana.paiva@unesp.br" TargetMode="External"/><Relationship Id="rId15" Type="http://schemas.openxmlformats.org/officeDocument/2006/relationships/image" Target="media/image5.png"/><Relationship Id="rId10" Type="http://schemas.openxmlformats.org/officeDocument/2006/relationships/hyperlink" Target="https://araraquara.giap.com.br/apex/pma/f?p=839:1:0::NO:::" TargetMode="External"/><Relationship Id="rId4" Type="http://schemas.openxmlformats.org/officeDocument/2006/relationships/hyperlink" Target="mailto:victor.fillipi@unesp.br" TargetMode="External"/><Relationship Id="rId9" Type="http://schemas.openxmlformats.org/officeDocument/2006/relationships/image" Target="media/image2.png"/><Relationship Id="rId14" Type="http://schemas.openxmlformats.org/officeDocument/2006/relationships/hyperlink" Target="https://araraquara.giap.com.br/apex/pma/f?p=839:1:0::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1368</Words>
  <Characters>7391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FCLAr UNESP</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Fillipi</dc:creator>
  <cp:lastModifiedBy>Victor Fillipi</cp:lastModifiedBy>
  <cp:revision>2</cp:revision>
  <cp:lastPrinted>2021-03-25T01:45:00Z</cp:lastPrinted>
  <dcterms:created xsi:type="dcterms:W3CDTF">2021-03-25T01:53:00Z</dcterms:created>
  <dcterms:modified xsi:type="dcterms:W3CDTF">2021-03-25T01:53:00Z</dcterms:modified>
</cp:coreProperties>
</file>