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B135F" w14:textId="650661F0" w:rsidR="003D6782" w:rsidRPr="003D6782" w:rsidRDefault="00D304B5" w:rsidP="00B2509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reação dermatológica após uso de itraconazol em felinos – relato de caso</w:t>
      </w:r>
    </w:p>
    <w:p w14:paraId="7103218A" w14:textId="35A060A9" w:rsidR="003D6782" w:rsidRPr="003D6782" w:rsidRDefault="00D304B5" w:rsidP="00D304B5">
      <w:pPr>
        <w:jc w:val="center"/>
        <w:rPr>
          <w:rFonts w:ascii="Arial" w:hAnsi="Arial" w:cs="Arial"/>
          <w:b/>
          <w:bCs/>
          <w:vertAlign w:val="superscript"/>
        </w:rPr>
      </w:pPr>
      <w:r w:rsidRPr="00D00889">
        <w:rPr>
          <w:rFonts w:ascii="Arial" w:hAnsi="Arial" w:cs="Arial"/>
          <w:b/>
          <w:bCs/>
        </w:rPr>
        <w:t xml:space="preserve">Yara </w:t>
      </w:r>
      <w:r>
        <w:rPr>
          <w:rFonts w:ascii="Arial" w:hAnsi="Arial" w:cs="Arial"/>
          <w:b/>
          <w:bCs/>
        </w:rPr>
        <w:t xml:space="preserve">de </w:t>
      </w:r>
      <w:r w:rsidRPr="00D00889">
        <w:rPr>
          <w:rFonts w:ascii="Arial" w:hAnsi="Arial" w:cs="Arial"/>
          <w:b/>
          <w:bCs/>
        </w:rPr>
        <w:t>Freitas Oliveira¹</w:t>
      </w:r>
      <w:r w:rsidRPr="00D00889">
        <w:rPr>
          <w:rFonts w:ascii="Arial" w:hAnsi="Arial" w:cs="Arial"/>
          <w:b/>
          <w:bCs/>
          <w:vertAlign w:val="superscript"/>
        </w:rPr>
        <w:t>*</w:t>
      </w:r>
      <w:r w:rsidRPr="00D00889">
        <w:rPr>
          <w:rFonts w:ascii="Arial" w:hAnsi="Arial" w:cs="Arial"/>
          <w:b/>
          <w:bCs/>
        </w:rPr>
        <w:t>, Daniela Taynara Pereira²</w:t>
      </w:r>
      <w:r>
        <w:rPr>
          <w:rFonts w:ascii="Arial" w:hAnsi="Arial" w:cs="Arial"/>
          <w:b/>
          <w:bCs/>
        </w:rPr>
        <w:t>,</w:t>
      </w:r>
      <w:r w:rsidRPr="00F152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Brunna Gabriela Gonçalves de Oliveira Ferreira</w:t>
      </w:r>
      <w:r w:rsidRPr="003D6782">
        <w:rPr>
          <w:rFonts w:ascii="Arial" w:hAnsi="Arial" w:cs="Arial"/>
          <w:b/>
          <w:bCs/>
        </w:rPr>
        <w:t xml:space="preserve">², </w:t>
      </w:r>
      <w:r>
        <w:rPr>
          <w:rFonts w:ascii="Arial" w:hAnsi="Arial" w:cs="Arial"/>
          <w:b/>
          <w:bCs/>
        </w:rPr>
        <w:t>Vitor Gonçalves Teixeira²</w:t>
      </w:r>
      <w:r w:rsidRPr="00D00889">
        <w:rPr>
          <w:rFonts w:ascii="Arial" w:hAnsi="Arial" w:cs="Arial"/>
          <w:b/>
          <w:bCs/>
        </w:rPr>
        <w:t>, Viviana Feliciana Xavier³</w:t>
      </w:r>
      <w:r w:rsidR="00C52E0A" w:rsidRPr="00C52E0A">
        <w:rPr>
          <w:rFonts w:ascii="Arial" w:hAnsi="Arial" w:cs="Arial"/>
          <w:b/>
          <w:bCs/>
        </w:rPr>
        <w:t>.</w:t>
      </w:r>
    </w:p>
    <w:p w14:paraId="202A990E" w14:textId="606604FE" w:rsidR="003D6782" w:rsidRPr="00522953" w:rsidRDefault="003D6782" w:rsidP="003D6782">
      <w:pPr>
        <w:pStyle w:val="CommentText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D304B5" w:rsidRPr="00D00889">
        <w:rPr>
          <w:rFonts w:ascii="Arial" w:hAnsi="Arial" w:cs="Arial"/>
          <w:i/>
          <w:iCs/>
          <w:color w:val="auto"/>
          <w:sz w:val="14"/>
          <w:szCs w:val="18"/>
        </w:rPr>
        <w:t>Graduanda e</w:t>
      </w:r>
      <w:r w:rsidR="00D304B5">
        <w:rPr>
          <w:rFonts w:ascii="Arial" w:hAnsi="Arial" w:cs="Arial"/>
          <w:i/>
          <w:iCs/>
          <w:color w:val="auto"/>
          <w:sz w:val="14"/>
          <w:szCs w:val="18"/>
        </w:rPr>
        <w:t>m</w:t>
      </w:r>
      <w:r w:rsidR="00D304B5" w:rsidRPr="00D00889">
        <w:rPr>
          <w:rFonts w:ascii="Arial" w:hAnsi="Arial" w:cs="Arial"/>
          <w:i/>
          <w:iCs/>
          <w:color w:val="auto"/>
          <w:sz w:val="14"/>
          <w:szCs w:val="18"/>
        </w:rPr>
        <w:t xml:space="preserve"> Medicina Veterinária – PUC Minas – Belo Horizonte/MG – Brasil – </w:t>
      </w:r>
      <w:hyperlink r:id="rId7" w:history="1">
        <w:r w:rsidR="00D304B5" w:rsidRPr="00D00889">
          <w:rPr>
            <w:rStyle w:val="Hyperlink"/>
            <w:rFonts w:ascii="Arial" w:hAnsi="Arial" w:cs="Arial"/>
            <w:i/>
            <w:iCs/>
            <w:sz w:val="14"/>
            <w:szCs w:val="18"/>
          </w:rPr>
          <w:t>yara.freitas_oliveira@hotmail.com</w:t>
        </w:r>
      </w:hyperlink>
    </w:p>
    <w:p w14:paraId="2AB003FA" w14:textId="77777777" w:rsidR="00D304B5" w:rsidRDefault="00D304B5" w:rsidP="003D6782">
      <w:pPr>
        <w:pStyle w:val="CommentText"/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</w:pPr>
      <w:r w:rsidRPr="00D00889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D00889">
        <w:rPr>
          <w:rFonts w:ascii="Arial" w:hAnsi="Arial" w:cs="Arial"/>
          <w:i/>
          <w:iCs/>
          <w:color w:val="auto"/>
          <w:sz w:val="14"/>
          <w:szCs w:val="18"/>
        </w:rPr>
        <w:t>Graduanda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(o) </w:t>
      </w:r>
      <w:r w:rsidRPr="00D00889">
        <w:rPr>
          <w:rFonts w:ascii="Arial" w:hAnsi="Arial" w:cs="Arial"/>
          <w:i/>
          <w:iCs/>
          <w:color w:val="auto"/>
          <w:sz w:val="14"/>
          <w:szCs w:val="18"/>
        </w:rPr>
        <w:t>em Medicina Veterinária – PUC Minas – B</w:t>
      </w:r>
      <w:r>
        <w:rPr>
          <w:rFonts w:ascii="Arial" w:hAnsi="Arial" w:cs="Arial"/>
          <w:i/>
          <w:iCs/>
          <w:color w:val="auto"/>
          <w:sz w:val="14"/>
          <w:szCs w:val="18"/>
        </w:rPr>
        <w:t>elo Horizonte</w:t>
      </w:r>
      <w:r w:rsidRPr="00D00889">
        <w:rPr>
          <w:rFonts w:ascii="Arial" w:hAnsi="Arial" w:cs="Arial"/>
          <w:i/>
          <w:iCs/>
          <w:color w:val="auto"/>
          <w:sz w:val="14"/>
          <w:szCs w:val="18"/>
        </w:rPr>
        <w:t>/MG  – Brasil</w:t>
      </w: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 xml:space="preserve"> </w:t>
      </w:r>
    </w:p>
    <w:p w14:paraId="5649BCB2" w14:textId="08E903A2" w:rsidR="006A7E7C" w:rsidRDefault="00D304B5" w:rsidP="003D6782">
      <w:pPr>
        <w:pStyle w:val="CommentTex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  <w:r w:rsidRPr="00D00889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Professora Assistente I do</w:t>
      </w:r>
      <w:r w:rsidRPr="00D00889">
        <w:rPr>
          <w:rFonts w:ascii="Arial" w:hAnsi="Arial" w:cs="Arial"/>
          <w:i/>
          <w:iCs/>
          <w:color w:val="auto"/>
          <w:sz w:val="14"/>
          <w:szCs w:val="18"/>
        </w:rPr>
        <w:t xml:space="preserve"> Departamento de medicina Veterinária – PUC Minas – Belo Horizonte/MG – Brasil</w:t>
      </w:r>
    </w:p>
    <w:p w14:paraId="0983FDCA" w14:textId="0A0FAF0F" w:rsidR="00F46C4F" w:rsidRDefault="00F46C4F" w:rsidP="003D6782">
      <w:pPr>
        <w:rPr>
          <w:rFonts w:ascii="Arial" w:hAnsi="Arial" w:cs="Arial"/>
          <w:i/>
          <w:iCs/>
          <w:sz w:val="18"/>
          <w:szCs w:val="18"/>
          <w:vertAlign w:val="superscript"/>
        </w:rPr>
      </w:pPr>
    </w:p>
    <w:p w14:paraId="16BB96B6" w14:textId="77777777" w:rsidR="00F46C4F" w:rsidRPr="003D6782" w:rsidRDefault="00F46C4F" w:rsidP="003D6782">
      <w:pPr>
        <w:rPr>
          <w:rFonts w:ascii="Arial" w:hAnsi="Arial" w:cs="Arial"/>
        </w:rPr>
        <w:sectPr w:rsidR="00F46C4F" w:rsidRPr="003D6782" w:rsidSect="00F46C4F">
          <w:headerReference w:type="default" r:id="rId8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6DC72AC0" w14:textId="77777777" w:rsidR="003D6782" w:rsidRPr="003D6782" w:rsidRDefault="003D6782" w:rsidP="003D6782">
      <w:pPr>
        <w:pStyle w:val="BodyText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6F2B121C" w14:textId="28B33800" w:rsidR="003D6782" w:rsidRDefault="00D304B5" w:rsidP="00D304B5">
      <w:pPr>
        <w:pStyle w:val="BodyText2"/>
        <w:jc w:val="both"/>
      </w:pPr>
      <w:r>
        <w:t>Reações adversas do organismo frente à um fármaco pode se manifestar de forma isolada através de lesões mucocutâneas, ou associadas a sinais sistêmicos. Lesões funcionais e/ou estruturais na derme de variados aspectos já foram relatadas, desde necrose epidérmica tóxica, dermatite esfoliativa, eczemas, penfigóide bolhoso, urticária, angioedema, entre outras</w:t>
      </w:r>
      <w:r>
        <w:rPr>
          <w:vertAlign w:val="superscript"/>
        </w:rPr>
        <w:t>1</w:t>
      </w:r>
      <w:r>
        <w:t xml:space="preserve">. </w:t>
      </w:r>
      <w:r w:rsidRPr="00912FE1">
        <w:t>Uma medida</w:t>
      </w:r>
      <w:r>
        <w:t xml:space="preserve"> para se obter o diagnóstico é através da </w:t>
      </w:r>
      <w:r w:rsidRPr="00912FE1">
        <w:t xml:space="preserve">descontinuidade </w:t>
      </w:r>
      <w:r>
        <w:t>d</w:t>
      </w:r>
      <w:r w:rsidRPr="00912FE1">
        <w:t xml:space="preserve">a administração do </w:t>
      </w:r>
      <w:r>
        <w:t>fármaco</w:t>
      </w:r>
      <w:r w:rsidRPr="00912FE1">
        <w:t xml:space="preserve">, que acompanhada do desaparecimento </w:t>
      </w:r>
      <w:r>
        <w:t>dos sinais clínicos</w:t>
      </w:r>
      <w:r w:rsidRPr="00912FE1">
        <w:t>, pode ser considerado um teste confiável</w:t>
      </w:r>
      <w:r>
        <w:t>, e</w:t>
      </w:r>
      <w:r w:rsidRPr="00912FE1">
        <w:t>ntretan</w:t>
      </w:r>
      <w:r>
        <w:t>t</w:t>
      </w:r>
      <w:r w:rsidRPr="00912FE1">
        <w:t>o, as lesões podem persistir</w:t>
      </w:r>
      <w:r>
        <w:t xml:space="preserve"> </w:t>
      </w:r>
      <w:r w:rsidRPr="00912FE1">
        <w:t xml:space="preserve">por semanas mesmo após a </w:t>
      </w:r>
      <w:r>
        <w:t>descontinuidade</w:t>
      </w:r>
      <w:r>
        <w:rPr>
          <w:vertAlign w:val="superscript"/>
        </w:rPr>
        <w:t>1</w:t>
      </w:r>
      <w:r w:rsidR="00907773">
        <w:t>.</w:t>
      </w:r>
    </w:p>
    <w:p w14:paraId="6262BE05" w14:textId="77777777" w:rsidR="003D6782" w:rsidRPr="003D6782" w:rsidRDefault="003D6782" w:rsidP="003D6782">
      <w:pPr>
        <w:pStyle w:val="BodyText2"/>
        <w:jc w:val="both"/>
        <w:rPr>
          <w:b/>
          <w:bCs/>
        </w:rPr>
      </w:pPr>
    </w:p>
    <w:p w14:paraId="0120BDC8" w14:textId="5A060605" w:rsidR="003D6782" w:rsidRPr="003D6782" w:rsidRDefault="00B5197D" w:rsidP="003D6782">
      <w:pPr>
        <w:pStyle w:val="BodyText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320CF8CF" w14:textId="77777777" w:rsidR="00A60F1C" w:rsidRDefault="00D304B5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D00889">
        <w:rPr>
          <w:rFonts w:ascii="Arial" w:hAnsi="Arial" w:cs="Arial"/>
          <w:sz w:val="18"/>
          <w:szCs w:val="18"/>
        </w:rPr>
        <w:t>oi atendida no Centro de Estudos em Clínica e Cirurgia de Animais</w:t>
      </w:r>
      <w:r>
        <w:rPr>
          <w:rFonts w:ascii="Arial" w:hAnsi="Arial" w:cs="Arial"/>
          <w:sz w:val="18"/>
          <w:szCs w:val="18"/>
        </w:rPr>
        <w:t xml:space="preserve">, </w:t>
      </w:r>
      <w:r w:rsidRPr="00D00889">
        <w:rPr>
          <w:rFonts w:ascii="Arial" w:hAnsi="Arial" w:cs="Arial"/>
          <w:sz w:val="18"/>
          <w:szCs w:val="18"/>
        </w:rPr>
        <w:t xml:space="preserve">Betim – Minas Gerais, </w:t>
      </w:r>
      <w:r>
        <w:rPr>
          <w:rFonts w:ascii="Arial" w:hAnsi="Arial" w:cs="Arial"/>
          <w:sz w:val="18"/>
          <w:szCs w:val="18"/>
        </w:rPr>
        <w:t>uma gata sem raça definida, 2kg, FIV/FeLV negativo na sorologia,</w:t>
      </w:r>
      <w:r w:rsidRPr="00D00889">
        <w:rPr>
          <w:rFonts w:ascii="Arial" w:hAnsi="Arial" w:cs="Arial"/>
          <w:sz w:val="18"/>
          <w:szCs w:val="18"/>
        </w:rPr>
        <w:t xml:space="preserve"> apresentando</w:t>
      </w:r>
      <w:r>
        <w:rPr>
          <w:rFonts w:ascii="Arial" w:hAnsi="Arial" w:cs="Arial"/>
          <w:sz w:val="18"/>
          <w:szCs w:val="18"/>
        </w:rPr>
        <w:t xml:space="preserve"> sinais</w:t>
      </w:r>
      <w:r w:rsidRPr="00D008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dermatológicos de esporotricose, a qual teve diagnóstico confirmado após realização de citologia através de Punção Aspirativa por Agulha Fina. </w:t>
      </w:r>
    </w:p>
    <w:p w14:paraId="304C885B" w14:textId="51B54460" w:rsidR="00B5197D" w:rsidRDefault="00D304B5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Instituiu-se como tratamento Itraconazol (ITZ), 10mg/kg SID, porém com a ausência de resposta e agravamento do quadro clínico, a dose de ITZ foi elevada para 100mg/gato SID. Segundo a tutora, após algum tempo de administração da medicação, houve queda de pelos inicialmente no membros, ampliando-se para a região torácica e laterais do corpo do animal, e surgimento de dermatite pruriginosa e ulcerativa de ampla extensão na região dorso-lateral do úmero e escápula do membro anterior esquerdo, com desprendimento de pele</w:t>
      </w:r>
      <w:r w:rsidR="00301D0C">
        <w:rPr>
          <w:rFonts w:ascii="Arial" w:hAnsi="Arial" w:cs="Arial"/>
          <w:sz w:val="18"/>
          <w:szCs w:val="18"/>
        </w:rPr>
        <w:t>, como observados na Figura 1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62D80564" w14:textId="2297B020" w:rsidR="00D304B5" w:rsidRDefault="00D304B5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Diante ao diagnóstico e os sinais clínicos apresentados, a dose de ITZ foi reduzida (10mg/kg SID) e associou-se ao protocolo Iodeto de Potássio (KI) na dose de 5mg/kg SID. Foi instituído tratamento da ferida através de limpeza com Solução Fisiológica de NaCl 0,9%, aplicação de pomada dermatológica cicatrizante e curativo utilizando ataduras, que eram trocadas diariamente. Após algumas semanas, foi observado a completa remissão da lesão. Dada a continuidade do tratamento, o animal teve melhora completa dos sinais clínicos após aproximadamente oito meses. </w:t>
      </w:r>
    </w:p>
    <w:p w14:paraId="22A97D59" w14:textId="043F513A" w:rsidR="003D6782" w:rsidRPr="003D6782" w:rsidRDefault="00B25098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A2E1E00" wp14:editId="03FEB7B3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3084195" cy="958850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9" t="34634" r="6947" b="16150"/>
                    <a:stretch/>
                  </pic:blipFill>
                  <pic:spPr bwMode="auto">
                    <a:xfrm>
                      <a:off x="0" y="0"/>
                      <a:ext cx="308419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D3482" w14:textId="25CCF1C3" w:rsidR="003D6782" w:rsidRDefault="00D304B5" w:rsidP="003D6782">
      <w:pPr>
        <w:jc w:val="center"/>
        <w:rPr>
          <w:rFonts w:ascii="Arial" w:hAnsi="Arial" w:cs="Arial"/>
        </w:rPr>
      </w:pPr>
      <w:r w:rsidRPr="000C4DC3">
        <w:rPr>
          <w:rFonts w:ascii="Arial" w:hAnsi="Arial" w:cs="Arial"/>
          <w:b/>
          <w:bCs/>
          <w:sz w:val="18"/>
          <w:szCs w:val="18"/>
        </w:rPr>
        <w:t xml:space="preserve">Figura </w:t>
      </w:r>
      <w:r w:rsidRPr="000C4DC3">
        <w:rPr>
          <w:rFonts w:ascii="Arial" w:hAnsi="Arial" w:cs="Arial"/>
          <w:b/>
          <w:bCs/>
          <w:i/>
          <w:iCs/>
          <w:sz w:val="18"/>
          <w:szCs w:val="18"/>
        </w:rPr>
        <w:fldChar w:fldCharType="begin"/>
      </w:r>
      <w:r w:rsidRPr="000C4DC3">
        <w:rPr>
          <w:rFonts w:ascii="Arial" w:hAnsi="Arial" w:cs="Arial"/>
          <w:b/>
          <w:bCs/>
          <w:sz w:val="18"/>
          <w:szCs w:val="18"/>
        </w:rPr>
        <w:instrText xml:space="preserve"> SEQ Figura \* ARABIC </w:instrText>
      </w:r>
      <w:r w:rsidRPr="000C4DC3">
        <w:rPr>
          <w:rFonts w:ascii="Arial" w:hAnsi="Arial" w:cs="Arial"/>
          <w:b/>
          <w:bCs/>
          <w:i/>
          <w:iCs/>
          <w:sz w:val="18"/>
          <w:szCs w:val="18"/>
        </w:rPr>
        <w:fldChar w:fldCharType="separate"/>
      </w:r>
      <w:r w:rsidRPr="000C4DC3">
        <w:rPr>
          <w:rFonts w:ascii="Arial" w:hAnsi="Arial" w:cs="Arial"/>
          <w:b/>
          <w:bCs/>
          <w:noProof/>
          <w:sz w:val="18"/>
          <w:szCs w:val="18"/>
        </w:rPr>
        <w:t>1</w:t>
      </w:r>
      <w:r w:rsidRPr="000C4DC3">
        <w:rPr>
          <w:rFonts w:ascii="Arial" w:hAnsi="Arial" w:cs="Arial"/>
          <w:b/>
          <w:bCs/>
          <w:i/>
          <w:iCs/>
          <w:sz w:val="18"/>
          <w:szCs w:val="18"/>
        </w:rPr>
        <w:fldChar w:fldCharType="end"/>
      </w:r>
      <w:r w:rsidRPr="000C4DC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Reação adversa cutânea grave após altas concentrações sistêmicas de itraconazol. (A e B) Necrose epidérmica com destacamento da epiderme. (C) Regressão da lesão cutânea após redução das concentrações de itraconazol e instituição de terapêutica complementar</w:t>
      </w:r>
    </w:p>
    <w:p w14:paraId="68D038A8" w14:textId="1E816C17" w:rsidR="00D304B5" w:rsidRDefault="00D304B5" w:rsidP="00B5197D">
      <w:pPr>
        <w:rPr>
          <w:rFonts w:ascii="Arial" w:hAnsi="Arial" w:cs="Arial"/>
          <w:sz w:val="18"/>
          <w:szCs w:val="18"/>
        </w:rPr>
      </w:pPr>
    </w:p>
    <w:p w14:paraId="60F253BF" w14:textId="77777777" w:rsidR="00A60F1C" w:rsidRDefault="00D304B5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ITZ é derivado fenólico, da classe dos azóis, considerado como fármaco de eleição para o tratamento de esporotricose. É </w:t>
      </w:r>
      <w:r w:rsidRPr="002D7514">
        <w:rPr>
          <w:rFonts w:ascii="Arial" w:hAnsi="Arial" w:cs="Arial"/>
          <w:sz w:val="18"/>
          <w:szCs w:val="18"/>
        </w:rPr>
        <w:t xml:space="preserve">altamente lipofílico, </w:t>
      </w:r>
      <w:r>
        <w:rPr>
          <w:rFonts w:ascii="Arial" w:hAnsi="Arial" w:cs="Arial"/>
          <w:sz w:val="18"/>
          <w:szCs w:val="18"/>
        </w:rPr>
        <w:t>p</w:t>
      </w:r>
      <w:r w:rsidRPr="002D7514">
        <w:rPr>
          <w:rFonts w:ascii="Arial" w:hAnsi="Arial" w:cs="Arial"/>
          <w:sz w:val="18"/>
          <w:szCs w:val="18"/>
        </w:rPr>
        <w:t>ossui alta seletividade às enzimas de citocromo p450</w:t>
      </w:r>
      <w:r>
        <w:rPr>
          <w:rFonts w:ascii="Arial" w:hAnsi="Arial" w:cs="Arial"/>
          <w:sz w:val="18"/>
          <w:szCs w:val="18"/>
        </w:rPr>
        <w:t xml:space="preserve"> e atua inibindo a biossíntese do ergosterol, diminuindo a integridade celular da célula-</w:t>
      </w:r>
      <w:r w:rsidRPr="006D3D12">
        <w:rPr>
          <w:rFonts w:ascii="Arial" w:hAnsi="Arial" w:cs="Arial"/>
          <w:sz w:val="18"/>
          <w:szCs w:val="18"/>
        </w:rPr>
        <w:t>alvo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Pr="006D3D12">
        <w:rPr>
          <w:rFonts w:ascii="Arial" w:hAnsi="Arial" w:cs="Arial"/>
          <w:sz w:val="18"/>
          <w:szCs w:val="18"/>
        </w:rPr>
        <w:t>. O KI é um composto hidrossolúvel, possui mecanismo de ação semelhante aos azóis, entretanto ainda pouco elucidado,</w:t>
      </w:r>
      <w:r>
        <w:rPr>
          <w:rFonts w:ascii="Arial" w:hAnsi="Arial" w:cs="Arial"/>
          <w:sz w:val="18"/>
          <w:szCs w:val="18"/>
        </w:rPr>
        <w:t xml:space="preserve"> </w:t>
      </w:r>
      <w:r w:rsidRPr="006D3D12">
        <w:rPr>
          <w:rFonts w:ascii="Arial" w:hAnsi="Arial" w:cs="Arial"/>
          <w:sz w:val="18"/>
          <w:szCs w:val="18"/>
        </w:rPr>
        <w:t xml:space="preserve">acredita-se que o </w:t>
      </w:r>
      <w:r w:rsidRPr="006D3D12">
        <w:rPr>
          <w:rFonts w:ascii="Arial" w:hAnsi="Arial" w:cs="Arial"/>
          <w:sz w:val="18"/>
          <w:szCs w:val="18"/>
        </w:rPr>
        <w:lastRenderedPageBreak/>
        <w:t>fármaco possua ação imunomoduladora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Pr="006D3D12">
        <w:rPr>
          <w:rFonts w:ascii="Arial" w:hAnsi="Arial" w:cs="Arial"/>
          <w:sz w:val="18"/>
          <w:szCs w:val="18"/>
        </w:rPr>
        <w:t>. A associação entre os dois fármacos é uma possibilidade de protocolo, principalmente para felinos não responsivos à monoterapia com ITZ, e emerge como uma terapia efetiva para o tratamento de esporotricose felina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Pr="006D3D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5752E8D" w14:textId="36B1E030" w:rsidR="00B5197D" w:rsidRDefault="00D304B5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células fúngicas e as células do organismo animal utilizam a mesma via metabólica para síntese dos esteróis da sua membrana até a formação do metabólito lanosterol, onde se divergem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 O lanosterol, em célula animal, passa por reações bioquímicas para originar o colesterol, e em célula fúngica, o ergosterol. Ao inibir a síntese de ergosterol, os antifúngicos podem atuar também sobre o lanosterol e afetar concomitantemente a membrana celular das duas espécies, promovendo alterações na fluidez e permeabilidade celular, prejudicando a captação de nutrientes e levando à necrose celular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, com potencial possibilidade para a ocorrência da lesão ulcerativa e necrótica com desprendimento de pele no referido caso. </w:t>
      </w:r>
    </w:p>
    <w:p w14:paraId="32DD3A7C" w14:textId="77777777" w:rsidR="00A60F1C" w:rsidRDefault="00D304B5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Além disso, os felinos apresentam deficiência relativa na atividade de enzimas glicuronil transferase, responsáveis por catalisar reações de conjugação com o ácido glicurônico, que auxilia na biotransformação deste fármaco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Dessa maneira, o fármaco terá uma meia vida prolongada, o que ajuda a explicar a predisposição desses animais à efeitos tóxicos na terapêutica instituída. </w:t>
      </w:r>
    </w:p>
    <w:p w14:paraId="2A1DE243" w14:textId="5774B1FE" w:rsidR="003D6782" w:rsidRPr="00D304B5" w:rsidRDefault="00A60F1C" w:rsidP="00B5197D">
      <w:pPr>
        <w:spacing w:before="40" w:after="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Em s</w:t>
      </w:r>
      <w:r w:rsidR="00D304B5" w:rsidRPr="009C7721">
        <w:rPr>
          <w:rFonts w:ascii="Arial" w:hAnsi="Arial" w:cs="Arial"/>
          <w:sz w:val="18"/>
          <w:szCs w:val="18"/>
        </w:rPr>
        <w:t>ituações que envolvam reação aguda adversa à terapêutica instituída, deve</w:t>
      </w:r>
      <w:r w:rsidR="00D304B5">
        <w:rPr>
          <w:rFonts w:ascii="Arial" w:hAnsi="Arial" w:cs="Arial"/>
          <w:sz w:val="18"/>
          <w:szCs w:val="18"/>
        </w:rPr>
        <w:t>-</w:t>
      </w:r>
      <w:r w:rsidR="00D304B5" w:rsidRPr="009C7721">
        <w:rPr>
          <w:rFonts w:ascii="Arial" w:hAnsi="Arial" w:cs="Arial"/>
          <w:sz w:val="18"/>
          <w:szCs w:val="18"/>
        </w:rPr>
        <w:t>se identificar o mais rápido possível o princípio ativo envolvido para deliberar sobre sua retirada</w:t>
      </w:r>
      <w:r w:rsidR="00D304B5">
        <w:rPr>
          <w:rFonts w:ascii="Arial" w:hAnsi="Arial" w:cs="Arial"/>
          <w:sz w:val="18"/>
          <w:szCs w:val="18"/>
          <w:vertAlign w:val="superscript"/>
        </w:rPr>
        <w:t>1</w:t>
      </w:r>
      <w:r w:rsidR="00D304B5" w:rsidRPr="009C7721">
        <w:rPr>
          <w:rFonts w:ascii="Arial" w:hAnsi="Arial" w:cs="Arial"/>
          <w:sz w:val="18"/>
          <w:szCs w:val="18"/>
        </w:rPr>
        <w:t>, entretanto diante das circunstâncias a opção não foi possível, por não haver outra alternativa de baixo custo, optando então por redução da dose, pois entende-se que seu uso era essencial à manutenção da vida.</w:t>
      </w:r>
    </w:p>
    <w:p w14:paraId="08AB5CF4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119BCB5" w14:textId="44D78684" w:rsidR="003D6782" w:rsidRPr="003D6782" w:rsidRDefault="00B5197D" w:rsidP="003D6782">
      <w:pPr>
        <w:pStyle w:val="BodyText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CONSIDERAÇÕES FINAIS</w:t>
      </w:r>
    </w:p>
    <w:p w14:paraId="67B5C0F0" w14:textId="77777777" w:rsidR="00D304B5" w:rsidRDefault="00D304B5" w:rsidP="00D304B5">
      <w:pPr>
        <w:jc w:val="both"/>
        <w:rPr>
          <w:rFonts w:ascii="Arial" w:hAnsi="Arial" w:cs="Arial"/>
          <w:sz w:val="18"/>
          <w:szCs w:val="18"/>
        </w:rPr>
      </w:pPr>
      <w:r w:rsidRPr="009C7721">
        <w:rPr>
          <w:rFonts w:ascii="Arial" w:hAnsi="Arial" w:cs="Arial"/>
          <w:sz w:val="18"/>
          <w:szCs w:val="18"/>
        </w:rPr>
        <w:t>A esporotricose é uma zoonose dermatológica importante, sendo assim a escolha do fármaco contribui de forma importante no controle da doença. A necrose epidérmica grave relatada foi confirmada pela redução das concentrações plasmáticas do ITZ, mesmo não havendo descrições literárias sobre o princípio ativo e suas variadas reações agudas adversas, torna-se imperioso o cuidado em prescrever a classe dos anzóis pouco seletivos na espécie relatada devido às suas particularidades na biotransformação. Um diagnóstico precoce se faz essencial para evitar o agravamento do quadro clínico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9C7721">
        <w:rPr>
          <w:rFonts w:ascii="Arial" w:hAnsi="Arial" w:cs="Arial"/>
          <w:sz w:val="18"/>
          <w:szCs w:val="18"/>
        </w:rPr>
        <w:t>.</w:t>
      </w:r>
    </w:p>
    <w:p w14:paraId="349D7810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813BE41" w14:textId="478D197A" w:rsidR="003D6782" w:rsidRPr="003D6782" w:rsidRDefault="00B5197D" w:rsidP="003D6782">
      <w:pPr>
        <w:pStyle w:val="BodyText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FDE4A0C" w14:textId="67CA5ACD" w:rsidR="003D6782" w:rsidRPr="00626EC3" w:rsidRDefault="00F57342" w:rsidP="00D304B5">
      <w:pPr>
        <w:rPr>
          <w:rFonts w:ascii="Arial" w:hAnsi="Arial" w:cs="Arial"/>
          <w:b/>
          <w:sz w:val="1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88F269" wp14:editId="0D0AAC19">
            <wp:simplePos x="0" y="0"/>
            <wp:positionH relativeFrom="column">
              <wp:posOffset>1157605</wp:posOffset>
            </wp:positionH>
            <wp:positionV relativeFrom="paragraph">
              <wp:posOffset>167640</wp:posOffset>
            </wp:positionV>
            <wp:extent cx="720000" cy="720000"/>
            <wp:effectExtent l="0" t="0" r="4445" b="444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782" w:rsidRPr="00626EC3" w:rsidSect="00F46C4F">
      <w:type w:val="continuous"/>
      <w:pgSz w:w="11906" w:h="16838"/>
      <w:pgMar w:top="720" w:right="425" w:bottom="720" w:left="425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BB53" w14:textId="77777777" w:rsidR="00DD4783" w:rsidRDefault="00DD4783" w:rsidP="00522953">
      <w:r>
        <w:separator/>
      </w:r>
    </w:p>
  </w:endnote>
  <w:endnote w:type="continuationSeparator" w:id="0">
    <w:p w14:paraId="083BEC21" w14:textId="77777777" w:rsidR="00DD4783" w:rsidRDefault="00DD478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99EF" w14:textId="77777777" w:rsidR="00DD4783" w:rsidRDefault="00DD4783" w:rsidP="00522953">
      <w:r>
        <w:separator/>
      </w:r>
    </w:p>
  </w:footnote>
  <w:footnote w:type="continuationSeparator" w:id="0">
    <w:p w14:paraId="4CF337BE" w14:textId="77777777" w:rsidR="00DD4783" w:rsidRDefault="00DD478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191E" w14:textId="33CFD666" w:rsidR="00F46C4F" w:rsidRPr="00130AD3" w:rsidRDefault="00F46C4F" w:rsidP="00F46C4F">
    <w:pPr>
      <w:pStyle w:val="Header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0" locked="0" layoutInCell="1" allowOverlap="1" wp14:anchorId="1A82AEF8" wp14:editId="1B1E57AC">
          <wp:simplePos x="0" y="0"/>
          <wp:positionH relativeFrom="column">
            <wp:posOffset>5902325</wp:posOffset>
          </wp:positionH>
          <wp:positionV relativeFrom="page">
            <wp:posOffset>219075</wp:posOffset>
          </wp:positionV>
          <wp:extent cx="791210" cy="720090"/>
          <wp:effectExtent l="0" t="0" r="0" b="3810"/>
          <wp:wrapNone/>
          <wp:docPr id="2" name="Picture 2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00F35025" w14:textId="29FFD4EB" w:rsidR="00F46C4F" w:rsidRPr="00130AD3" w:rsidRDefault="00F46C4F" w:rsidP="00F46C4F">
    <w:pPr>
      <w:pStyle w:val="Header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1F6B72E9" w14:textId="4760C52C" w:rsidR="006A7E7C" w:rsidRDefault="006A7E7C" w:rsidP="006A7E7C">
    <w:pPr>
      <w:pStyle w:val="Header"/>
      <w:jc w:val="center"/>
    </w:pPr>
  </w:p>
  <w:p w14:paraId="6678F2B6" w14:textId="77777777" w:rsidR="00F46C4F" w:rsidRDefault="00F46C4F" w:rsidP="00F46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B50B8"/>
    <w:rsid w:val="000E2014"/>
    <w:rsid w:val="001A5C84"/>
    <w:rsid w:val="001D1C3F"/>
    <w:rsid w:val="00242601"/>
    <w:rsid w:val="00285B52"/>
    <w:rsid w:val="00295A0F"/>
    <w:rsid w:val="002C7F27"/>
    <w:rsid w:val="002F1618"/>
    <w:rsid w:val="00301D0C"/>
    <w:rsid w:val="003D6782"/>
    <w:rsid w:val="00411A99"/>
    <w:rsid w:val="00522953"/>
    <w:rsid w:val="00626EC3"/>
    <w:rsid w:val="006712EC"/>
    <w:rsid w:val="0067418F"/>
    <w:rsid w:val="006A7E7C"/>
    <w:rsid w:val="00717CB1"/>
    <w:rsid w:val="007A1EE5"/>
    <w:rsid w:val="007A6765"/>
    <w:rsid w:val="007C3386"/>
    <w:rsid w:val="00907773"/>
    <w:rsid w:val="00A4053A"/>
    <w:rsid w:val="00A57501"/>
    <w:rsid w:val="00A60F1C"/>
    <w:rsid w:val="00A650D4"/>
    <w:rsid w:val="00B25098"/>
    <w:rsid w:val="00B5197D"/>
    <w:rsid w:val="00B5657A"/>
    <w:rsid w:val="00BA4D67"/>
    <w:rsid w:val="00C15B7B"/>
    <w:rsid w:val="00C52E0A"/>
    <w:rsid w:val="00D304B5"/>
    <w:rsid w:val="00D63BFD"/>
    <w:rsid w:val="00DD4783"/>
    <w:rsid w:val="00F46C4F"/>
    <w:rsid w:val="00F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7B068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D6782"/>
    <w:pPr>
      <w:jc w:val="center"/>
    </w:pPr>
    <w:rPr>
      <w:color w:val="FF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D67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BodyText2">
    <w:name w:val="Body Text 2"/>
    <w:basedOn w:val="Normal"/>
    <w:link w:val="BodyText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7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95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52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D3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taynara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FD3C-1468-47EF-BC52-2DE3038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Daniela</cp:lastModifiedBy>
  <cp:revision>2</cp:revision>
  <dcterms:created xsi:type="dcterms:W3CDTF">2020-09-25T13:00:00Z</dcterms:created>
  <dcterms:modified xsi:type="dcterms:W3CDTF">2020-09-25T13:00:00Z</dcterms:modified>
</cp:coreProperties>
</file>