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Eixo Temático: Educação em Saúde e Promoção da Qualidade de Vida</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NEURODIVERGÊNCIA E INCLUSÃO: ESTRATÉGIAS PARA A DESCONSTRUÇÃO DE ESTIGMAS</w:t>
      </w:r>
      <w:r w:rsidDel="00000000" w:rsidR="00000000" w:rsidRPr="00000000">
        <w:rPr>
          <w:rtl w:val="0"/>
        </w:rPr>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40" w:before="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INTRODUÇÃO:</w:t>
      </w:r>
      <w:r w:rsidDel="00000000" w:rsidR="00000000" w:rsidRPr="00000000">
        <w:rPr>
          <w:rFonts w:ascii="Times New Roman" w:cs="Times New Roman" w:eastAsia="Times New Roman" w:hAnsi="Times New Roman"/>
          <w:sz w:val="24"/>
          <w:szCs w:val="24"/>
          <w:rtl w:val="0"/>
        </w:rPr>
        <w:t xml:space="preserve"> A neurodiversidade, termo popularizado por Judy Singer, refere-se à variedade das configurações neurológicas humanas, que se manifestam em aspectos sociais, comportamentais e cognitivos, como aprendizagem, linguagem e atenção (Santos, 2024). São considerados neurodivergentes os indivíduos cujo funcionamento cerebral difere do padrão típico (Rosa, 2025), como pessoas com dislexia, dispraxia, TDAH ou TEA (Santos, 2024). Esses grupos enfrentam barreiras à inclusão em espaços educacionais, profissionais e sociais, devido à discriminação e aos estigmas (Rosa, 2025). Compreender tais diferenças é essencial para uma sociedade inclusiva. </w:t>
      </w:r>
      <w:r w:rsidDel="00000000" w:rsidR="00000000" w:rsidRPr="00000000">
        <w:rPr>
          <w:rFonts w:ascii="Times New Roman" w:cs="Times New Roman" w:eastAsia="Times New Roman" w:hAnsi="Times New Roman"/>
          <w:b w:val="1"/>
          <w:bCs w:val="1"/>
          <w:sz w:val="24"/>
          <w:szCs w:val="24"/>
          <w:rtl w:val="0"/>
        </w:rPr>
        <w:t xml:space="preserve">OBJETIVO: </w:t>
      </w:r>
      <w:r w:rsidDel="00000000" w:rsidR="00000000" w:rsidRPr="00000000">
        <w:rPr>
          <w:rFonts w:ascii="Times New Roman" w:cs="Times New Roman" w:eastAsia="Times New Roman" w:hAnsi="Times New Roman"/>
          <w:sz w:val="24"/>
          <w:szCs w:val="24"/>
          <w:rtl w:val="0"/>
        </w:rPr>
        <w:t xml:space="preserve">Analisar os impactos de uma roda de conversa na desconstrução de estigmas sobre Transtornos do Neurodesenvolvimento entre acadêmicos da saúde.</w:t>
      </w:r>
      <w:r w:rsidDel="00000000" w:rsidR="00000000" w:rsidRPr="00000000">
        <w:rPr>
          <w:rFonts w:ascii="Times New Roman" w:cs="Times New Roman" w:eastAsia="Times New Roman" w:hAnsi="Times New Roman"/>
          <w:b w:val="1"/>
          <w:bCs w:val="1"/>
          <w:sz w:val="24"/>
          <w:szCs w:val="24"/>
          <w:rtl w:val="0"/>
        </w:rPr>
        <w:t xml:space="preserve"> METODOLOGIA:</w:t>
      </w:r>
      <w:r w:rsidDel="00000000" w:rsidR="00000000" w:rsidRPr="00000000">
        <w:rPr>
          <w:rFonts w:ascii="Times New Roman" w:cs="Times New Roman" w:eastAsia="Times New Roman" w:hAnsi="Times New Roman"/>
          <w:sz w:val="24"/>
          <w:szCs w:val="24"/>
          <w:rtl w:val="0"/>
        </w:rPr>
        <w:t xml:space="preserve">Trata-se de um relato de experiência, fundamentado na abordagem qualitativa, referente à realização de um evento acadêmico com foco na temática da neurodivergência. A atividade foi promovida por discentes vinculados à Liga Acadêmica de Atenção Primária à Saúde a ao Grupo de Estudo em Saúde Materno Infantil (GESMI), ambos de uma Instituição de Ensino Superior privada, em Sobral-Ceará. A metodologia utilizada foi a da Roda de Conversa, com participação de uma neuropsicóloga convidada, que compartilhou seu conhecimento e experiências sobre o assunto. A ação foi realizada em maio de 2025 e contou com a presença de 120 participantes, sendo organizada em três momentos: acolhimento, discussão temática e esclarecimento de dúvidas.  </w:t>
      </w:r>
      <w:r w:rsidDel="00000000" w:rsidR="00000000" w:rsidRPr="00000000">
        <w:rPr>
          <w:rFonts w:ascii="Times New Roman" w:cs="Times New Roman" w:eastAsia="Times New Roman" w:hAnsi="Times New Roman"/>
          <w:b w:val="1"/>
          <w:bCs w:val="1"/>
          <w:sz w:val="24"/>
          <w:szCs w:val="24"/>
          <w:rtl w:val="0"/>
        </w:rPr>
        <w:t xml:space="preserve">RESULTADOS:</w:t>
      </w:r>
      <w:r w:rsidDel="00000000" w:rsidR="00000000" w:rsidRPr="00000000">
        <w:rPr>
          <w:rFonts w:ascii="Times New Roman" w:cs="Times New Roman" w:eastAsia="Times New Roman" w:hAnsi="Times New Roman"/>
          <w:sz w:val="24"/>
          <w:szCs w:val="24"/>
          <w:rtl w:val="0"/>
        </w:rPr>
        <w:t xml:space="preserve"> O evento denominado “Altas Horas”, integra um projeto que visa promover debates interdisciplinares sobre temas relevantes à formação em saúde, envolvendo estudantes de Enfermagem, Odontologia e Psicologia de uma instituição privada de ensino superior em Sobral-Ce. Cada encontro é conduzido por um profissional qualificado, com experiência na temática abordada. No mês de maio de 2025, o evento contou com a participação de uma neuropsicóloga que apresentou reflexões sobre o conceito de neurodivergência, suas implicações sociais e os desafios enfrentados por indivíduos neurodivergentes. No início os participantes foram recepcionados com música ao vivo. Após o acolhimento, foi organizada uma roda de conversa, na qual a presença da neuropsicóloga possibilitou a abordagem de condições como TEA, TDAH e dislexia, alinhadas às perspectivas inclusivas e anticapacitistas defendidas na literatura. Durante a atividade, observou-se participação ativa do público, com relatos que evidenciam experiências de estigmatização, barreiras de inclusão social e falta de suporte institucional, especialmente no ambiente acadêmico. Ao final do encontro, observou-se uma ampliação da compreensão da neurodivergência, como parte da diversidade humana, em consonância com propostas que defendem a superação do modelo patologizante e a valorização das singularidades cognitivas. O formato acolhedor da ação favoreceu a escuta ativa, a troca de experiências e o fortalecimento do compromisso coletivo com práticas mais inclusivas, levando em conta também a influência de fatores como gênero, raça e classe social no processo de inclusão. </w:t>
      </w:r>
      <w:r w:rsidDel="00000000" w:rsidR="00000000" w:rsidRPr="00000000">
        <w:rPr>
          <w:rFonts w:ascii="Times New Roman" w:cs="Times New Roman" w:eastAsia="Times New Roman" w:hAnsi="Times New Roman"/>
          <w:b w:val="1"/>
          <w:bCs w:val="1"/>
          <w:sz w:val="24"/>
          <w:szCs w:val="24"/>
          <w:rtl w:val="0"/>
        </w:rPr>
        <w:t xml:space="preserve">CONCLUSÃO:</w:t>
      </w:r>
      <w:r w:rsidDel="00000000" w:rsidR="00000000" w:rsidRPr="00000000">
        <w:rPr>
          <w:rFonts w:ascii="Times New Roman" w:cs="Times New Roman" w:eastAsia="Times New Roman" w:hAnsi="Times New Roman"/>
          <w:sz w:val="24"/>
          <w:szCs w:val="24"/>
          <w:rtl w:val="0"/>
        </w:rPr>
        <w:t xml:space="preserve">  A neurodivergência, marcada pela diversidade de funcionamentos cerebrais atípicos, enfrenta obstáculos sociais como desconhecimento, preconceito e estigma. Nesse contexto, a programação e a organização do evento demonstraram ser um importante movimento para conscientizar sobre os desafios vividos por pessoas neurodivergentes, fomentando empatia e inclusão. A contribuição da especialista convidada destacou a relevância acadêmica e social do tema. </w:t>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Transtornos do Neurodesenvolvimento; Estigma Social; Inclusão Social.</w:t>
      </w:r>
    </w:p>
    <w:p w:rsidR="00000000" w:rsidDel="00000000" w:rsidP="00000000" w:rsidRDefault="00000000" w:rsidRPr="00000000" w14:paraId="0000000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REFERÊNCIAS: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Saúde. Promovendo a neurodiversidade e os Objetivos de Desenvolvimento Sustentável. Brasília: MS, 2025. Disponível em: https://bvsms.saude.gov.br/promovendo-a-neurodiversidade-e-os-objetivos-de-desenvolvimento-sustentavel-02-4-dia-mundial-e-nacional-de-conscientizacao-sobre-o-autismo-2025/. Acesso em: 6 ago. 2025.</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MOURA, L. V. de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Inclusão de pessoas autistas no ambiente acadêmico: relato de experiência de uma estudante de Medicina com TEA na metodologia PBL. Revista Brasileira de Educação Especial, Marília v30, n e0182, p.1-14, 2024. Disponível em:https://www.scielo.br/j/rbee/a/dCQcZjM8BvZjx7TykBHmwgx/?format=pdf&amp;lang=pt . Acesso em: 6 ago. 2025.</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NASCIMENTO, C. A. B. do; SIQUEIRA, M. V. S. de. Neurodiversidade como tema de inclusão social e organizacional: um ensaio teórico. Cadernos EBAPE.BR, Rio de Janeiro, v. 21, n. 2, p. 506–520, abr./jun. 2023. DOI: </w:t>
      </w:r>
      <w:r w:rsidDel="00000000" w:rsidR="00000000" w:rsidRPr="00000000">
        <w:rPr>
          <w:rFonts w:ascii="Times New Roman" w:cs="Times New Roman" w:eastAsia="Times New Roman" w:hAnsi="Times New Roman"/>
          <w:sz w:val="24"/>
          <w:szCs w:val="24"/>
          <w:rtl w:val="0"/>
        </w:rPr>
        <w:t xml:space="preserve">https://doi.org/10.1590/1679-395120230196</w:t>
      </w:r>
      <w:r w:rsidDel="00000000" w:rsidR="00000000" w:rsidRPr="00000000">
        <w:rPr>
          <w:rFonts w:ascii="Times New Roman" w:cs="Times New Roman" w:eastAsia="Times New Roman" w:hAnsi="Times New Roman"/>
          <w:sz w:val="24"/>
          <w:szCs w:val="24"/>
          <w:rtl w:val="0"/>
        </w:rPr>
        <w:t xml:space="preserve">. Acesso em: 6 ago. 2025.</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OLIVEIRA, T. S. S. de; RIBEIRO, M. M. de A. S. Reflexões críticas sobre o autismo e a neurodiversidade: caminhos para uma educação anticapacitista. Revista Educação Especial, Santa Maria, v. 36, e91372, 2023. Disponível em: https://periodicos.ufsm.br/educacaoespecial/article/view/91372. Acesso em: 6 ago. 2025.</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ROSA, Rodrigo Assunção; BUCCO, Eduardo Antony. Neurodiversidade: expandindo as fronteiras da diversidade, equidade e inclusão nas organizações. Cadernos EBAPE.BR, v. 23, n. 1, e2023-0196, 2025. DOI: </w:t>
      </w:r>
      <w:r w:rsidDel="00000000" w:rsidR="00000000" w:rsidRPr="00000000">
        <w:rPr>
          <w:rFonts w:ascii="Times New Roman" w:cs="Times New Roman" w:eastAsia="Times New Roman" w:hAnsi="Times New Roman"/>
          <w:sz w:val="24"/>
          <w:szCs w:val="24"/>
          <w:rtl w:val="0"/>
        </w:rPr>
        <w:t xml:space="preserve">https://doi.org/10.1590/1679-395120230196</w:t>
      </w:r>
      <w:r w:rsidDel="00000000" w:rsidR="00000000" w:rsidRPr="00000000">
        <w:rPr>
          <w:rFonts w:ascii="Times New Roman" w:cs="Times New Roman" w:eastAsia="Times New Roman" w:hAnsi="Times New Roman"/>
          <w:sz w:val="24"/>
          <w:szCs w:val="24"/>
          <w:rtl w:val="0"/>
        </w:rPr>
        <w:t xml:space="preserve">. Acesso em: 8 ago. 2025.</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SANTOS, Laura Marques </w:t>
      </w:r>
      <w:r w:rsidDel="00000000" w:rsidR="00000000" w:rsidRPr="00000000">
        <w:rPr>
          <w:rFonts w:ascii="Times New Roman" w:cs="Times New Roman" w:eastAsia="Times New Roman" w:hAnsi="Times New Roman"/>
          <w:i w:val="1"/>
          <w:iCs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Neurodiversidade na vida acadêmica de uma estudante de Medicina com Transtorno do Espectro Autista. Revista Brasileira de Educação Especial, Corumbá, v. 30, e0182, p. 1–14, 2024. DOI: https://doi.org/10.1590/1980-54702024v30e0182. Acesso em: 8 ago. 2025.</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sectPr>
      <w:headerReference r:id="rId6" w:type="default"/>
      <w:pgSz w:h="16838" w:w="11906" w:orient="portrait"/>
      <w:pgMar w:bottom="1133" w:top="1700" w:left="1700" w:right="1133" w:header="28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jc w:val="center"/>
      <w:rPr/>
    </w:pPr>
    <w:r w:rsidDel="00000000" w:rsidR="00000000" w:rsidRPr="00000000">
      <w:rPr/>
      <w:drawing>
        <wp:inline distB="0" distT="0" distL="0" distR="0">
          <wp:extent cx="2174400" cy="1537155"/>
          <wp:effectExtent b="0" l="0" r="0" t="0"/>
          <wp:docPr descr="Logotipo, nome da empresa&#10;&#10;O conteúdo gerado por IA pode estar incorreto." id="1" name="image1.png"/>
          <a:graphic>
            <a:graphicData uri="http://schemas.openxmlformats.org/drawingml/2006/picture">
              <pic:pic>
                <pic:nvPicPr>
                  <pic:cNvPr descr="Logotipo, nome da empresa&#10;&#10;O conteúdo gerado por IA pode estar incorreto." id="0" name="image1.png"/>
                  <pic:cNvPicPr preferRelativeResize="0"/>
                </pic:nvPicPr>
                <pic:blipFill>
                  <a:blip r:embed="rId1"/>
                  <a:srcRect b="0" l="0" r="0" t="0"/>
                  <a:stretch>
                    <a:fillRect/>
                  </a:stretch>
                </pic:blipFill>
                <pic:spPr>
                  <a:xfrm>
                    <a:off x="0" y="0"/>
                    <a:ext cx="2174400" cy="153715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