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58" w:rsidRDefault="00C05558" w:rsidP="00C05558">
      <w:pPr>
        <w:spacing w:line="240" w:lineRule="auto"/>
        <w:rPr>
          <w:rFonts w:ascii="Times New Roman" w:hAnsi="Times New Roman" w:cs="Times New Roman"/>
          <w:sz w:val="24"/>
          <w:szCs w:val="24"/>
        </w:rPr>
      </w:pPr>
      <w:bookmarkStart w:id="0" w:name="_GoBack"/>
      <w:bookmarkEnd w:id="0"/>
    </w:p>
    <w:p w:rsidR="00047DA9" w:rsidRPr="00047DA9" w:rsidRDefault="00047DA9" w:rsidP="00047DA9">
      <w:pPr>
        <w:spacing w:line="360" w:lineRule="auto"/>
        <w:jc w:val="center"/>
        <w:rPr>
          <w:rFonts w:ascii="Times New Roman" w:hAnsi="Times New Roman" w:cs="Times New Roman"/>
          <w:b/>
        </w:rPr>
      </w:pPr>
      <w:r w:rsidRPr="00047DA9">
        <w:rPr>
          <w:rFonts w:ascii="Times New Roman" w:hAnsi="Times New Roman" w:cs="Times New Roman"/>
          <w:b/>
        </w:rPr>
        <w:t>O RISCO DE DESENVOLVIMENTO DE ÚLCERA PEPTICA POR ESTRESSE EM PACIENTES NA UNIDADE DE TERAPIA INTENSIVA E POSSÍVEIS PROFILAXIA</w:t>
      </w:r>
    </w:p>
    <w:p w:rsidR="00047DA9" w:rsidRPr="00860EEF" w:rsidRDefault="00047DA9" w:rsidP="00047DA9">
      <w:pPr>
        <w:pStyle w:val="Default"/>
        <w:jc w:val="both"/>
      </w:pPr>
    </w:p>
    <w:p w:rsidR="00047DA9" w:rsidRPr="00047DA9" w:rsidRDefault="00047DA9" w:rsidP="00047DA9">
      <w:pPr>
        <w:autoSpaceDE w:val="0"/>
        <w:autoSpaceDN w:val="0"/>
        <w:adjustRightInd w:val="0"/>
        <w:spacing w:line="240" w:lineRule="auto"/>
        <w:jc w:val="center"/>
        <w:rPr>
          <w:rFonts w:ascii="Times New Roman" w:eastAsia="Calibri" w:hAnsi="Times New Roman" w:cs="Times New Roman"/>
          <w:color w:val="000000"/>
          <w:sz w:val="24"/>
          <w:szCs w:val="24"/>
        </w:rPr>
      </w:pPr>
      <w:r w:rsidRPr="00047DA9">
        <w:rPr>
          <w:rFonts w:ascii="Times New Roman" w:eastAsia="Calibri" w:hAnsi="Times New Roman" w:cs="Times New Roman"/>
          <w:color w:val="000000"/>
          <w:sz w:val="24"/>
          <w:szCs w:val="24"/>
          <w:vertAlign w:val="superscript"/>
        </w:rPr>
        <w:t>1</w:t>
      </w:r>
      <w:r w:rsidRPr="00047DA9">
        <w:rPr>
          <w:rFonts w:ascii="Times New Roman" w:eastAsia="Calibri" w:hAnsi="Times New Roman" w:cs="Times New Roman"/>
          <w:color w:val="000000"/>
          <w:sz w:val="24"/>
          <w:szCs w:val="24"/>
        </w:rPr>
        <w:t xml:space="preserve">Helder Marques Lima Júnior; </w:t>
      </w:r>
      <w:r w:rsidRPr="00047DA9">
        <w:rPr>
          <w:rFonts w:ascii="Times New Roman" w:hAnsi="Times New Roman" w:cs="Times New Roman"/>
          <w:color w:val="000000"/>
          <w:sz w:val="24"/>
          <w:szCs w:val="24"/>
          <w:vertAlign w:val="superscript"/>
        </w:rPr>
        <w:t>1</w:t>
      </w:r>
      <w:r w:rsidRPr="00047DA9">
        <w:rPr>
          <w:rFonts w:ascii="Times New Roman" w:eastAsia="Calibri" w:hAnsi="Times New Roman" w:cs="Times New Roman"/>
          <w:color w:val="000000"/>
          <w:sz w:val="24"/>
          <w:szCs w:val="24"/>
        </w:rPr>
        <w:t xml:space="preserve">Vitória Sena Braga; </w:t>
      </w:r>
      <w:r w:rsidRPr="00047DA9">
        <w:rPr>
          <w:rFonts w:ascii="Times New Roman" w:hAnsi="Times New Roman" w:cs="Times New Roman"/>
          <w:color w:val="000000"/>
          <w:sz w:val="24"/>
          <w:szCs w:val="24"/>
          <w:vertAlign w:val="superscript"/>
        </w:rPr>
        <w:t>1</w:t>
      </w:r>
      <w:r w:rsidRPr="00047DA9">
        <w:rPr>
          <w:rFonts w:ascii="Times New Roman" w:eastAsia="Calibri" w:hAnsi="Times New Roman" w:cs="Times New Roman"/>
          <w:color w:val="000000"/>
          <w:sz w:val="24"/>
          <w:szCs w:val="24"/>
        </w:rPr>
        <w:t xml:space="preserve">Gabriel Lucena </w:t>
      </w:r>
      <w:proofErr w:type="spellStart"/>
      <w:r w:rsidRPr="00047DA9">
        <w:rPr>
          <w:rFonts w:ascii="Times New Roman" w:eastAsia="Calibri" w:hAnsi="Times New Roman" w:cs="Times New Roman"/>
          <w:color w:val="000000"/>
          <w:sz w:val="24"/>
          <w:szCs w:val="24"/>
        </w:rPr>
        <w:t>Cangussu</w:t>
      </w:r>
      <w:proofErr w:type="spellEnd"/>
      <w:r w:rsidRPr="00047DA9">
        <w:rPr>
          <w:rFonts w:ascii="Times New Roman" w:eastAsia="Calibri" w:hAnsi="Times New Roman" w:cs="Times New Roman"/>
          <w:color w:val="000000"/>
          <w:sz w:val="24"/>
          <w:szCs w:val="24"/>
        </w:rPr>
        <w:t xml:space="preserve"> </w:t>
      </w:r>
      <w:r w:rsidRPr="00047DA9">
        <w:rPr>
          <w:rFonts w:ascii="Times New Roman" w:eastAsia="Times New Roman" w:hAnsi="Times New Roman" w:cs="Times New Roman"/>
          <w:sz w:val="24"/>
          <w:szCs w:val="24"/>
          <w:vertAlign w:val="superscript"/>
        </w:rPr>
        <w:t>2</w:t>
      </w:r>
      <w:r w:rsidRPr="00047DA9">
        <w:rPr>
          <w:rFonts w:ascii="Times New Roman" w:eastAsia="Calibri" w:hAnsi="Times New Roman" w:cs="Times New Roman"/>
          <w:color w:val="000000"/>
          <w:sz w:val="24"/>
          <w:szCs w:val="24"/>
        </w:rPr>
        <w:t>Heloisa Rolim Marques Lima</w:t>
      </w:r>
    </w:p>
    <w:p w:rsidR="00047DA9" w:rsidRPr="00860EEF" w:rsidRDefault="00047DA9" w:rsidP="00047DA9">
      <w:pPr>
        <w:pStyle w:val="Default"/>
        <w:jc w:val="center"/>
      </w:pPr>
      <w:r>
        <w:rPr>
          <w:rFonts w:eastAsia="Times New Roman"/>
          <w:color w:val="auto"/>
          <w:vertAlign w:val="superscript"/>
        </w:rPr>
        <w:t>1</w:t>
      </w:r>
      <w:r w:rsidRPr="006D72E7">
        <w:rPr>
          <w:rFonts w:eastAsia="Times New Roman"/>
          <w:color w:val="auto"/>
          <w:vertAlign w:val="superscript"/>
        </w:rPr>
        <w:t xml:space="preserve"> </w:t>
      </w:r>
      <w:r>
        <w:rPr>
          <w:rFonts w:eastAsia="Times New Roman"/>
          <w:color w:val="auto"/>
        </w:rPr>
        <w:t>Discente do Curso de Medicina FAHESP/</w:t>
      </w:r>
      <w:r w:rsidRPr="006D72E7">
        <w:rPr>
          <w:rFonts w:eastAsia="Times New Roman"/>
          <w:color w:val="auto"/>
        </w:rPr>
        <w:t xml:space="preserve"> IESVAP; </w:t>
      </w:r>
      <w:r w:rsidRPr="006D72E7">
        <w:rPr>
          <w:rFonts w:eastAsia="Times New Roman"/>
          <w:color w:val="auto"/>
          <w:vertAlign w:val="superscript"/>
        </w:rPr>
        <w:t xml:space="preserve">2 </w:t>
      </w:r>
      <w:r>
        <w:rPr>
          <w:rFonts w:eastAsia="Times New Roman"/>
          <w:color w:val="auto"/>
        </w:rPr>
        <w:t>Discente do Curso de M</w:t>
      </w:r>
      <w:r w:rsidRPr="006D72E7">
        <w:rPr>
          <w:rFonts w:eastAsia="Times New Roman"/>
          <w:color w:val="auto"/>
        </w:rPr>
        <w:t>edicina</w:t>
      </w:r>
      <w:r>
        <w:t xml:space="preserve"> da UNINOVAFAPI</w:t>
      </w:r>
      <w:r w:rsidRPr="00860EEF">
        <w:tab/>
      </w:r>
    </w:p>
    <w:p w:rsidR="00047DA9" w:rsidRPr="001C7946" w:rsidRDefault="00047DA9" w:rsidP="00047DA9">
      <w:pPr>
        <w:pStyle w:val="SemEspaamento"/>
        <w:spacing w:before="240"/>
        <w:jc w:val="both"/>
      </w:pPr>
      <w:r w:rsidRPr="001C7946">
        <w:rPr>
          <w:rFonts w:eastAsia="Calibri"/>
          <w:b/>
        </w:rPr>
        <w:t>Introdução</w:t>
      </w:r>
      <w:r w:rsidRPr="001C7946">
        <w:rPr>
          <w:rFonts w:eastAsia="Calibri"/>
        </w:rPr>
        <w:t xml:space="preserve">: A úlcera péptica </w:t>
      </w:r>
      <w:r w:rsidRPr="001C7946">
        <w:t>é uma doença do trato gastrointestinal</w:t>
      </w:r>
      <w:r>
        <w:t xml:space="preserve"> de uma elevada epidemiologia na população. Ela é </w:t>
      </w:r>
      <w:r w:rsidRPr="001C7946">
        <w:t xml:space="preserve">caracterizada por lesão da mucosa na presença de ácido e pepsina, como consequência da ação corrosiva resultante da hipersecreção de ácido gástrico na mucosa, causada por um desequilíbrio entre o sistema protetor </w:t>
      </w:r>
      <w:r>
        <w:t xml:space="preserve">da mucosa e fatores agressores. </w:t>
      </w:r>
      <w:r>
        <w:rPr>
          <w:rFonts w:eastAsia="Calibri"/>
        </w:rPr>
        <w:t>O</w:t>
      </w:r>
      <w:r w:rsidRPr="001C7946">
        <w:rPr>
          <w:rFonts w:eastAsia="Calibri"/>
        </w:rPr>
        <w:t xml:space="preserve"> </w:t>
      </w:r>
      <w:r>
        <w:rPr>
          <w:rFonts w:eastAsia="Calibri"/>
        </w:rPr>
        <w:t>e</w:t>
      </w:r>
      <w:r w:rsidRPr="001C7946">
        <w:rPr>
          <w:rFonts w:eastAsia="Calibri"/>
        </w:rPr>
        <w:t>stress</w:t>
      </w:r>
      <w:r>
        <w:rPr>
          <w:rFonts w:eastAsia="Calibri"/>
        </w:rPr>
        <w:t>e</w:t>
      </w:r>
      <w:r w:rsidRPr="001C7946">
        <w:rPr>
          <w:rFonts w:eastAsia="Calibri"/>
        </w:rPr>
        <w:t xml:space="preserve"> </w:t>
      </w:r>
      <w:r>
        <w:rPr>
          <w:rFonts w:eastAsia="Calibri"/>
        </w:rPr>
        <w:t xml:space="preserve">em paciente que se encontram na </w:t>
      </w:r>
      <w:r w:rsidRPr="006D72E7">
        <w:rPr>
          <w:rFonts w:eastAsia="Calibri"/>
        </w:rPr>
        <w:t>Unidade de Terapia Intensiva (UTI</w:t>
      </w:r>
      <w:r>
        <w:rPr>
          <w:rFonts w:eastAsia="Calibri"/>
        </w:rPr>
        <w:t>)</w:t>
      </w:r>
      <w:r w:rsidRPr="001C7946">
        <w:rPr>
          <w:rFonts w:eastAsia="Calibri"/>
        </w:rPr>
        <w:t xml:space="preserve"> </w:t>
      </w:r>
      <w:r>
        <w:rPr>
          <w:rFonts w:eastAsia="Calibri"/>
        </w:rPr>
        <w:t>é uma importante fator</w:t>
      </w:r>
      <w:r w:rsidRPr="006D72E7">
        <w:rPr>
          <w:rFonts w:eastAsia="Calibri"/>
        </w:rPr>
        <w:t xml:space="preserve"> observada em pacientes que necessitam de cuidados intensivos, e que se encontram em condições de grave estresse fisiológico, tanto inflamatório como hemodinâmico, acarretando uma estadia mais prolongada na</w:t>
      </w:r>
      <w:r>
        <w:rPr>
          <w:rFonts w:eastAsia="Calibri"/>
        </w:rPr>
        <w:t xml:space="preserve"> UTI</w:t>
      </w:r>
      <w:r w:rsidRPr="006D72E7">
        <w:rPr>
          <w:rFonts w:eastAsia="Calibri"/>
        </w:rPr>
        <w:t>.</w:t>
      </w:r>
      <w:r>
        <w:rPr>
          <w:rFonts w:eastAsia="Calibri"/>
        </w:rPr>
        <w:t xml:space="preserve"> </w:t>
      </w:r>
      <w:r w:rsidRPr="006D72E7">
        <w:rPr>
          <w:rFonts w:eastAsia="Calibri"/>
          <w:b/>
        </w:rPr>
        <w:t xml:space="preserve">Objetivos: </w:t>
      </w:r>
      <w:r w:rsidRPr="006D72E7">
        <w:rPr>
          <w:rFonts w:eastAsia="Calibri"/>
        </w:rPr>
        <w:t xml:space="preserve">Apresentar os principais pacientes sujeitos ao desenvolvimento de úlcera péptica por estresse, além de apresentar as principais medidas profiláticas </w:t>
      </w:r>
      <w:r w:rsidRPr="006D72E7">
        <w:rPr>
          <w:rFonts w:eastAsia="Calibri"/>
          <w:b/>
        </w:rPr>
        <w:t xml:space="preserve">Métodos: </w:t>
      </w:r>
      <w:r w:rsidRPr="006D72E7">
        <w:rPr>
          <w:rFonts w:eastAsia="Calibri"/>
        </w:rPr>
        <w:t xml:space="preserve">Trata-se de uma revisão sistemática. Realizada busca nas bases de dados </w:t>
      </w:r>
      <w:proofErr w:type="spellStart"/>
      <w:r w:rsidRPr="006D72E7">
        <w:rPr>
          <w:rFonts w:eastAsia="Calibri"/>
        </w:rPr>
        <w:t>Scielo</w:t>
      </w:r>
      <w:proofErr w:type="spellEnd"/>
      <w:r w:rsidRPr="006D72E7">
        <w:rPr>
          <w:rFonts w:eastAsia="Calibri"/>
        </w:rPr>
        <w:t xml:space="preserve"> e</w:t>
      </w:r>
      <w:r>
        <w:rPr>
          <w:rFonts w:eastAsia="Calibri"/>
        </w:rPr>
        <w:t xml:space="preserve"> </w:t>
      </w:r>
      <w:proofErr w:type="spellStart"/>
      <w:r>
        <w:rPr>
          <w:rFonts w:eastAsia="Calibri"/>
        </w:rPr>
        <w:t>Lilacs</w:t>
      </w:r>
      <w:proofErr w:type="spellEnd"/>
      <w:r>
        <w:rPr>
          <w:rFonts w:eastAsia="Calibri"/>
        </w:rPr>
        <w:t>,</w:t>
      </w:r>
      <w:r w:rsidRPr="006D72E7">
        <w:rPr>
          <w:rFonts w:eastAsia="Calibri"/>
        </w:rPr>
        <w:t xml:space="preserve"> utilizando os termos “úlcera”, “UTI” e “profilaxia” </w:t>
      </w:r>
      <w:r>
        <w:rPr>
          <w:rFonts w:eastAsia="Calibri"/>
        </w:rPr>
        <w:t>foram encontrados 38</w:t>
      </w:r>
      <w:r w:rsidRPr="001C7946">
        <w:rPr>
          <w:rFonts w:eastAsia="Calibri"/>
        </w:rPr>
        <w:t xml:space="preserve"> artigos, dos quais foram selecionados apenas </w:t>
      </w:r>
      <w:r>
        <w:rPr>
          <w:rFonts w:eastAsia="Calibri"/>
        </w:rPr>
        <w:t>8</w:t>
      </w:r>
      <w:r w:rsidRPr="001C7946">
        <w:rPr>
          <w:rFonts w:eastAsia="Calibri"/>
        </w:rPr>
        <w:t>, somente os que estavam inclusos nas plataformas citadas ou tese de doutorado, indexados no período e</w:t>
      </w:r>
      <w:r>
        <w:rPr>
          <w:rFonts w:eastAsia="Calibri"/>
        </w:rPr>
        <w:t>ntre primeiro de janeiro de 2010</w:t>
      </w:r>
      <w:r w:rsidRPr="001C7946">
        <w:rPr>
          <w:rFonts w:eastAsia="Calibri"/>
        </w:rPr>
        <w:t xml:space="preserve"> e 31 de dezembro de 2018. Os demais artigos que não se enquadravam nesses critérios foram excluídos</w:t>
      </w:r>
      <w:r w:rsidRPr="006D72E7">
        <w:rPr>
          <w:rFonts w:eastAsia="Calibri"/>
          <w:b/>
        </w:rPr>
        <w:t xml:space="preserve"> Resultados:</w:t>
      </w:r>
      <w:r w:rsidRPr="006D72E7">
        <w:rPr>
          <w:rFonts w:eastAsia="Calibri"/>
        </w:rPr>
        <w:t xml:space="preserve"> A patogênese da lesão das mucosas relacionadas ao estresse provavelmente está associada à alteração dos mecanismos protetores locais e ao comprometimento da microcirculação da mucosa gástrica, levando à isquemia tecidual</w:t>
      </w:r>
      <w:r>
        <w:rPr>
          <w:rFonts w:eastAsia="Calibri"/>
        </w:rPr>
        <w:t xml:space="preserve"> que</w:t>
      </w:r>
      <w:r>
        <w:t xml:space="preserve"> parece mesmo ter um papel preponderante, embora a progressão da lesão requeira meio ácido para ocorrer</w:t>
      </w:r>
      <w:r>
        <w:rPr>
          <w:rFonts w:eastAsia="Calibri"/>
        </w:rPr>
        <w:t>. Assim, com decorrer do tempo a</w:t>
      </w:r>
      <w:r w:rsidRPr="006D72E7">
        <w:rPr>
          <w:rFonts w:eastAsia="Calibri"/>
        </w:rPr>
        <w:t xml:space="preserve">s erosões tornam-se </w:t>
      </w:r>
      <w:r>
        <w:rPr>
          <w:rFonts w:eastAsia="Calibri"/>
        </w:rPr>
        <w:t xml:space="preserve">mais </w:t>
      </w:r>
      <w:r w:rsidRPr="006D72E7">
        <w:rPr>
          <w:rFonts w:eastAsia="Calibri"/>
        </w:rPr>
        <w:t>evidentes ap</w:t>
      </w:r>
      <w:r>
        <w:rPr>
          <w:rFonts w:eastAsia="Calibri"/>
        </w:rPr>
        <w:t>ós 72 horas de internação. Dessa forma</w:t>
      </w:r>
      <w:r w:rsidRPr="006D72E7">
        <w:rPr>
          <w:rFonts w:eastAsia="Calibri"/>
        </w:rPr>
        <w:t>, alguns condições em pacientes internados em UTI s</w:t>
      </w:r>
      <w:r>
        <w:rPr>
          <w:rFonts w:eastAsia="Calibri"/>
        </w:rPr>
        <w:t>ugerem maiores benefícios com a profilaxia da</w:t>
      </w:r>
      <w:r w:rsidRPr="006D72E7">
        <w:rPr>
          <w:rFonts w:eastAsia="Calibri"/>
        </w:rPr>
        <w:t xml:space="preserve"> úlceras péptica de estresse, que são: os pacientes na UTI com </w:t>
      </w:r>
      <w:proofErr w:type="spellStart"/>
      <w:r w:rsidRPr="006D72E7">
        <w:rPr>
          <w:rFonts w:eastAsia="Calibri"/>
        </w:rPr>
        <w:t>coagulopatias</w:t>
      </w:r>
      <w:proofErr w:type="spellEnd"/>
      <w:r w:rsidRPr="006D72E7">
        <w:rPr>
          <w:rFonts w:eastAsia="Calibri"/>
        </w:rPr>
        <w:t xml:space="preserve">, necessidade de ventilação mecânica por mais de 48 horas , lesões cerebrais (com Glasgow menor que 9), queimaduras (superior 35% da área corporal), múltiplos traumas, incluindo lesões medulares, </w:t>
      </w:r>
      <w:proofErr w:type="spellStart"/>
      <w:r w:rsidRPr="006D72E7">
        <w:rPr>
          <w:rFonts w:eastAsia="Calibri"/>
        </w:rPr>
        <w:t>hepatectomia</w:t>
      </w:r>
      <w:proofErr w:type="spellEnd"/>
      <w:r w:rsidRPr="006D72E7">
        <w:rPr>
          <w:rFonts w:eastAsia="Calibri"/>
        </w:rPr>
        <w:t xml:space="preserve"> parcial, estado </w:t>
      </w:r>
      <w:proofErr w:type="spellStart"/>
      <w:r w:rsidRPr="006D72E7">
        <w:rPr>
          <w:rFonts w:eastAsia="Calibri"/>
        </w:rPr>
        <w:t>pré</w:t>
      </w:r>
      <w:proofErr w:type="spellEnd"/>
      <w:r w:rsidRPr="006D72E7">
        <w:rPr>
          <w:rFonts w:eastAsia="Calibri"/>
        </w:rPr>
        <w:t xml:space="preserve"> ou pós-operatório, especialmente depois de transplante hepático ou renal, falência hepática aguda, falência renal aguda e história de úlcera gástrica ou sangramento</w:t>
      </w:r>
      <w:r>
        <w:rPr>
          <w:rFonts w:eastAsia="Calibri"/>
        </w:rPr>
        <w:t xml:space="preserve"> gastrintestinal anterior. Portanto</w:t>
      </w:r>
      <w:r w:rsidRPr="006D72E7">
        <w:rPr>
          <w:rFonts w:eastAsia="Calibri"/>
        </w:rPr>
        <w:t xml:space="preserve">, evidencia-se a profilaxia </w:t>
      </w:r>
      <w:r>
        <w:t>pode ser feita ao se atacar os três itens principais da fisiopatologia básica da doença, a saber: a produção de ácido, a estase gástrica e a correção dos distúrbios hemodinâmicos que levam à quebra da integridade da mucosa gastroduodenal</w:t>
      </w:r>
      <w:r w:rsidRPr="006D72E7">
        <w:rPr>
          <w:rFonts w:eastAsia="Calibri"/>
        </w:rPr>
        <w:t xml:space="preserve"> nesses pacientes,</w:t>
      </w:r>
      <w:r>
        <w:rPr>
          <w:rFonts w:eastAsia="Calibri"/>
        </w:rPr>
        <w:t xml:space="preserve"> isso pode ser obtido </w:t>
      </w:r>
      <w:r w:rsidRPr="006D72E7">
        <w:rPr>
          <w:rFonts w:eastAsia="Calibri"/>
        </w:rPr>
        <w:t xml:space="preserve"> através dos antagonistas dos receptores H2 de histamina são agentes profiláticos muito utilizados, no entanto, os inibidores de bomba de prótons(IBP) têm mostrado os melhores resultados em pacientes de alto risco, provando fornecerem supressão ácida mais potente, mantendo o pH gástrico superior a 4 por períodos mais prolongados, com um perfil de e</w:t>
      </w:r>
      <w:r>
        <w:rPr>
          <w:rFonts w:eastAsia="Calibri"/>
        </w:rPr>
        <w:t>feitos adversos mais favorável</w:t>
      </w:r>
      <w:r w:rsidRPr="006D72E7">
        <w:rPr>
          <w:rFonts w:eastAsia="Calibri"/>
        </w:rPr>
        <w:t xml:space="preserve"> e com menos propensão a causar interações medicamentosas ao nível do </w:t>
      </w:r>
      <w:proofErr w:type="spellStart"/>
      <w:r w:rsidRPr="006D72E7">
        <w:rPr>
          <w:rFonts w:eastAsia="Calibri"/>
        </w:rPr>
        <w:t>citocromo</w:t>
      </w:r>
      <w:proofErr w:type="spellEnd"/>
      <w:r w:rsidRPr="006D72E7">
        <w:rPr>
          <w:rFonts w:eastAsia="Calibri"/>
        </w:rPr>
        <w:t xml:space="preserve"> P450.</w:t>
      </w:r>
      <w:r w:rsidRPr="006D72E7">
        <w:rPr>
          <w:rFonts w:eastAsia="Calibri"/>
          <w:b/>
        </w:rPr>
        <w:t xml:space="preserve">Conclusão: </w:t>
      </w:r>
      <w:r w:rsidRPr="006D72E7">
        <w:rPr>
          <w:rFonts w:eastAsia="Calibri"/>
        </w:rPr>
        <w:t xml:space="preserve">Desse modo, percebe-se que pacientes em estado crítico tem maior probabilidade de desenvolver úlcera por estresse. Assim, é necessária a supressão da acidez gástrica. Para tanto, são utilizados, principalmente, o IBP. Já os antagonistas H2, possuem eficácia comprovadamente menor em tal situação. </w:t>
      </w:r>
    </w:p>
    <w:p w:rsidR="00047DA9" w:rsidRPr="00860EEF" w:rsidRDefault="00047DA9" w:rsidP="00047DA9">
      <w:pPr>
        <w:tabs>
          <w:tab w:val="left" w:pos="1740"/>
        </w:tabs>
        <w:jc w:val="both"/>
      </w:pPr>
    </w:p>
    <w:p w:rsidR="00EC2947" w:rsidRPr="00047DA9" w:rsidRDefault="00047DA9" w:rsidP="00047DA9">
      <w:pPr>
        <w:pStyle w:val="Default"/>
        <w:jc w:val="both"/>
        <w:rPr>
          <w:bCs/>
        </w:rPr>
      </w:pPr>
      <w:r w:rsidRPr="00860EEF">
        <w:rPr>
          <w:b/>
          <w:bCs/>
        </w:rPr>
        <w:t xml:space="preserve">Palavras-chave: </w:t>
      </w:r>
      <w:r w:rsidRPr="006D72E7">
        <w:t>ú</w:t>
      </w:r>
      <w:r>
        <w:t xml:space="preserve">lcera, UTI, </w:t>
      </w:r>
      <w:r w:rsidRPr="006D72E7">
        <w:t>profilaxia</w:t>
      </w:r>
    </w:p>
    <w:sectPr w:rsidR="00EC2947" w:rsidRPr="00047DA9" w:rsidSect="00C05558">
      <w:headerReference w:type="default" r:id="rId6"/>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BF" w:rsidRDefault="002170BF" w:rsidP="00C05558">
      <w:pPr>
        <w:spacing w:after="0" w:line="240" w:lineRule="auto"/>
      </w:pPr>
      <w:r>
        <w:separator/>
      </w:r>
    </w:p>
  </w:endnote>
  <w:endnote w:type="continuationSeparator" w:id="0">
    <w:p w:rsidR="002170BF" w:rsidRDefault="002170BF"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BF" w:rsidRDefault="002170BF" w:rsidP="00C05558">
      <w:pPr>
        <w:spacing w:after="0" w:line="240" w:lineRule="auto"/>
      </w:pPr>
      <w:r>
        <w:separator/>
      </w:r>
    </w:p>
  </w:footnote>
  <w:footnote w:type="continuationSeparator" w:id="0">
    <w:p w:rsidR="002170BF" w:rsidRDefault="002170BF"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47DA9"/>
    <w:rsid w:val="0009190B"/>
    <w:rsid w:val="002170BF"/>
    <w:rsid w:val="003F3857"/>
    <w:rsid w:val="005056F2"/>
    <w:rsid w:val="008A1BE0"/>
    <w:rsid w:val="00974339"/>
    <w:rsid w:val="00A13665"/>
    <w:rsid w:val="00C05558"/>
    <w:rsid w:val="00D03E19"/>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customStyle="1" w:styleId="Default">
    <w:name w:val="Default"/>
    <w:rsid w:val="00047D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1"/>
    <w:qFormat/>
    <w:rsid w:val="00047DA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Usuário</cp:lastModifiedBy>
  <cp:revision>2</cp:revision>
  <dcterms:created xsi:type="dcterms:W3CDTF">2019-10-15T12:54:00Z</dcterms:created>
  <dcterms:modified xsi:type="dcterms:W3CDTF">2019-10-15T12:54:00Z</dcterms:modified>
</cp:coreProperties>
</file>