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526C3" w14:textId="77777777" w:rsidR="00DD5610" w:rsidRPr="00DD5610" w:rsidRDefault="00DD5610" w:rsidP="00DD5610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D56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Cidade e Patrimônio: traçados coloniais e modos de leitura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458957F4" w14:textId="41125C53" w:rsidR="00796045" w:rsidRPr="00DD5610" w:rsidRDefault="00DD5610" w:rsidP="00DD5610">
      <w:pPr>
        <w:jc w:val="right"/>
        <w:rPr>
          <w:rFonts w:ascii="Times New Roman" w:hAnsi="Times New Roman" w:cs="Times New Roman"/>
          <w:sz w:val="24"/>
          <w:szCs w:val="24"/>
        </w:rPr>
      </w:pP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Ana Luiza </w:t>
      </w:r>
      <w:proofErr w:type="spellStart"/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Artiaga</w:t>
      </w:r>
      <w:proofErr w:type="spellEnd"/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da Motta</w:t>
      </w:r>
      <w:r>
        <w:rPr>
          <w:rStyle w:val="Refdenotaderodap"/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ootnoteReference w:id="1"/>
      </w: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6175B45" w14:textId="66C7E3B1" w:rsidR="00DD5610" w:rsidRPr="00DD5610" w:rsidRDefault="00DD5610" w:rsidP="00DD561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Este estudo incide sobre o discurso de tombo do Centro Histórico da cidade de Cáceres-MT/2010, produzido pelo Instituto do Patrimônio Histórico e Artístico Nacional/IPHAN. Esse tecido discursivo toma corporeidade no/pelo projeto aprovado pelo Edital 002/2024 - da Fundação de Amparo à Pesquisa do Estado de Mato Grosso/FAPEMAT e o Programa de Desenvolvimento Científico e Tecnológico Regional/PDCTR/CNPq. A pesquisa inscreve</w:t>
      </w:r>
      <w:r w:rsidR="005829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-se</w:t>
      </w: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teoria da Análise de Discurso cunhada por M. Pêcheux</w:t>
      </w:r>
      <w:r w:rsidR="00AD33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Franca</w:t>
      </w:r>
      <w:r w:rsidR="00AD33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desenvolvida por </w:t>
      </w:r>
      <w:proofErr w:type="spellStart"/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Orlandi</w:t>
      </w:r>
      <w:proofErr w:type="spellEnd"/>
      <w:r w:rsidR="00AD33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 Brasil. </w:t>
      </w:r>
      <w:r w:rsidR="00AD33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pesquisa t</w:t>
      </w: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raz uma reflexão teórica e analítica sobre a cidade, enquanto discurso (</w:t>
      </w:r>
      <w:proofErr w:type="spellStart"/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Orlandi</w:t>
      </w:r>
      <w:proofErr w:type="spellEnd"/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2001), em interface teórica com a Sociologia, Arquitetura, História entre outras áreas de saberes, deslocando pelos movimentos dos gestos de leitura e interpretação. O </w:t>
      </w:r>
      <w:r w:rsidRPr="00DD561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corpus </w:t>
      </w: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constitui</w:t>
      </w:r>
      <w:r w:rsidR="00AD33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 de imagens fotográficas, leis, placas que mediam as </w:t>
      </w:r>
      <w:r w:rsidRPr="00DD561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relações de sentido</w:t>
      </w: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entre sujeito/cidade/patrimônio. A fotografia desde o inventário, 1839, ensina um novo modo de olhar e ver (</w:t>
      </w:r>
      <w:proofErr w:type="spellStart"/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Sontag</w:t>
      </w:r>
      <w:proofErr w:type="spellEnd"/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2004); todavia com que trajeto/sentido? Entende</w:t>
      </w:r>
      <w:r w:rsidR="00AD33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-se</w:t>
      </w: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que o sentido atravessa a imagem, porém não se dá a ler de modo transparente (Pêcheux, 2007). Nesse liame, mobiliza</w:t>
      </w:r>
      <w:r w:rsidR="00AD33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-se</w:t>
      </w: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conceitos teóricos </w:t>
      </w:r>
      <w:r w:rsidR="00AD33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acerca da</w:t>
      </w:r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leitura e interpretação, condição de produção, memória, como um modo de compreender, no contemporâneo, como a colonização, ocupação migratória, se circunscreve, no poder local, nas testadas, traçados dos casarios tombados pelo IPHAN, na diversidade</w:t>
      </w:r>
      <w:r w:rsidR="006B20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tipologias arquitetônicas: Colonial, Eclético, N</w:t>
      </w:r>
      <w:bookmarkStart w:id="0" w:name="_GoBack"/>
      <w:bookmarkEnd w:id="0"/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eoclássico e </w:t>
      </w:r>
      <w:proofErr w:type="spellStart"/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Art</w:t>
      </w:r>
      <w:proofErr w:type="spellEnd"/>
      <w:r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Déco em face a memória nacional? E, ainda, de que modo a ambiência dos bens imóveis, as imagens do patrimônio histórico se significa para o ensino de leitura? 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90B68" w14:textId="4DC756CB" w:rsidR="00DD5610" w:rsidRPr="00DD5610" w:rsidRDefault="00796045" w:rsidP="00DD5610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D5610" w:rsidRPr="00DD5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Sujeito; Discurso; Cidade; Patrimônio Histórico</w:t>
      </w: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5DEA7" w14:textId="77777777" w:rsidR="00403368" w:rsidRDefault="00403368" w:rsidP="00982F23">
      <w:pPr>
        <w:spacing w:after="0" w:line="240" w:lineRule="auto"/>
      </w:pPr>
      <w:r>
        <w:separator/>
      </w:r>
    </w:p>
  </w:endnote>
  <w:endnote w:type="continuationSeparator" w:id="0">
    <w:p w14:paraId="2B022457" w14:textId="77777777" w:rsidR="00403368" w:rsidRDefault="00403368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139B1" w14:textId="77777777" w:rsidR="00403368" w:rsidRDefault="00403368" w:rsidP="00982F23">
      <w:pPr>
        <w:spacing w:after="0" w:line="240" w:lineRule="auto"/>
      </w:pPr>
      <w:r>
        <w:separator/>
      </w:r>
    </w:p>
  </w:footnote>
  <w:footnote w:type="continuationSeparator" w:id="0">
    <w:p w14:paraId="73A8890F" w14:textId="77777777" w:rsidR="00403368" w:rsidRDefault="00403368" w:rsidP="00982F23">
      <w:pPr>
        <w:spacing w:after="0" w:line="240" w:lineRule="auto"/>
      </w:pPr>
      <w:r>
        <w:continuationSeparator/>
      </w:r>
    </w:p>
  </w:footnote>
  <w:footnote w:id="1">
    <w:p w14:paraId="13DF098A" w14:textId="38362B11" w:rsidR="00DD5610" w:rsidRPr="00AD33BC" w:rsidRDefault="00DD5610" w:rsidP="00DD5610">
      <w:pPr>
        <w:pStyle w:val="Textodenotaderodap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D33BC">
        <w:rPr>
          <w:rStyle w:val="Refdenotaderodap"/>
          <w:rFonts w:ascii="Times New Roman" w:hAnsi="Times New Roman" w:cs="Times New Roman"/>
        </w:rPr>
        <w:footnoteRef/>
      </w:r>
      <w:r w:rsidRPr="00AD33BC">
        <w:rPr>
          <w:rFonts w:ascii="Times New Roman" w:hAnsi="Times New Roman" w:cs="Times New Roman"/>
        </w:rPr>
        <w:t xml:space="preserve"> </w:t>
      </w:r>
      <w:r w:rsidRPr="00AD33BC">
        <w:rPr>
          <w:rFonts w:ascii="Times New Roman" w:eastAsia="Calibri" w:hAnsi="Times New Roman" w:cs="Times New Roman"/>
          <w:kern w:val="0"/>
          <w14:ligatures w14:val="none"/>
        </w:rPr>
        <w:t xml:space="preserve">Professora, Doutora, aposentada do Departamento de Letras da Universidade do Estado de Mato Grosso, colaboradora do PPGL da UNEMAT, bolsista PDCTR/CNPq. </w:t>
      </w:r>
      <w:r w:rsidR="00CF1CD8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AD33BC">
        <w:rPr>
          <w:rFonts w:ascii="Times New Roman" w:eastAsia="Calibri" w:hAnsi="Times New Roman" w:cs="Times New Roman"/>
          <w:kern w:val="0"/>
          <w14:ligatures w14:val="none"/>
        </w:rPr>
        <w:t xml:space="preserve"> prática docente/pesquisa se filia à Análise de Discurso materialista, tem como questões compreender o discurso urbano.</w:t>
      </w:r>
      <w:r w:rsidRPr="00AD33BC">
        <w:rPr>
          <w:rFonts w:ascii="Times New Roman" w:hAnsi="Times New Roman" w:cs="Times New Roman"/>
        </w:rPr>
        <w:t xml:space="preserve"> </w:t>
      </w:r>
    </w:p>
    <w:p w14:paraId="786CBED4" w14:textId="3882C667" w:rsidR="00DD5610" w:rsidRDefault="00DD561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03368"/>
    <w:rsid w:val="0042457E"/>
    <w:rsid w:val="00465E69"/>
    <w:rsid w:val="00494536"/>
    <w:rsid w:val="004A583B"/>
    <w:rsid w:val="00582928"/>
    <w:rsid w:val="005B74BD"/>
    <w:rsid w:val="00637BEA"/>
    <w:rsid w:val="006B20AB"/>
    <w:rsid w:val="006B6108"/>
    <w:rsid w:val="006C7FBC"/>
    <w:rsid w:val="00760F65"/>
    <w:rsid w:val="00796045"/>
    <w:rsid w:val="007E2F33"/>
    <w:rsid w:val="0084404A"/>
    <w:rsid w:val="00882329"/>
    <w:rsid w:val="009237AE"/>
    <w:rsid w:val="00982F23"/>
    <w:rsid w:val="00A571B2"/>
    <w:rsid w:val="00A70CC4"/>
    <w:rsid w:val="00A84CCB"/>
    <w:rsid w:val="00AA3E89"/>
    <w:rsid w:val="00AC0608"/>
    <w:rsid w:val="00AD1DE7"/>
    <w:rsid w:val="00AD33BC"/>
    <w:rsid w:val="00B173A2"/>
    <w:rsid w:val="00C0242C"/>
    <w:rsid w:val="00C12480"/>
    <w:rsid w:val="00C32DEB"/>
    <w:rsid w:val="00C53FE3"/>
    <w:rsid w:val="00C54813"/>
    <w:rsid w:val="00CF1CD8"/>
    <w:rsid w:val="00D201B4"/>
    <w:rsid w:val="00D77435"/>
    <w:rsid w:val="00DB383E"/>
    <w:rsid w:val="00DD5610"/>
    <w:rsid w:val="00E750E4"/>
    <w:rsid w:val="00E833E8"/>
    <w:rsid w:val="00EF13C2"/>
    <w:rsid w:val="00FA4488"/>
    <w:rsid w:val="00FB1144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3795-697B-4F67-BC89-ADAB9261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ANA LUIZA ARTIAGA</cp:lastModifiedBy>
  <cp:revision>3</cp:revision>
  <dcterms:created xsi:type="dcterms:W3CDTF">2025-01-08T22:35:00Z</dcterms:created>
  <dcterms:modified xsi:type="dcterms:W3CDTF">2025-01-08T22:49:00Z</dcterms:modified>
</cp:coreProperties>
</file>