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7B" w:rsidRDefault="0029647B">
      <w:pPr>
        <w:jc w:val="right"/>
        <w:rPr>
          <w:rFonts w:ascii="Times New Roman" w:eastAsia="Times New Roman" w:hAnsi="Times New Roman" w:cs="Times New Roman"/>
        </w:rPr>
      </w:pPr>
    </w:p>
    <w:p w:rsidR="00E81521" w:rsidRPr="004A5684" w:rsidRDefault="00E81521" w:rsidP="00E81521">
      <w:pPr>
        <w:spacing w:after="160"/>
        <w:ind w:left="-180"/>
        <w:jc w:val="center"/>
        <w:rPr>
          <w:rFonts w:ascii="Garamond" w:eastAsia="+mn-ea" w:hAnsi="Garamond" w:cs="B Titr"/>
          <w:b/>
          <w:bCs/>
          <w:sz w:val="72"/>
          <w:szCs w:val="72"/>
          <w:lang w:val="en-GB" w:bidi="fa-IR"/>
        </w:rPr>
      </w:pPr>
      <w:r w:rsidRPr="004A5684">
        <w:rPr>
          <w:rFonts w:ascii="Garamond" w:eastAsia="+mn-ea" w:hAnsi="Garamond" w:cs="B Titr"/>
          <w:b/>
          <w:bCs/>
          <w:sz w:val="72"/>
          <w:szCs w:val="72"/>
          <w:lang w:val="en-GB" w:bidi="fa-IR"/>
        </w:rPr>
        <w:t>Skill-based Training Plan:</w:t>
      </w:r>
    </w:p>
    <w:p w:rsidR="00E81521" w:rsidRPr="004A5684" w:rsidRDefault="00E81521" w:rsidP="00E81521">
      <w:pPr>
        <w:spacing w:after="160"/>
        <w:ind w:left="-180"/>
        <w:jc w:val="center"/>
        <w:rPr>
          <w:rFonts w:ascii="Garamond" w:eastAsia="+mn-ea" w:hAnsi="Garamond" w:cs="B Titr"/>
          <w:b/>
          <w:bCs/>
          <w:color w:val="002060"/>
          <w:sz w:val="64"/>
          <w:szCs w:val="64"/>
          <w:lang w:val="en-GB" w:bidi="fa-IR"/>
        </w:rPr>
      </w:pPr>
      <w:r w:rsidRPr="004A5684">
        <w:rPr>
          <w:rFonts w:ascii="Garamond" w:eastAsia="+mn-ea" w:hAnsi="Garamond" w:cs="B Titr"/>
          <w:b/>
          <w:bCs/>
          <w:color w:val="002060"/>
          <w:sz w:val="64"/>
          <w:szCs w:val="64"/>
          <w:lang w:val="en-GB" w:bidi="fa-IR"/>
        </w:rPr>
        <w:t>Educational Green Skills</w:t>
      </w:r>
    </w:p>
    <w:p w:rsidR="00E81521" w:rsidRPr="004A5684" w:rsidRDefault="00E81521" w:rsidP="00E81521">
      <w:pPr>
        <w:spacing w:after="200"/>
        <w:ind w:left="-288" w:right="-749"/>
        <w:jc w:val="center"/>
        <w:rPr>
          <w:rFonts w:ascii="Garamond" w:eastAsia="+mn-ea" w:hAnsi="Garamond" w:cs="B Titr"/>
          <w:b/>
          <w:bCs/>
          <w:i/>
          <w:iCs/>
          <w:color w:val="002060"/>
          <w:sz w:val="36"/>
          <w:szCs w:val="36"/>
          <w:lang w:bidi="fa-IR"/>
        </w:rPr>
      </w:pPr>
      <w:r w:rsidRPr="004A5684">
        <w:rPr>
          <w:rFonts w:ascii="Garamond" w:eastAsia="+mn-ea" w:hAnsi="Garamond" w:cs="B Titr"/>
          <w:b/>
          <w:bCs/>
          <w:i/>
          <w:iCs/>
          <w:color w:val="002060"/>
          <w:sz w:val="36"/>
          <w:szCs w:val="36"/>
          <w:lang w:val="en-GB" w:bidi="fa-IR"/>
        </w:rPr>
        <w:t>(Capacity building and Strengthening Skills in Education)</w:t>
      </w:r>
    </w:p>
    <w:p w:rsidR="00E81521" w:rsidRPr="008F1E4B" w:rsidRDefault="00E81521" w:rsidP="00E81521">
      <w:pPr>
        <w:tabs>
          <w:tab w:val="left" w:pos="8936"/>
        </w:tabs>
        <w:spacing w:line="480" w:lineRule="auto"/>
        <w:jc w:val="center"/>
        <w:rPr>
          <w:rFonts w:ascii="Arial Black" w:hAnsi="Arial Black" w:cs="Arial"/>
          <w:b/>
          <w:bCs/>
          <w:color w:val="002060"/>
          <w:sz w:val="20"/>
          <w:szCs w:val="20"/>
          <w:rtl/>
        </w:rPr>
      </w:pPr>
      <w:r w:rsidRPr="008F1E4B">
        <w:rPr>
          <w:rFonts w:ascii="Arial Black" w:hAnsi="Arial Black" w:cs="Arial"/>
          <w:b/>
          <w:bCs/>
          <w:color w:val="002060"/>
          <w:sz w:val="20"/>
          <w:szCs w:val="20"/>
        </w:rPr>
        <w:t>Akbar Valadbigi, PhD.</w:t>
      </w:r>
    </w:p>
    <w:p w:rsidR="00E81521" w:rsidRPr="008F1E4B" w:rsidRDefault="00E81521" w:rsidP="00E81521">
      <w:pPr>
        <w:numPr>
          <w:ilvl w:val="0"/>
          <w:numId w:val="3"/>
        </w:numPr>
        <w:tabs>
          <w:tab w:val="right" w:pos="270"/>
        </w:tabs>
        <w:spacing w:after="200" w:line="276" w:lineRule="auto"/>
        <w:ind w:left="900" w:hanging="90"/>
        <w:contextualSpacing/>
        <w:rPr>
          <w:rFonts w:asciiTheme="majorBidi" w:eastAsiaTheme="minorHAnsi" w:hAnsiTheme="majorBidi" w:cstheme="majorBidi"/>
          <w:b/>
          <w:bCs/>
          <w:sz w:val="18"/>
          <w:szCs w:val="18"/>
          <w:rtl/>
          <w:lang w:bidi="fa-IR"/>
        </w:rPr>
      </w:pPr>
      <w:r w:rsidRPr="008F1E4B">
        <w:rPr>
          <w:rFonts w:asciiTheme="majorBidi" w:eastAsiaTheme="minorHAnsi" w:hAnsiTheme="majorBidi" w:cstheme="majorBidi"/>
          <w:b/>
          <w:bCs/>
          <w:sz w:val="18"/>
          <w:szCs w:val="18"/>
          <w:lang w:bidi="fa-IR"/>
        </w:rPr>
        <w:t>Associate Professor, General Education Department, Sanandaj, Iran</w:t>
      </w:r>
    </w:p>
    <w:p w:rsidR="00E81521" w:rsidRPr="008F1E4B" w:rsidRDefault="00E81521" w:rsidP="00E81521">
      <w:pPr>
        <w:numPr>
          <w:ilvl w:val="0"/>
          <w:numId w:val="3"/>
        </w:numPr>
        <w:tabs>
          <w:tab w:val="right" w:pos="270"/>
        </w:tabs>
        <w:spacing w:after="200" w:line="276" w:lineRule="auto"/>
        <w:ind w:left="900" w:hanging="90"/>
        <w:contextualSpacing/>
        <w:rPr>
          <w:rFonts w:asciiTheme="majorBidi" w:eastAsiaTheme="minorHAnsi" w:hAnsiTheme="majorBidi" w:cstheme="majorBidi"/>
          <w:b/>
          <w:bCs/>
          <w:sz w:val="18"/>
          <w:szCs w:val="18"/>
          <w:lang w:bidi="fa-IR"/>
        </w:rPr>
      </w:pPr>
      <w:r w:rsidRPr="008F1E4B">
        <w:rPr>
          <w:rFonts w:asciiTheme="majorBidi" w:eastAsiaTheme="minorHAnsi" w:hAnsiTheme="majorBidi" w:cstheme="majorBidi"/>
          <w:b/>
          <w:bCs/>
          <w:sz w:val="18"/>
          <w:szCs w:val="18"/>
          <w:lang w:bidi="fa-IR"/>
        </w:rPr>
        <w:t>Teachers' Professional Development Trainer</w:t>
      </w:r>
    </w:p>
    <w:p w:rsidR="00E81521" w:rsidRPr="008F1E4B" w:rsidRDefault="00E81521" w:rsidP="00E81521">
      <w:pPr>
        <w:numPr>
          <w:ilvl w:val="0"/>
          <w:numId w:val="3"/>
        </w:numPr>
        <w:tabs>
          <w:tab w:val="right" w:pos="270"/>
        </w:tabs>
        <w:spacing w:after="200" w:line="276" w:lineRule="auto"/>
        <w:ind w:left="900" w:hanging="90"/>
        <w:contextualSpacing/>
        <w:rPr>
          <w:rFonts w:asciiTheme="majorBidi" w:eastAsiaTheme="minorHAnsi" w:hAnsiTheme="majorBidi" w:cstheme="majorBidi"/>
          <w:b/>
          <w:bCs/>
          <w:sz w:val="18"/>
          <w:szCs w:val="18"/>
          <w:lang w:bidi="fa-IR"/>
        </w:rPr>
      </w:pPr>
      <w:r w:rsidRPr="008F1E4B">
        <w:rPr>
          <w:rFonts w:asciiTheme="majorBidi" w:eastAsiaTheme="minorHAnsi" w:hAnsiTheme="majorBidi" w:cstheme="majorBidi"/>
          <w:b/>
          <w:bCs/>
          <w:sz w:val="18"/>
          <w:szCs w:val="18"/>
          <w:lang w:bidi="fa-IR"/>
        </w:rPr>
        <w:t>WhatsApp:(+98) 918 287 2131</w:t>
      </w:r>
    </w:p>
    <w:p w:rsidR="00E81521" w:rsidRPr="008F1E4B" w:rsidRDefault="00E81521" w:rsidP="00E81521">
      <w:pPr>
        <w:numPr>
          <w:ilvl w:val="0"/>
          <w:numId w:val="3"/>
        </w:numPr>
        <w:tabs>
          <w:tab w:val="right" w:pos="270"/>
        </w:tabs>
        <w:spacing w:after="200" w:line="276" w:lineRule="auto"/>
        <w:ind w:left="900" w:hanging="90"/>
        <w:contextualSpacing/>
        <w:rPr>
          <w:rFonts w:asciiTheme="majorBidi" w:eastAsiaTheme="minorHAnsi" w:hAnsiTheme="majorBidi" w:cstheme="majorBidi"/>
          <w:b/>
          <w:bCs/>
          <w:sz w:val="18"/>
          <w:szCs w:val="18"/>
          <w:lang w:bidi="fa-IR"/>
        </w:rPr>
      </w:pPr>
      <w:proofErr w:type="gramStart"/>
      <w:r w:rsidRPr="008F1E4B">
        <w:rPr>
          <w:rFonts w:asciiTheme="majorBidi" w:eastAsiaTheme="minorHAnsi" w:hAnsiTheme="majorBidi" w:cstheme="majorBidi"/>
          <w:b/>
          <w:bCs/>
          <w:sz w:val="18"/>
          <w:szCs w:val="18"/>
          <w:lang w:bidi="fa-IR"/>
        </w:rPr>
        <w:t>E-mail:karvan74@gmail.com</w:t>
      </w:r>
      <w:proofErr w:type="gramEnd"/>
    </w:p>
    <w:p w:rsidR="0029647B" w:rsidRDefault="0029647B">
      <w:pPr>
        <w:jc w:val="right"/>
        <w:rPr>
          <w:rFonts w:ascii="Times New Roman" w:eastAsia="Times New Roman" w:hAnsi="Times New Roman" w:cs="Times New Roman"/>
        </w:rPr>
      </w:pPr>
    </w:p>
    <w:p w:rsidR="00E81521" w:rsidRPr="008F1E4B" w:rsidRDefault="00E81521" w:rsidP="00E81521">
      <w:pPr>
        <w:tabs>
          <w:tab w:val="left" w:pos="8936"/>
        </w:tabs>
        <w:spacing w:line="480" w:lineRule="auto"/>
        <w:jc w:val="center"/>
        <w:rPr>
          <w:rFonts w:ascii="Arial Black" w:hAnsi="Arial Black" w:cs="Arial"/>
          <w:b/>
          <w:bCs/>
          <w:color w:val="002060"/>
          <w:sz w:val="20"/>
          <w:szCs w:val="20"/>
        </w:rPr>
      </w:pPr>
      <w:r w:rsidRPr="008F1E4B">
        <w:rPr>
          <w:rFonts w:ascii="Arial Black" w:hAnsi="Arial Black" w:cs="Arial"/>
          <w:b/>
          <w:bCs/>
          <w:color w:val="002060"/>
          <w:sz w:val="20"/>
          <w:szCs w:val="20"/>
        </w:rPr>
        <w:t>Mariângela Monsores Furtado Capuano, PhD</w:t>
      </w:r>
    </w:p>
    <w:p w:rsidR="00E81521" w:rsidRPr="008F1E4B" w:rsidRDefault="00E81521" w:rsidP="00E81521">
      <w:pPr>
        <w:numPr>
          <w:ilvl w:val="0"/>
          <w:numId w:val="3"/>
        </w:numPr>
        <w:tabs>
          <w:tab w:val="right" w:pos="270"/>
        </w:tabs>
        <w:spacing w:after="200" w:line="276" w:lineRule="auto"/>
        <w:ind w:left="900" w:hanging="90"/>
        <w:contextualSpacing/>
        <w:jc w:val="both"/>
        <w:rPr>
          <w:rFonts w:asciiTheme="majorBidi" w:eastAsiaTheme="minorHAnsi" w:hAnsiTheme="majorBidi" w:cstheme="majorBidi"/>
          <w:b/>
          <w:bCs/>
          <w:sz w:val="18"/>
          <w:szCs w:val="18"/>
          <w:lang w:bidi="fa-IR"/>
        </w:rPr>
      </w:pPr>
      <w:r w:rsidRPr="008F1E4B">
        <w:rPr>
          <w:rFonts w:asciiTheme="majorBidi" w:eastAsiaTheme="minorHAnsi" w:hAnsiTheme="majorBidi" w:cstheme="majorBidi"/>
          <w:b/>
          <w:bCs/>
          <w:sz w:val="18"/>
          <w:szCs w:val="18"/>
          <w:lang w:bidi="fa-IR"/>
        </w:rPr>
        <w:t>Instituição: Colégio Pedro II, Rio de Janeiro, Brazil</w:t>
      </w:r>
    </w:p>
    <w:p w:rsidR="00E81521" w:rsidRDefault="00E81521" w:rsidP="00E81521">
      <w:pPr>
        <w:numPr>
          <w:ilvl w:val="0"/>
          <w:numId w:val="3"/>
        </w:numPr>
        <w:tabs>
          <w:tab w:val="right" w:pos="270"/>
        </w:tabs>
        <w:spacing w:after="200" w:line="276" w:lineRule="auto"/>
        <w:ind w:left="900" w:hanging="90"/>
        <w:contextualSpacing/>
        <w:jc w:val="both"/>
        <w:rPr>
          <w:rFonts w:asciiTheme="majorBidi" w:eastAsiaTheme="minorHAnsi" w:hAnsiTheme="majorBidi" w:cstheme="majorBidi"/>
          <w:b/>
          <w:bCs/>
          <w:sz w:val="18"/>
          <w:szCs w:val="18"/>
          <w:lang w:bidi="fa-IR"/>
        </w:rPr>
      </w:pPr>
      <w:proofErr w:type="gramStart"/>
      <w:r w:rsidRPr="00AB3DE3">
        <w:rPr>
          <w:rFonts w:asciiTheme="majorBidi" w:eastAsiaTheme="minorHAnsi" w:hAnsiTheme="majorBidi" w:cstheme="majorBidi"/>
          <w:b/>
          <w:bCs/>
          <w:sz w:val="18"/>
          <w:szCs w:val="18"/>
          <w:lang w:bidi="fa-IR"/>
        </w:rPr>
        <w:t>Doutora  em</w:t>
      </w:r>
      <w:proofErr w:type="gramEnd"/>
      <w:r w:rsidRPr="00AB3DE3">
        <w:rPr>
          <w:rFonts w:asciiTheme="majorBidi" w:eastAsiaTheme="minorHAnsi" w:hAnsiTheme="majorBidi" w:cstheme="majorBidi"/>
          <w:b/>
          <w:bCs/>
          <w:sz w:val="18"/>
          <w:szCs w:val="18"/>
          <w:lang w:bidi="fa-IR"/>
        </w:rPr>
        <w:t xml:space="preserve"> Literatura Comparada </w:t>
      </w:r>
    </w:p>
    <w:p w:rsidR="00E81521" w:rsidRPr="00AB3DE3" w:rsidRDefault="00E81521" w:rsidP="00E81521">
      <w:pPr>
        <w:numPr>
          <w:ilvl w:val="0"/>
          <w:numId w:val="3"/>
        </w:numPr>
        <w:tabs>
          <w:tab w:val="right" w:pos="270"/>
        </w:tabs>
        <w:spacing w:after="200" w:line="276" w:lineRule="auto"/>
        <w:ind w:left="900" w:hanging="90"/>
        <w:contextualSpacing/>
        <w:jc w:val="both"/>
        <w:rPr>
          <w:rFonts w:asciiTheme="majorBidi" w:eastAsiaTheme="minorHAnsi" w:hAnsiTheme="majorBidi" w:cstheme="majorBidi"/>
          <w:b/>
          <w:bCs/>
          <w:sz w:val="18"/>
          <w:szCs w:val="18"/>
          <w:lang w:bidi="fa-IR"/>
        </w:rPr>
      </w:pPr>
      <w:hyperlink r:id="rId9" w:history="1">
        <w:r w:rsidRPr="00AB3DE3">
          <w:rPr>
            <w:rFonts w:asciiTheme="majorBidi" w:eastAsiaTheme="minorHAnsi" w:hAnsiTheme="majorBidi" w:cstheme="majorBidi"/>
            <w:b/>
            <w:bCs/>
            <w:sz w:val="18"/>
            <w:szCs w:val="18"/>
            <w:lang w:bidi="fa-IR"/>
          </w:rPr>
          <w:t>capuanom66@gmail.com</w:t>
        </w:r>
      </w:hyperlink>
    </w:p>
    <w:p w:rsidR="00E81521" w:rsidRPr="008F1E4B" w:rsidRDefault="00E81521" w:rsidP="00E81521">
      <w:pPr>
        <w:numPr>
          <w:ilvl w:val="0"/>
          <w:numId w:val="3"/>
        </w:numPr>
        <w:tabs>
          <w:tab w:val="right" w:pos="270"/>
        </w:tabs>
        <w:spacing w:after="200" w:line="276" w:lineRule="auto"/>
        <w:ind w:left="900" w:hanging="90"/>
        <w:contextualSpacing/>
        <w:jc w:val="both"/>
        <w:rPr>
          <w:rFonts w:asciiTheme="majorBidi" w:eastAsiaTheme="minorHAnsi" w:hAnsiTheme="majorBidi" w:cstheme="majorBidi"/>
          <w:b/>
          <w:bCs/>
          <w:sz w:val="18"/>
          <w:szCs w:val="18"/>
          <w:lang w:bidi="fa-IR"/>
        </w:rPr>
      </w:pPr>
      <w:r w:rsidRPr="008F1E4B">
        <w:rPr>
          <w:rFonts w:asciiTheme="majorBidi" w:eastAsiaTheme="minorHAnsi" w:hAnsiTheme="majorBidi" w:cstheme="majorBidi"/>
          <w:b/>
          <w:bCs/>
          <w:sz w:val="18"/>
          <w:szCs w:val="18"/>
          <w:lang w:bidi="fa-IR"/>
        </w:rPr>
        <w:t>WhatsApp:(+55) 21986776971</w:t>
      </w:r>
    </w:p>
    <w:p w:rsidR="0029647B" w:rsidRDefault="0029647B">
      <w:pPr>
        <w:rPr>
          <w:rFonts w:ascii="Times New Roman" w:eastAsia="Times New Roman" w:hAnsi="Times New Roman" w:cs="Times New Roman"/>
        </w:rPr>
      </w:pPr>
    </w:p>
    <w:p w:rsidR="0029647B" w:rsidRDefault="0029647B">
      <w:pPr>
        <w:rPr>
          <w:rFonts w:ascii="Times New Roman" w:eastAsia="Times New Roman" w:hAnsi="Times New Roman" w:cs="Times New Roman"/>
        </w:rPr>
      </w:pPr>
    </w:p>
    <w:p w:rsidR="00581BCE" w:rsidRDefault="00581BCE" w:rsidP="00581BCE">
      <w:pPr>
        <w:spacing w:line="360" w:lineRule="auto"/>
        <w:ind w:left="-180" w:right="-244"/>
        <w:jc w:val="both"/>
        <w:rPr>
          <w:rFonts w:ascii="Times New Roman" w:hAnsi="Times New Roman" w:cs="Times New Roman"/>
        </w:rPr>
      </w:pPr>
      <w:r>
        <w:rPr>
          <w:rFonts w:ascii="Times New Roman" w:hAnsi="Times New Roman" w:cs="Times New Roman"/>
        </w:rPr>
        <w:t>Abstract</w:t>
      </w:r>
    </w:p>
    <w:p w:rsidR="00581BCE" w:rsidRPr="00AD37A7" w:rsidRDefault="00581BCE" w:rsidP="00581BCE">
      <w:pPr>
        <w:spacing w:line="360" w:lineRule="auto"/>
        <w:ind w:left="-180" w:right="-244"/>
        <w:jc w:val="both"/>
        <w:rPr>
          <w:rFonts w:ascii="Times New Roman" w:hAnsi="Times New Roman" w:cs="Times New Roman"/>
        </w:rPr>
      </w:pPr>
      <w:r w:rsidRPr="00AD37A7">
        <w:rPr>
          <w:rFonts w:ascii="Times New Roman" w:hAnsi="Times New Roman" w:cs="Times New Roman"/>
        </w:rPr>
        <w:t>Educational systems have unlimited capacities in creating and promoting moral and citizenship skills - both at the individual level and at the social level. Green-</w:t>
      </w:r>
      <w:r>
        <w:rPr>
          <w:rFonts w:ascii="Times New Roman" w:hAnsi="Times New Roman" w:cs="Times New Roman"/>
        </w:rPr>
        <w:t>based</w:t>
      </w:r>
      <w:r w:rsidRPr="00AD37A7">
        <w:rPr>
          <w:rFonts w:ascii="Times New Roman" w:hAnsi="Times New Roman" w:cs="Times New Roman"/>
        </w:rPr>
        <w:t xml:space="preserve"> schools are a necessity instead of intelligence-oriented and competitive </w:t>
      </w:r>
      <w:r>
        <w:rPr>
          <w:rFonts w:ascii="Times New Roman" w:hAnsi="Times New Roman" w:cs="Times New Roman"/>
        </w:rPr>
        <w:t>education centers</w:t>
      </w:r>
      <w:r w:rsidRPr="00AD37A7">
        <w:rPr>
          <w:rFonts w:ascii="Times New Roman" w:hAnsi="Times New Roman" w:cs="Times New Roman"/>
          <w:rtl/>
        </w:rPr>
        <w:t>.</w:t>
      </w:r>
    </w:p>
    <w:p w:rsidR="00581BCE" w:rsidRDefault="00581BCE" w:rsidP="00581BCE">
      <w:pPr>
        <w:spacing w:line="360" w:lineRule="auto"/>
        <w:ind w:left="-180" w:right="-244"/>
        <w:jc w:val="both"/>
        <w:rPr>
          <w:rFonts w:ascii="Times New Roman" w:hAnsi="Times New Roman" w:cs="Times New Roman"/>
        </w:rPr>
      </w:pPr>
      <w:r w:rsidRPr="00AD37A7">
        <w:rPr>
          <w:rFonts w:ascii="Times New Roman" w:hAnsi="Times New Roman" w:cs="Times New Roman"/>
        </w:rPr>
        <w:t>The implementation of the educational-skills program</w:t>
      </w:r>
      <w:r w:rsidRPr="000039EF">
        <w:rPr>
          <w:rFonts w:ascii="Times New Roman" w:hAnsi="Times New Roman" w:cs="Times New Roman"/>
          <w:b/>
          <w:bCs/>
          <w:sz w:val="18"/>
          <w:szCs w:val="18"/>
        </w:rPr>
        <w:t>,</w:t>
      </w:r>
      <w:r w:rsidRPr="000039EF">
        <w:rPr>
          <w:rFonts w:ascii="Times New Roman" w:hAnsi="Times New Roman" w:cs="Times New Roman"/>
          <w:sz w:val="18"/>
          <w:szCs w:val="18"/>
        </w:rPr>
        <w:t xml:space="preserve"> </w:t>
      </w:r>
      <w:r w:rsidRPr="00AD37A7">
        <w:rPr>
          <w:rFonts w:ascii="Times New Roman" w:hAnsi="Times New Roman" w:cs="Times New Roman"/>
        </w:rPr>
        <w:t>in all educational centers from kindergarten to university, can lead to "personal development", a safer and more informed society, a greener and healthier ecology, and more educated and emotional citizens</w:t>
      </w:r>
      <w:r>
        <w:rPr>
          <w:rFonts w:ascii="Times New Roman" w:hAnsi="Times New Roman" w:cs="Times New Roman"/>
        </w:rPr>
        <w:t>.</w:t>
      </w:r>
      <w:r w:rsidRPr="00AD37A7">
        <w:rPr>
          <w:rFonts w:ascii="Times New Roman" w:hAnsi="Times New Roman" w:cs="Times New Roman"/>
        </w:rPr>
        <w:t xml:space="preserve"> The values </w:t>
      </w:r>
      <w:r>
        <w:rPr>
          <w:rFonts w:ascii="Times New Roman" w:hAnsi="Times New Roman" w:cs="Times New Roman"/>
        </w:rPr>
        <w:t>of</w:t>
      </w:r>
      <w:r w:rsidRPr="00AD37A7">
        <w:rPr>
          <w:rFonts w:ascii="Times New Roman" w:hAnsi="Times New Roman" w:cs="Times New Roman"/>
        </w:rPr>
        <w:t xml:space="preserve"> the violent world, enchanted by the media, the deteriorating environment and the growing tsunami of "</w:t>
      </w:r>
      <w:r>
        <w:rPr>
          <w:rFonts w:ascii="Times New Roman" w:hAnsi="Times New Roman" w:cs="Times New Roman"/>
        </w:rPr>
        <w:t>L</w:t>
      </w:r>
      <w:r w:rsidRPr="00AD37A7">
        <w:rPr>
          <w:rFonts w:ascii="Times New Roman" w:hAnsi="Times New Roman" w:cs="Times New Roman"/>
        </w:rPr>
        <w:t xml:space="preserve">oneliness" need </w:t>
      </w:r>
      <w:r>
        <w:rPr>
          <w:rFonts w:ascii="Times New Roman" w:hAnsi="Times New Roman" w:cs="Times New Roman"/>
        </w:rPr>
        <w:t>to be rethought more and more.</w:t>
      </w:r>
    </w:p>
    <w:p w:rsidR="0029647B" w:rsidRDefault="0029647B">
      <w:pPr>
        <w:jc w:val="both"/>
        <w:rPr>
          <w:rFonts w:ascii="Times New Roman" w:eastAsia="Times New Roman" w:hAnsi="Times New Roman" w:cs="Times New Roman"/>
        </w:rPr>
      </w:pPr>
    </w:p>
    <w:p w:rsidR="00581BCE" w:rsidRDefault="00581BCE" w:rsidP="00581BCE">
      <w:pPr>
        <w:spacing w:line="360" w:lineRule="auto"/>
        <w:ind w:left="-180" w:right="-244"/>
        <w:jc w:val="both"/>
        <w:rPr>
          <w:rFonts w:ascii="Times New Roman" w:hAnsi="Times New Roman" w:cs="Times New Roman"/>
          <w:b/>
          <w:bCs/>
          <w:sz w:val="18"/>
          <w:szCs w:val="18"/>
        </w:rPr>
      </w:pPr>
      <w:r>
        <w:rPr>
          <w:rFonts w:ascii="Times New Roman" w:hAnsi="Times New Roman" w:cs="Times New Roman"/>
          <w:b/>
          <w:bCs/>
          <w:i/>
          <w:iCs/>
          <w:sz w:val="20"/>
          <w:szCs w:val="20"/>
        </w:rPr>
        <w:t>Key words:</w:t>
      </w:r>
      <w:r>
        <w:rPr>
          <w:rFonts w:ascii="Times New Roman" w:hAnsi="Times New Roman" w:cs="Times New Roman"/>
        </w:rPr>
        <w:t xml:space="preserve"> </w:t>
      </w:r>
      <w:r>
        <w:rPr>
          <w:rFonts w:ascii="Times New Roman" w:hAnsi="Times New Roman" w:cs="Times New Roman"/>
          <w:b/>
          <w:bCs/>
          <w:sz w:val="18"/>
          <w:szCs w:val="18"/>
        </w:rPr>
        <w:t xml:space="preserve">Educational Challenge, Green Skills, Emotional Intelligence, </w:t>
      </w:r>
      <w:proofErr w:type="gramStart"/>
      <w:r>
        <w:rPr>
          <w:rFonts w:ascii="Times New Roman" w:hAnsi="Times New Roman" w:cs="Times New Roman"/>
          <w:b/>
          <w:bCs/>
          <w:sz w:val="18"/>
          <w:szCs w:val="18"/>
        </w:rPr>
        <w:t>Social</w:t>
      </w:r>
      <w:proofErr w:type="gramEnd"/>
      <w:r>
        <w:rPr>
          <w:rFonts w:ascii="Times New Roman" w:hAnsi="Times New Roman" w:cs="Times New Roman"/>
          <w:b/>
          <w:bCs/>
          <w:sz w:val="18"/>
          <w:szCs w:val="18"/>
        </w:rPr>
        <w:t xml:space="preserve"> learning</w:t>
      </w:r>
    </w:p>
    <w:p w:rsidR="0029647B" w:rsidRDefault="0029647B">
      <w:pPr>
        <w:jc w:val="both"/>
        <w:rPr>
          <w:rFonts w:ascii="Times New Roman" w:eastAsia="Times New Roman" w:hAnsi="Times New Roman" w:cs="Times New Roman"/>
        </w:rPr>
      </w:pPr>
    </w:p>
    <w:p w:rsidR="0029647B" w:rsidRDefault="0029647B">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581BCE" w:rsidRPr="004A5684" w:rsidRDefault="00581BCE" w:rsidP="00581BCE">
      <w:pPr>
        <w:spacing w:after="160"/>
        <w:ind w:left="-180"/>
        <w:jc w:val="center"/>
        <w:rPr>
          <w:rFonts w:ascii="Garamond" w:eastAsia="+mn-ea" w:hAnsi="Garamond" w:cs="B Titr"/>
          <w:b/>
          <w:bCs/>
          <w:sz w:val="72"/>
          <w:szCs w:val="72"/>
          <w:lang w:val="en-GB" w:bidi="fa-IR"/>
        </w:rPr>
      </w:pPr>
      <w:r w:rsidRPr="004A5684">
        <w:rPr>
          <w:rFonts w:ascii="Garamond" w:eastAsia="+mn-ea" w:hAnsi="Garamond" w:cs="B Titr"/>
          <w:b/>
          <w:bCs/>
          <w:sz w:val="72"/>
          <w:szCs w:val="72"/>
          <w:lang w:val="en-GB" w:bidi="fa-IR"/>
        </w:rPr>
        <w:lastRenderedPageBreak/>
        <w:t>Skill-based Training Plan:</w:t>
      </w:r>
    </w:p>
    <w:p w:rsidR="00581BCE" w:rsidRDefault="00581BCE" w:rsidP="00581BCE">
      <w:pPr>
        <w:spacing w:after="160"/>
        <w:ind w:left="-180"/>
        <w:jc w:val="center"/>
        <w:rPr>
          <w:rFonts w:ascii="Garamond" w:eastAsia="+mn-ea" w:hAnsi="Garamond" w:cs="B Titr"/>
          <w:b/>
          <w:bCs/>
          <w:sz w:val="32"/>
          <w:szCs w:val="32"/>
          <w:lang w:bidi="fa-IR"/>
        </w:rPr>
      </w:pPr>
    </w:p>
    <w:p w:rsidR="00581BCE" w:rsidRDefault="00581BCE" w:rsidP="00581BCE">
      <w:pPr>
        <w:spacing w:after="160"/>
        <w:ind w:left="-180"/>
        <w:jc w:val="center"/>
        <w:rPr>
          <w:rFonts w:ascii="Garamond" w:eastAsia="+mn-ea" w:hAnsi="Garamond" w:cs="B Titr"/>
          <w:b/>
          <w:bCs/>
          <w:sz w:val="32"/>
          <w:szCs w:val="32"/>
          <w:lang w:bidi="fa-IR"/>
        </w:rPr>
      </w:pPr>
    </w:p>
    <w:p w:rsidR="00581BCE" w:rsidRPr="004A5684" w:rsidRDefault="00581BCE" w:rsidP="00581BCE">
      <w:pPr>
        <w:spacing w:after="160"/>
        <w:ind w:left="-180"/>
        <w:jc w:val="center"/>
        <w:rPr>
          <w:rFonts w:ascii="Garamond" w:eastAsia="+mn-ea" w:hAnsi="Garamond" w:cs="B Titr"/>
          <w:b/>
          <w:bCs/>
          <w:color w:val="002060"/>
          <w:sz w:val="64"/>
          <w:szCs w:val="64"/>
          <w:lang w:val="en-GB" w:bidi="fa-IR"/>
        </w:rPr>
      </w:pPr>
      <w:r w:rsidRPr="004A5684">
        <w:rPr>
          <w:rFonts w:ascii="Garamond" w:eastAsia="+mn-ea" w:hAnsi="Garamond" w:cs="B Titr"/>
          <w:b/>
          <w:bCs/>
          <w:color w:val="002060"/>
          <w:sz w:val="64"/>
          <w:szCs w:val="64"/>
          <w:lang w:val="en-GB" w:bidi="fa-IR"/>
        </w:rPr>
        <w:t>Educational Green Skills</w:t>
      </w:r>
    </w:p>
    <w:p w:rsidR="00581BCE" w:rsidRPr="004A5684" w:rsidRDefault="00581BCE" w:rsidP="00581BCE">
      <w:pPr>
        <w:spacing w:after="200"/>
        <w:ind w:left="-288" w:right="-749"/>
        <w:jc w:val="center"/>
        <w:rPr>
          <w:rFonts w:ascii="Garamond" w:eastAsia="+mn-ea" w:hAnsi="Garamond" w:cs="B Titr"/>
          <w:b/>
          <w:bCs/>
          <w:i/>
          <w:iCs/>
          <w:color w:val="002060"/>
          <w:sz w:val="36"/>
          <w:szCs w:val="36"/>
          <w:lang w:bidi="fa-IR"/>
        </w:rPr>
      </w:pPr>
      <w:r w:rsidRPr="004A5684">
        <w:rPr>
          <w:rFonts w:ascii="Garamond" w:eastAsia="+mn-ea" w:hAnsi="Garamond" w:cs="B Titr"/>
          <w:b/>
          <w:bCs/>
          <w:i/>
          <w:iCs/>
          <w:color w:val="002060"/>
          <w:sz w:val="36"/>
          <w:szCs w:val="36"/>
          <w:lang w:val="en-GB" w:bidi="fa-IR"/>
        </w:rPr>
        <w:t>(Capacity building and Strengthening Skills in Education)</w:t>
      </w:r>
    </w:p>
    <w:p w:rsidR="00581BCE" w:rsidRPr="008F1E4B" w:rsidRDefault="00581BCE" w:rsidP="00581BCE">
      <w:pPr>
        <w:spacing w:line="120" w:lineRule="auto"/>
        <w:contextualSpacing/>
        <w:jc w:val="center"/>
        <w:rPr>
          <w:rFonts w:ascii="Garamond" w:eastAsia="+mn-ea" w:hAnsi="Garamond" w:cs="B Titr"/>
          <w:b/>
          <w:bCs/>
          <w:color w:val="0070C0"/>
          <w:sz w:val="36"/>
          <w:szCs w:val="36"/>
          <w:lang w:val="en-GB" w:bidi="fa-IR"/>
        </w:rPr>
      </w:pPr>
    </w:p>
    <w:p w:rsidR="00581BCE" w:rsidRPr="008F1E4B" w:rsidRDefault="00581BCE" w:rsidP="00581BCE">
      <w:pPr>
        <w:spacing w:line="120" w:lineRule="auto"/>
        <w:contextualSpacing/>
        <w:jc w:val="center"/>
        <w:rPr>
          <w:rFonts w:ascii="Arial Black" w:eastAsia="+mj-ea" w:hAnsi="Arial Black" w:cs="+mj-cs"/>
          <w:b/>
          <w:bCs/>
          <w:color w:val="0070C0"/>
          <w:spacing w:val="-12"/>
          <w:kern w:val="24"/>
          <w:position w:val="1"/>
          <w:sz w:val="32"/>
          <w:szCs w:val="64"/>
          <w:lang w:bidi="fa-IR"/>
        </w:rPr>
      </w:pPr>
    </w:p>
    <w:p w:rsidR="00581BCE" w:rsidRPr="008F1E4B" w:rsidRDefault="00581BCE" w:rsidP="00581BCE">
      <w:pPr>
        <w:spacing w:after="200" w:line="120" w:lineRule="auto"/>
        <w:rPr>
          <w:rFonts w:asciiTheme="minorHAnsi" w:eastAsiaTheme="minorHAnsi" w:hAnsiTheme="minorHAnsi" w:cstheme="minorBidi"/>
          <w:sz w:val="22"/>
          <w:szCs w:val="22"/>
          <w:rtl/>
          <w:lang w:bidi="fa-IR"/>
        </w:rPr>
      </w:pPr>
    </w:p>
    <w:p w:rsidR="00581BCE" w:rsidRPr="008F1E4B" w:rsidRDefault="00581BCE" w:rsidP="00581BCE">
      <w:pPr>
        <w:spacing w:line="120" w:lineRule="auto"/>
        <w:rPr>
          <w:rFonts w:asciiTheme="minorHAnsi" w:eastAsiaTheme="minorHAnsi" w:hAnsiTheme="minorHAnsi" w:cstheme="minorBidi"/>
          <w:sz w:val="22"/>
          <w:szCs w:val="22"/>
          <w:rtl/>
          <w:lang w:bidi="fa-IR"/>
        </w:rPr>
      </w:pPr>
    </w:p>
    <w:p w:rsidR="00581BCE" w:rsidRPr="008F1E4B" w:rsidRDefault="00581BCE" w:rsidP="00581BCE">
      <w:pPr>
        <w:spacing w:line="120" w:lineRule="auto"/>
        <w:rPr>
          <w:rFonts w:asciiTheme="minorHAnsi" w:eastAsiaTheme="minorHAnsi" w:hAnsiTheme="minorHAnsi" w:cstheme="minorBidi"/>
          <w:sz w:val="22"/>
          <w:szCs w:val="22"/>
          <w:rtl/>
          <w:lang w:bidi="fa-IR"/>
        </w:rPr>
      </w:pPr>
    </w:p>
    <w:p w:rsidR="00581BCE" w:rsidRPr="008F1E4B" w:rsidRDefault="00581BCE" w:rsidP="00581BCE">
      <w:pPr>
        <w:spacing w:line="276" w:lineRule="auto"/>
        <w:rPr>
          <w:rFonts w:hAnsiTheme="minorHAnsi" w:cs="B Titr"/>
          <w:b/>
          <w:bCs/>
          <w:color w:val="C00000"/>
          <w:kern w:val="24"/>
          <w:sz w:val="28"/>
          <w:szCs w:val="28"/>
          <w:rtl/>
          <w:lang w:bidi="fa-IR"/>
        </w:rPr>
      </w:pPr>
    </w:p>
    <w:p w:rsidR="00581BCE" w:rsidRPr="008F1E4B" w:rsidRDefault="00581BCE" w:rsidP="00581BCE">
      <w:pPr>
        <w:spacing w:line="120" w:lineRule="auto"/>
        <w:rPr>
          <w:rFonts w:ascii="Arial Black" w:hAnsi="Arial Black" w:cs="B Roya"/>
          <w:sz w:val="28"/>
          <w:szCs w:val="28"/>
          <w:lang w:bidi="fa-IR"/>
        </w:rPr>
      </w:pPr>
    </w:p>
    <w:p w:rsidR="00581BCE" w:rsidRPr="008F1E4B" w:rsidRDefault="00581BCE" w:rsidP="00581BCE">
      <w:pPr>
        <w:tabs>
          <w:tab w:val="left" w:pos="8936"/>
        </w:tabs>
        <w:spacing w:line="480" w:lineRule="auto"/>
        <w:jc w:val="center"/>
        <w:rPr>
          <w:rFonts w:ascii="Arial Black" w:hAnsi="Arial Black" w:cs="Arial"/>
          <w:b/>
          <w:bCs/>
          <w:color w:val="002060"/>
          <w:sz w:val="20"/>
          <w:szCs w:val="20"/>
          <w:rtl/>
        </w:rPr>
      </w:pPr>
      <w:r w:rsidRPr="008F1E4B">
        <w:rPr>
          <w:rFonts w:ascii="Arial Black" w:hAnsi="Arial Black" w:cs="Arial"/>
          <w:b/>
          <w:bCs/>
          <w:color w:val="002060"/>
          <w:sz w:val="20"/>
          <w:szCs w:val="20"/>
        </w:rPr>
        <w:t>Akbar Valadbigi, PhD.</w:t>
      </w:r>
    </w:p>
    <w:p w:rsidR="00581BCE" w:rsidRPr="008F1E4B" w:rsidRDefault="00581BCE" w:rsidP="00581BCE">
      <w:pPr>
        <w:numPr>
          <w:ilvl w:val="0"/>
          <w:numId w:val="3"/>
        </w:numPr>
        <w:tabs>
          <w:tab w:val="right" w:pos="270"/>
        </w:tabs>
        <w:spacing w:after="200" w:line="276" w:lineRule="auto"/>
        <w:ind w:left="900" w:hanging="90"/>
        <w:contextualSpacing/>
        <w:rPr>
          <w:rFonts w:asciiTheme="majorBidi" w:eastAsiaTheme="minorHAnsi" w:hAnsiTheme="majorBidi" w:cstheme="majorBidi"/>
          <w:b/>
          <w:bCs/>
          <w:sz w:val="18"/>
          <w:szCs w:val="18"/>
          <w:rtl/>
          <w:lang w:bidi="fa-IR"/>
        </w:rPr>
      </w:pPr>
      <w:r w:rsidRPr="008F1E4B">
        <w:rPr>
          <w:rFonts w:asciiTheme="majorBidi" w:eastAsiaTheme="minorHAnsi" w:hAnsiTheme="majorBidi" w:cstheme="majorBidi"/>
          <w:b/>
          <w:bCs/>
          <w:sz w:val="18"/>
          <w:szCs w:val="18"/>
          <w:lang w:bidi="fa-IR"/>
        </w:rPr>
        <w:t>Associate Professor, General Education Department, Sanandaj, Iran</w:t>
      </w:r>
    </w:p>
    <w:p w:rsidR="00581BCE" w:rsidRPr="008F1E4B" w:rsidRDefault="00581BCE" w:rsidP="00581BCE">
      <w:pPr>
        <w:numPr>
          <w:ilvl w:val="0"/>
          <w:numId w:val="3"/>
        </w:numPr>
        <w:tabs>
          <w:tab w:val="right" w:pos="270"/>
        </w:tabs>
        <w:spacing w:after="200" w:line="276" w:lineRule="auto"/>
        <w:ind w:left="900" w:hanging="90"/>
        <w:contextualSpacing/>
        <w:rPr>
          <w:rFonts w:asciiTheme="majorBidi" w:eastAsiaTheme="minorHAnsi" w:hAnsiTheme="majorBidi" w:cstheme="majorBidi"/>
          <w:b/>
          <w:bCs/>
          <w:sz w:val="18"/>
          <w:szCs w:val="18"/>
          <w:lang w:bidi="fa-IR"/>
        </w:rPr>
      </w:pPr>
      <w:r w:rsidRPr="008F1E4B">
        <w:rPr>
          <w:rFonts w:asciiTheme="majorBidi" w:eastAsiaTheme="minorHAnsi" w:hAnsiTheme="majorBidi" w:cstheme="majorBidi"/>
          <w:b/>
          <w:bCs/>
          <w:sz w:val="18"/>
          <w:szCs w:val="18"/>
          <w:lang w:bidi="fa-IR"/>
        </w:rPr>
        <w:t>Teachers' Professional Development Trainer</w:t>
      </w:r>
    </w:p>
    <w:p w:rsidR="00581BCE" w:rsidRPr="008F1E4B" w:rsidRDefault="00581BCE" w:rsidP="00581BCE">
      <w:pPr>
        <w:numPr>
          <w:ilvl w:val="0"/>
          <w:numId w:val="3"/>
        </w:numPr>
        <w:tabs>
          <w:tab w:val="right" w:pos="270"/>
        </w:tabs>
        <w:spacing w:after="200" w:line="276" w:lineRule="auto"/>
        <w:ind w:left="900" w:hanging="90"/>
        <w:contextualSpacing/>
        <w:rPr>
          <w:rFonts w:asciiTheme="majorBidi" w:eastAsiaTheme="minorHAnsi" w:hAnsiTheme="majorBidi" w:cstheme="majorBidi"/>
          <w:b/>
          <w:bCs/>
          <w:sz w:val="18"/>
          <w:szCs w:val="18"/>
          <w:lang w:bidi="fa-IR"/>
        </w:rPr>
      </w:pPr>
      <w:r w:rsidRPr="008F1E4B">
        <w:rPr>
          <w:rFonts w:asciiTheme="majorBidi" w:eastAsiaTheme="minorHAnsi" w:hAnsiTheme="majorBidi" w:cstheme="majorBidi"/>
          <w:b/>
          <w:bCs/>
          <w:sz w:val="18"/>
          <w:szCs w:val="18"/>
          <w:lang w:bidi="fa-IR"/>
        </w:rPr>
        <w:t>WhatsApp:(+98) 918 287 2131</w:t>
      </w:r>
    </w:p>
    <w:p w:rsidR="00581BCE" w:rsidRPr="008F1E4B" w:rsidRDefault="00581BCE" w:rsidP="00581BCE">
      <w:pPr>
        <w:numPr>
          <w:ilvl w:val="0"/>
          <w:numId w:val="3"/>
        </w:numPr>
        <w:tabs>
          <w:tab w:val="right" w:pos="270"/>
        </w:tabs>
        <w:spacing w:after="200" w:line="276" w:lineRule="auto"/>
        <w:ind w:left="900" w:hanging="90"/>
        <w:contextualSpacing/>
        <w:rPr>
          <w:rFonts w:asciiTheme="majorBidi" w:eastAsiaTheme="minorHAnsi" w:hAnsiTheme="majorBidi" w:cstheme="majorBidi"/>
          <w:b/>
          <w:bCs/>
          <w:sz w:val="18"/>
          <w:szCs w:val="18"/>
          <w:lang w:bidi="fa-IR"/>
        </w:rPr>
      </w:pPr>
      <w:proofErr w:type="gramStart"/>
      <w:r w:rsidRPr="008F1E4B">
        <w:rPr>
          <w:rFonts w:asciiTheme="majorBidi" w:eastAsiaTheme="minorHAnsi" w:hAnsiTheme="majorBidi" w:cstheme="majorBidi"/>
          <w:b/>
          <w:bCs/>
          <w:sz w:val="18"/>
          <w:szCs w:val="18"/>
          <w:lang w:bidi="fa-IR"/>
        </w:rPr>
        <w:t>E-mail:karvan74@gmail.com</w:t>
      </w:r>
      <w:proofErr w:type="gramEnd"/>
    </w:p>
    <w:p w:rsidR="00581BCE" w:rsidRPr="008F1E4B" w:rsidRDefault="00581BCE" w:rsidP="00581BCE">
      <w:pPr>
        <w:tabs>
          <w:tab w:val="left" w:pos="8936"/>
        </w:tabs>
        <w:spacing w:after="160" w:line="120" w:lineRule="auto"/>
        <w:ind w:left="547"/>
        <w:contextualSpacing/>
        <w:rPr>
          <w:rFonts w:cs="Arial"/>
          <w:b/>
          <w:bCs/>
          <w:rtl/>
        </w:rPr>
      </w:pPr>
    </w:p>
    <w:p w:rsidR="00581BCE" w:rsidRPr="008F1E4B" w:rsidRDefault="00581BCE" w:rsidP="00581BCE">
      <w:pPr>
        <w:tabs>
          <w:tab w:val="left" w:pos="8936"/>
        </w:tabs>
        <w:spacing w:after="160" w:line="120" w:lineRule="auto"/>
        <w:ind w:left="547"/>
        <w:contextualSpacing/>
        <w:rPr>
          <w:rFonts w:cs="Arial"/>
          <w:b/>
          <w:bCs/>
          <w:rtl/>
        </w:rPr>
      </w:pPr>
    </w:p>
    <w:p w:rsidR="00581BCE" w:rsidRPr="008F1E4B" w:rsidRDefault="00581BCE" w:rsidP="00581BCE">
      <w:pPr>
        <w:tabs>
          <w:tab w:val="left" w:pos="8936"/>
        </w:tabs>
        <w:spacing w:after="160" w:line="120" w:lineRule="auto"/>
        <w:ind w:left="547"/>
        <w:contextualSpacing/>
        <w:rPr>
          <w:rFonts w:cs="Arial"/>
          <w:b/>
          <w:bCs/>
          <w:rtl/>
        </w:rPr>
      </w:pPr>
    </w:p>
    <w:p w:rsidR="00581BCE" w:rsidRPr="008F1E4B" w:rsidRDefault="00581BCE" w:rsidP="00581BCE">
      <w:pPr>
        <w:tabs>
          <w:tab w:val="left" w:pos="8936"/>
        </w:tabs>
        <w:spacing w:after="160" w:line="120" w:lineRule="auto"/>
        <w:ind w:left="547"/>
        <w:contextualSpacing/>
        <w:rPr>
          <w:rFonts w:cs="Arial"/>
          <w:b/>
          <w:bCs/>
        </w:rPr>
      </w:pPr>
    </w:p>
    <w:p w:rsidR="00581BCE" w:rsidRPr="008F1E4B" w:rsidRDefault="00581BCE" w:rsidP="00581BCE">
      <w:pPr>
        <w:tabs>
          <w:tab w:val="left" w:pos="8936"/>
        </w:tabs>
        <w:spacing w:after="160" w:line="120" w:lineRule="auto"/>
        <w:ind w:left="547"/>
        <w:contextualSpacing/>
        <w:rPr>
          <w:rFonts w:cs="Arial"/>
          <w:b/>
          <w:bCs/>
        </w:rPr>
      </w:pPr>
    </w:p>
    <w:p w:rsidR="00581BCE" w:rsidRPr="008F1E4B" w:rsidRDefault="00581BCE" w:rsidP="00581BCE">
      <w:pPr>
        <w:tabs>
          <w:tab w:val="left" w:pos="8936"/>
        </w:tabs>
        <w:spacing w:after="160" w:line="120" w:lineRule="auto"/>
        <w:ind w:left="547"/>
        <w:contextualSpacing/>
        <w:rPr>
          <w:rFonts w:cs="Arial"/>
          <w:b/>
          <w:bCs/>
        </w:rPr>
      </w:pPr>
    </w:p>
    <w:p w:rsidR="00581BCE" w:rsidRPr="008F1E4B" w:rsidRDefault="00581BCE" w:rsidP="00581BCE">
      <w:pPr>
        <w:tabs>
          <w:tab w:val="left" w:pos="8936"/>
        </w:tabs>
        <w:spacing w:after="160" w:line="120" w:lineRule="auto"/>
        <w:ind w:left="547"/>
        <w:contextualSpacing/>
        <w:rPr>
          <w:rFonts w:cs="Arial"/>
          <w:b/>
          <w:bCs/>
          <w:rtl/>
        </w:rPr>
      </w:pPr>
    </w:p>
    <w:p w:rsidR="00581BCE" w:rsidRPr="008F1E4B" w:rsidRDefault="00581BCE" w:rsidP="00581BCE">
      <w:pPr>
        <w:tabs>
          <w:tab w:val="left" w:pos="8936"/>
        </w:tabs>
        <w:spacing w:line="480" w:lineRule="auto"/>
        <w:jc w:val="center"/>
        <w:rPr>
          <w:rFonts w:ascii="Arial Black" w:hAnsi="Arial Black" w:cs="Arial"/>
          <w:b/>
          <w:bCs/>
          <w:color w:val="002060"/>
          <w:sz w:val="20"/>
          <w:szCs w:val="20"/>
        </w:rPr>
      </w:pPr>
      <w:r w:rsidRPr="008F1E4B">
        <w:rPr>
          <w:rFonts w:ascii="Arial Black" w:hAnsi="Arial Black" w:cs="Arial"/>
          <w:b/>
          <w:bCs/>
          <w:color w:val="002060"/>
          <w:sz w:val="20"/>
          <w:szCs w:val="20"/>
        </w:rPr>
        <w:t>Mariângela Monsores Furtado Capuano, PhD</w:t>
      </w:r>
    </w:p>
    <w:p w:rsidR="00581BCE" w:rsidRPr="008F1E4B" w:rsidRDefault="00581BCE" w:rsidP="00581BCE">
      <w:pPr>
        <w:numPr>
          <w:ilvl w:val="0"/>
          <w:numId w:val="3"/>
        </w:numPr>
        <w:tabs>
          <w:tab w:val="right" w:pos="270"/>
        </w:tabs>
        <w:spacing w:after="200" w:line="276" w:lineRule="auto"/>
        <w:ind w:left="900" w:hanging="90"/>
        <w:contextualSpacing/>
        <w:jc w:val="both"/>
        <w:rPr>
          <w:rFonts w:asciiTheme="majorBidi" w:eastAsiaTheme="minorHAnsi" w:hAnsiTheme="majorBidi" w:cstheme="majorBidi"/>
          <w:b/>
          <w:bCs/>
          <w:sz w:val="18"/>
          <w:szCs w:val="18"/>
          <w:lang w:bidi="fa-IR"/>
        </w:rPr>
      </w:pPr>
      <w:r w:rsidRPr="008F1E4B">
        <w:rPr>
          <w:rFonts w:asciiTheme="majorBidi" w:eastAsiaTheme="minorHAnsi" w:hAnsiTheme="majorBidi" w:cstheme="majorBidi"/>
          <w:b/>
          <w:bCs/>
          <w:sz w:val="18"/>
          <w:szCs w:val="18"/>
          <w:lang w:bidi="fa-IR"/>
        </w:rPr>
        <w:t>Instituição: Colégio Pedro II, Rio de Janeiro, Brazil</w:t>
      </w:r>
    </w:p>
    <w:p w:rsidR="00581BCE" w:rsidRDefault="00581BCE" w:rsidP="00581BCE">
      <w:pPr>
        <w:numPr>
          <w:ilvl w:val="0"/>
          <w:numId w:val="3"/>
        </w:numPr>
        <w:tabs>
          <w:tab w:val="right" w:pos="270"/>
        </w:tabs>
        <w:spacing w:after="200" w:line="276" w:lineRule="auto"/>
        <w:ind w:left="900" w:hanging="90"/>
        <w:contextualSpacing/>
        <w:jc w:val="both"/>
        <w:rPr>
          <w:rFonts w:asciiTheme="majorBidi" w:eastAsiaTheme="minorHAnsi" w:hAnsiTheme="majorBidi" w:cstheme="majorBidi"/>
          <w:b/>
          <w:bCs/>
          <w:sz w:val="18"/>
          <w:szCs w:val="18"/>
          <w:lang w:bidi="fa-IR"/>
        </w:rPr>
      </w:pPr>
      <w:proofErr w:type="gramStart"/>
      <w:r w:rsidRPr="00AB3DE3">
        <w:rPr>
          <w:rFonts w:asciiTheme="majorBidi" w:eastAsiaTheme="minorHAnsi" w:hAnsiTheme="majorBidi" w:cstheme="majorBidi"/>
          <w:b/>
          <w:bCs/>
          <w:sz w:val="18"/>
          <w:szCs w:val="18"/>
          <w:lang w:bidi="fa-IR"/>
        </w:rPr>
        <w:t>Doutora  em</w:t>
      </w:r>
      <w:proofErr w:type="gramEnd"/>
      <w:r w:rsidRPr="00AB3DE3">
        <w:rPr>
          <w:rFonts w:asciiTheme="majorBidi" w:eastAsiaTheme="minorHAnsi" w:hAnsiTheme="majorBidi" w:cstheme="majorBidi"/>
          <w:b/>
          <w:bCs/>
          <w:sz w:val="18"/>
          <w:szCs w:val="18"/>
          <w:lang w:bidi="fa-IR"/>
        </w:rPr>
        <w:t xml:space="preserve"> Literatura Comparada </w:t>
      </w:r>
    </w:p>
    <w:p w:rsidR="00581BCE" w:rsidRPr="00AB3DE3" w:rsidRDefault="00581BCE" w:rsidP="00581BCE">
      <w:pPr>
        <w:numPr>
          <w:ilvl w:val="0"/>
          <w:numId w:val="3"/>
        </w:numPr>
        <w:tabs>
          <w:tab w:val="right" w:pos="270"/>
        </w:tabs>
        <w:spacing w:after="200" w:line="276" w:lineRule="auto"/>
        <w:ind w:left="900" w:hanging="90"/>
        <w:contextualSpacing/>
        <w:jc w:val="both"/>
        <w:rPr>
          <w:rFonts w:asciiTheme="majorBidi" w:eastAsiaTheme="minorHAnsi" w:hAnsiTheme="majorBidi" w:cstheme="majorBidi"/>
          <w:b/>
          <w:bCs/>
          <w:sz w:val="18"/>
          <w:szCs w:val="18"/>
          <w:lang w:bidi="fa-IR"/>
        </w:rPr>
      </w:pPr>
      <w:hyperlink r:id="rId10" w:history="1">
        <w:r w:rsidRPr="00AB3DE3">
          <w:rPr>
            <w:rFonts w:asciiTheme="majorBidi" w:eastAsiaTheme="minorHAnsi" w:hAnsiTheme="majorBidi" w:cstheme="majorBidi"/>
            <w:b/>
            <w:bCs/>
            <w:sz w:val="18"/>
            <w:szCs w:val="18"/>
            <w:lang w:bidi="fa-IR"/>
          </w:rPr>
          <w:t>capuanom66@gmail.com</w:t>
        </w:r>
      </w:hyperlink>
    </w:p>
    <w:p w:rsidR="00581BCE" w:rsidRPr="008F1E4B" w:rsidRDefault="00581BCE" w:rsidP="00581BCE">
      <w:pPr>
        <w:numPr>
          <w:ilvl w:val="0"/>
          <w:numId w:val="3"/>
        </w:numPr>
        <w:tabs>
          <w:tab w:val="right" w:pos="270"/>
        </w:tabs>
        <w:spacing w:after="200" w:line="276" w:lineRule="auto"/>
        <w:ind w:left="900" w:hanging="90"/>
        <w:contextualSpacing/>
        <w:jc w:val="both"/>
        <w:rPr>
          <w:rFonts w:asciiTheme="majorBidi" w:eastAsiaTheme="minorHAnsi" w:hAnsiTheme="majorBidi" w:cstheme="majorBidi"/>
          <w:b/>
          <w:bCs/>
          <w:sz w:val="18"/>
          <w:szCs w:val="18"/>
          <w:lang w:bidi="fa-IR"/>
        </w:rPr>
      </w:pPr>
      <w:r w:rsidRPr="008F1E4B">
        <w:rPr>
          <w:rFonts w:asciiTheme="majorBidi" w:eastAsiaTheme="minorHAnsi" w:hAnsiTheme="majorBidi" w:cstheme="majorBidi"/>
          <w:b/>
          <w:bCs/>
          <w:sz w:val="18"/>
          <w:szCs w:val="18"/>
          <w:lang w:bidi="fa-IR"/>
        </w:rPr>
        <w:t>WhatsApp:(+55) 21986776971</w:t>
      </w:r>
    </w:p>
    <w:p w:rsidR="00581BCE" w:rsidRPr="008F1E4B" w:rsidRDefault="00581BCE" w:rsidP="00581BCE">
      <w:pPr>
        <w:tabs>
          <w:tab w:val="left" w:pos="8936"/>
        </w:tabs>
        <w:spacing w:after="160" w:line="120" w:lineRule="auto"/>
        <w:ind w:left="547"/>
        <w:contextualSpacing/>
        <w:rPr>
          <w:rFonts w:cs="Arial"/>
          <w:b/>
          <w:bCs/>
          <w:sz w:val="22"/>
          <w:szCs w:val="22"/>
          <w:rtl/>
        </w:rPr>
      </w:pPr>
    </w:p>
    <w:p w:rsidR="00581BCE" w:rsidRPr="008F1E4B" w:rsidRDefault="00581BCE" w:rsidP="00581BCE">
      <w:pPr>
        <w:tabs>
          <w:tab w:val="left" w:pos="8936"/>
        </w:tabs>
        <w:spacing w:after="160" w:line="120" w:lineRule="auto"/>
        <w:ind w:left="547"/>
        <w:contextualSpacing/>
        <w:rPr>
          <w:rFonts w:cs="Arial"/>
          <w:b/>
          <w:bCs/>
          <w:sz w:val="22"/>
          <w:szCs w:val="22"/>
          <w:rtl/>
        </w:rPr>
      </w:pPr>
    </w:p>
    <w:p w:rsidR="00581BCE" w:rsidRPr="008F1E4B" w:rsidRDefault="00581BCE" w:rsidP="00581BCE">
      <w:pPr>
        <w:tabs>
          <w:tab w:val="left" w:pos="8936"/>
        </w:tabs>
        <w:spacing w:after="160" w:line="120" w:lineRule="auto"/>
        <w:ind w:left="547"/>
        <w:contextualSpacing/>
        <w:rPr>
          <w:rFonts w:cs="Arial"/>
          <w:b/>
          <w:bCs/>
          <w:sz w:val="22"/>
          <w:szCs w:val="22"/>
          <w:rtl/>
        </w:rPr>
      </w:pPr>
    </w:p>
    <w:p w:rsidR="00581BCE" w:rsidRPr="008F1E4B" w:rsidRDefault="00581BCE" w:rsidP="00581BCE">
      <w:pPr>
        <w:tabs>
          <w:tab w:val="left" w:pos="8936"/>
        </w:tabs>
        <w:spacing w:after="160" w:line="120" w:lineRule="auto"/>
        <w:ind w:left="547"/>
        <w:contextualSpacing/>
        <w:rPr>
          <w:rFonts w:cs="Arial"/>
          <w:b/>
          <w:bCs/>
          <w:sz w:val="22"/>
          <w:szCs w:val="22"/>
          <w:rtl/>
        </w:rPr>
      </w:pPr>
    </w:p>
    <w:p w:rsidR="00581BCE" w:rsidRPr="008F1E4B" w:rsidRDefault="00581BCE" w:rsidP="00581BCE">
      <w:pPr>
        <w:tabs>
          <w:tab w:val="left" w:pos="8936"/>
        </w:tabs>
        <w:spacing w:after="160" w:line="120" w:lineRule="auto"/>
        <w:ind w:left="547"/>
        <w:contextualSpacing/>
        <w:rPr>
          <w:rFonts w:cs="Arial"/>
          <w:b/>
          <w:bCs/>
          <w:sz w:val="22"/>
          <w:szCs w:val="22"/>
          <w:rtl/>
        </w:rPr>
      </w:pPr>
    </w:p>
    <w:p w:rsidR="00581BCE" w:rsidRPr="008F1E4B" w:rsidRDefault="00581BCE" w:rsidP="00581BCE">
      <w:pPr>
        <w:tabs>
          <w:tab w:val="left" w:pos="8936"/>
        </w:tabs>
        <w:spacing w:after="160" w:line="120" w:lineRule="auto"/>
        <w:ind w:left="547"/>
        <w:contextualSpacing/>
        <w:rPr>
          <w:rFonts w:cs="Arial"/>
          <w:b/>
          <w:bCs/>
          <w:sz w:val="22"/>
          <w:szCs w:val="22"/>
          <w:rtl/>
        </w:rPr>
      </w:pPr>
    </w:p>
    <w:p w:rsidR="00581BCE" w:rsidRDefault="00581BCE" w:rsidP="00581BCE">
      <w:pPr>
        <w:tabs>
          <w:tab w:val="left" w:pos="8936"/>
        </w:tabs>
        <w:spacing w:after="160" w:line="120" w:lineRule="auto"/>
        <w:ind w:left="547"/>
        <w:contextualSpacing/>
        <w:rPr>
          <w:rFonts w:cs="Arial"/>
          <w:b/>
          <w:bCs/>
          <w:sz w:val="22"/>
          <w:szCs w:val="22"/>
        </w:rPr>
      </w:pPr>
    </w:p>
    <w:p w:rsidR="00581BCE" w:rsidRDefault="00581BCE" w:rsidP="00581BCE">
      <w:pPr>
        <w:tabs>
          <w:tab w:val="left" w:pos="8936"/>
        </w:tabs>
        <w:spacing w:after="160" w:line="120" w:lineRule="auto"/>
        <w:ind w:left="547"/>
        <w:contextualSpacing/>
        <w:rPr>
          <w:rFonts w:cs="Arial"/>
          <w:b/>
          <w:bCs/>
          <w:sz w:val="22"/>
          <w:szCs w:val="22"/>
        </w:rPr>
      </w:pPr>
    </w:p>
    <w:p w:rsidR="00581BCE" w:rsidRDefault="00581BCE" w:rsidP="00581BCE">
      <w:pPr>
        <w:tabs>
          <w:tab w:val="left" w:pos="8936"/>
        </w:tabs>
        <w:spacing w:after="160" w:line="120" w:lineRule="auto"/>
        <w:ind w:left="547"/>
        <w:contextualSpacing/>
        <w:rPr>
          <w:rFonts w:cs="Arial"/>
          <w:b/>
          <w:bCs/>
          <w:sz w:val="22"/>
          <w:szCs w:val="22"/>
        </w:rPr>
      </w:pPr>
    </w:p>
    <w:p w:rsidR="00581BCE" w:rsidRPr="008F1E4B" w:rsidRDefault="00581BCE" w:rsidP="00581BCE">
      <w:pPr>
        <w:tabs>
          <w:tab w:val="left" w:pos="8936"/>
        </w:tabs>
        <w:spacing w:after="160" w:line="120" w:lineRule="auto"/>
        <w:ind w:left="547"/>
        <w:contextualSpacing/>
        <w:rPr>
          <w:rFonts w:cs="Arial"/>
          <w:b/>
          <w:bCs/>
        </w:rPr>
      </w:pPr>
    </w:p>
    <w:p w:rsidR="00581BCE" w:rsidRDefault="00581BCE" w:rsidP="00581BCE">
      <w:pPr>
        <w:ind w:left="-64"/>
        <w:rPr>
          <w:rFonts w:cs="B Nazanin"/>
          <w:b/>
          <w:bCs/>
          <w:i/>
          <w:iCs/>
          <w:noProof/>
          <w:sz w:val="20"/>
          <w:szCs w:val="20"/>
          <w:rtl/>
          <w:lang w:bidi="fa-IR"/>
        </w:rPr>
      </w:pPr>
    </w:p>
    <w:p w:rsidR="00581BCE" w:rsidRDefault="00581BCE" w:rsidP="00581BCE">
      <w:pPr>
        <w:tabs>
          <w:tab w:val="left" w:pos="7486"/>
        </w:tabs>
        <w:spacing w:line="120" w:lineRule="auto"/>
        <w:rPr>
          <w:rFonts w:ascii="Arial Black" w:hAnsi="Arial Black" w:cs="B Roya"/>
          <w:sz w:val="28"/>
          <w:szCs w:val="28"/>
          <w:lang w:bidi="fa-IR"/>
        </w:rPr>
      </w:pPr>
    </w:p>
    <w:p w:rsidR="00581BCE" w:rsidRDefault="00581BCE" w:rsidP="00581BCE">
      <w:pPr>
        <w:spacing w:line="120" w:lineRule="auto"/>
        <w:contextualSpacing/>
        <w:jc w:val="center"/>
        <w:rPr>
          <w:b/>
          <w:bCs/>
          <w:sz w:val="22"/>
          <w:szCs w:val="22"/>
          <w:lang w:bidi="fa-IR"/>
        </w:rPr>
      </w:pPr>
    </w:p>
    <w:p w:rsidR="00581BCE" w:rsidRDefault="00581BCE" w:rsidP="00581BCE">
      <w:pPr>
        <w:spacing w:line="360" w:lineRule="auto"/>
        <w:contextualSpacing/>
        <w:jc w:val="center"/>
        <w:rPr>
          <w:b/>
          <w:bCs/>
          <w:sz w:val="22"/>
          <w:szCs w:val="22"/>
          <w:lang w:bidi="fa-IR"/>
        </w:rPr>
      </w:pPr>
    </w:p>
    <w:p w:rsidR="00581BCE" w:rsidRDefault="00581BCE" w:rsidP="00581BCE">
      <w:pPr>
        <w:spacing w:line="360" w:lineRule="auto"/>
        <w:contextualSpacing/>
        <w:jc w:val="center"/>
        <w:rPr>
          <w:b/>
          <w:bCs/>
          <w:sz w:val="22"/>
          <w:szCs w:val="22"/>
          <w:rtl/>
          <w:lang w:bidi="fa-IR"/>
        </w:rPr>
      </w:pPr>
    </w:p>
    <w:p w:rsidR="00581BCE" w:rsidRDefault="00581BCE" w:rsidP="00581BCE">
      <w:pPr>
        <w:spacing w:line="360" w:lineRule="auto"/>
        <w:contextualSpacing/>
        <w:jc w:val="center"/>
        <w:rPr>
          <w:b/>
          <w:bCs/>
          <w:sz w:val="22"/>
          <w:szCs w:val="22"/>
          <w:rtl/>
          <w:lang w:bidi="fa-IR"/>
        </w:rPr>
      </w:pPr>
    </w:p>
    <w:p w:rsidR="00581BCE" w:rsidRDefault="00581BCE" w:rsidP="00581BCE">
      <w:pPr>
        <w:spacing w:line="360" w:lineRule="auto"/>
        <w:contextualSpacing/>
        <w:rPr>
          <w:b/>
          <w:bCs/>
          <w:sz w:val="22"/>
          <w:szCs w:val="22"/>
          <w:rtl/>
          <w:lang w:bidi="fa-IR"/>
        </w:rPr>
      </w:pPr>
    </w:p>
    <w:p w:rsidR="00581BCE" w:rsidRPr="00BB209E" w:rsidRDefault="00581BCE" w:rsidP="00581BCE">
      <w:pPr>
        <w:spacing w:line="360" w:lineRule="auto"/>
        <w:contextualSpacing/>
        <w:jc w:val="center"/>
        <w:rPr>
          <w:b/>
          <w:bCs/>
          <w:sz w:val="22"/>
          <w:szCs w:val="22"/>
          <w:lang w:bidi="fa-IR"/>
        </w:rPr>
      </w:pPr>
    </w:p>
    <w:p w:rsidR="00581BCE" w:rsidRPr="000D2D55" w:rsidRDefault="00581BCE" w:rsidP="00581BCE">
      <w:pPr>
        <w:ind w:right="-154"/>
        <w:contextualSpacing/>
        <w:jc w:val="center"/>
        <w:rPr>
          <w:b/>
          <w:bCs/>
          <w:sz w:val="22"/>
          <w:szCs w:val="22"/>
          <w:lang w:bidi="fa-IR"/>
        </w:rPr>
      </w:pPr>
      <w:r w:rsidRPr="000D2D55">
        <w:rPr>
          <w:b/>
          <w:bCs/>
          <w:sz w:val="22"/>
          <w:szCs w:val="22"/>
          <w:highlight w:val="lightGray"/>
          <w:lang w:bidi="fa-IR"/>
        </w:rPr>
        <w:t>"Education and learning is a fundamental human right and a clear path to sustainable peace!"...</w:t>
      </w:r>
    </w:p>
    <w:p w:rsidR="00581BCE" w:rsidRDefault="00581BCE" w:rsidP="00581BCE">
      <w:pPr>
        <w:spacing w:line="360" w:lineRule="auto"/>
        <w:contextualSpacing/>
        <w:jc w:val="center"/>
        <w:rPr>
          <w:b/>
          <w:bCs/>
          <w:sz w:val="14"/>
          <w:szCs w:val="14"/>
          <w:lang w:bidi="fa-IR"/>
        </w:rPr>
      </w:pPr>
      <w:r w:rsidRPr="00D47E02">
        <w:rPr>
          <w:b/>
          <w:bCs/>
          <w:sz w:val="14"/>
          <w:szCs w:val="14"/>
          <w:lang w:bidi="fa-IR"/>
        </w:rPr>
        <w:t>……………………………….</w:t>
      </w:r>
    </w:p>
    <w:p w:rsidR="00581BCE" w:rsidRDefault="00581BCE" w:rsidP="00581BCE">
      <w:pPr>
        <w:spacing w:line="360" w:lineRule="auto"/>
        <w:contextualSpacing/>
        <w:jc w:val="center"/>
        <w:rPr>
          <w:b/>
          <w:bCs/>
          <w:sz w:val="14"/>
          <w:szCs w:val="14"/>
          <w:lang w:bidi="fa-IR"/>
        </w:rPr>
      </w:pPr>
    </w:p>
    <w:p w:rsidR="00581BCE" w:rsidRDefault="00581BCE" w:rsidP="00581BCE">
      <w:pPr>
        <w:spacing w:line="360" w:lineRule="auto"/>
        <w:contextualSpacing/>
        <w:jc w:val="center"/>
        <w:rPr>
          <w:b/>
          <w:bCs/>
          <w:sz w:val="14"/>
          <w:szCs w:val="14"/>
          <w:lang w:bidi="fa-IR"/>
        </w:rPr>
      </w:pPr>
    </w:p>
    <w:p w:rsidR="00581BCE" w:rsidRPr="00D47E02" w:rsidRDefault="00581BCE" w:rsidP="00581BCE">
      <w:pPr>
        <w:spacing w:line="360" w:lineRule="auto"/>
        <w:contextualSpacing/>
        <w:jc w:val="center"/>
        <w:rPr>
          <w:b/>
          <w:bCs/>
          <w:sz w:val="14"/>
          <w:szCs w:val="14"/>
          <w:rtl/>
          <w:lang w:bidi="fa-IR"/>
        </w:rPr>
      </w:pPr>
    </w:p>
    <w:p w:rsidR="00581BCE" w:rsidRDefault="00581BCE" w:rsidP="00581BCE">
      <w:pPr>
        <w:spacing w:line="360" w:lineRule="auto"/>
        <w:contextualSpacing/>
        <w:jc w:val="center"/>
        <w:rPr>
          <w:b/>
          <w:bCs/>
          <w:sz w:val="22"/>
          <w:szCs w:val="22"/>
          <w:lang w:bidi="fa-IR"/>
        </w:rPr>
      </w:pPr>
      <w:r w:rsidRPr="00DB3BCA">
        <w:rPr>
          <w:b/>
          <w:bCs/>
          <w:sz w:val="22"/>
          <w:szCs w:val="22"/>
          <w:lang w:bidi="fa-IR"/>
        </w:rPr>
        <w:t xml:space="preserve">Main </w:t>
      </w:r>
      <w:r>
        <w:rPr>
          <w:b/>
          <w:bCs/>
          <w:sz w:val="22"/>
          <w:szCs w:val="22"/>
          <w:lang w:bidi="fa-IR"/>
        </w:rPr>
        <w:t>Contents</w:t>
      </w:r>
      <w:r w:rsidRPr="00DB3BCA">
        <w:rPr>
          <w:b/>
          <w:bCs/>
          <w:sz w:val="22"/>
          <w:szCs w:val="22"/>
          <w:lang w:bidi="fa-IR"/>
        </w:rPr>
        <w:t xml:space="preserve"> and Key Points</w:t>
      </w:r>
    </w:p>
    <w:p w:rsidR="00581BCE" w:rsidRDefault="00581BCE" w:rsidP="00581BCE">
      <w:pPr>
        <w:spacing w:line="360" w:lineRule="auto"/>
        <w:contextualSpacing/>
        <w:jc w:val="center"/>
        <w:rPr>
          <w:b/>
          <w:bCs/>
          <w:sz w:val="22"/>
          <w:szCs w:val="22"/>
          <w:lang w:bidi="fa-IR"/>
        </w:rPr>
      </w:pPr>
    </w:p>
    <w:p w:rsidR="00581BCE" w:rsidRPr="00DB3BCA" w:rsidRDefault="00581BCE" w:rsidP="00581BCE">
      <w:pPr>
        <w:spacing w:line="120" w:lineRule="auto"/>
        <w:contextualSpacing/>
        <w:jc w:val="center"/>
        <w:rPr>
          <w:b/>
          <w:bCs/>
          <w:sz w:val="22"/>
          <w:szCs w:val="22"/>
          <w:lang w:bidi="fa-IR"/>
        </w:rPr>
      </w:pPr>
    </w:p>
    <w:p w:rsidR="00581BCE"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lang w:bidi="fa-IR"/>
        </w:rPr>
        <w:t xml:space="preserve">The importance and necessity of </w:t>
      </w:r>
      <w:r>
        <w:rPr>
          <w:rFonts w:asciiTheme="majorBidi" w:eastAsiaTheme="minorHAnsi" w:hAnsiTheme="majorBidi" w:cstheme="majorBidi"/>
          <w:sz w:val="23"/>
          <w:szCs w:val="23"/>
          <w:lang w:bidi="fa-IR"/>
        </w:rPr>
        <w:t>C</w:t>
      </w:r>
      <w:r w:rsidRPr="00137708">
        <w:rPr>
          <w:rFonts w:asciiTheme="majorBidi" w:eastAsiaTheme="minorHAnsi" w:hAnsiTheme="majorBidi" w:cstheme="majorBidi"/>
          <w:sz w:val="23"/>
          <w:szCs w:val="23"/>
          <w:lang w:bidi="fa-IR"/>
        </w:rPr>
        <w:t xml:space="preserve">ultivating and </w:t>
      </w:r>
      <w:r>
        <w:rPr>
          <w:rFonts w:asciiTheme="majorBidi" w:eastAsiaTheme="minorHAnsi" w:hAnsiTheme="majorBidi" w:cstheme="majorBidi"/>
          <w:sz w:val="23"/>
          <w:szCs w:val="23"/>
          <w:lang w:bidi="fa-IR"/>
        </w:rPr>
        <w:t>S</w:t>
      </w:r>
      <w:r w:rsidRPr="00137708">
        <w:rPr>
          <w:rFonts w:asciiTheme="majorBidi" w:eastAsiaTheme="minorHAnsi" w:hAnsiTheme="majorBidi" w:cstheme="majorBidi"/>
          <w:sz w:val="23"/>
          <w:szCs w:val="23"/>
          <w:lang w:bidi="fa-IR"/>
        </w:rPr>
        <w:t xml:space="preserve">trengthening </w:t>
      </w:r>
      <w:r>
        <w:rPr>
          <w:rFonts w:asciiTheme="majorBidi" w:eastAsiaTheme="minorHAnsi" w:hAnsiTheme="majorBidi" w:cstheme="majorBidi"/>
          <w:sz w:val="23"/>
          <w:szCs w:val="23"/>
          <w:lang w:bidi="fa-IR"/>
        </w:rPr>
        <w:t>S</w:t>
      </w:r>
      <w:r w:rsidRPr="00137708">
        <w:rPr>
          <w:rFonts w:asciiTheme="majorBidi" w:eastAsiaTheme="minorHAnsi" w:hAnsiTheme="majorBidi" w:cstheme="majorBidi"/>
          <w:sz w:val="23"/>
          <w:szCs w:val="23"/>
          <w:lang w:bidi="fa-IR"/>
        </w:rPr>
        <w:t>kills</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lang w:bidi="fa-IR"/>
        </w:rPr>
        <w:t>Social-</w:t>
      </w:r>
      <w:r>
        <w:rPr>
          <w:rFonts w:asciiTheme="majorBidi" w:eastAsiaTheme="minorHAnsi" w:hAnsiTheme="majorBidi" w:cstheme="majorBidi"/>
          <w:sz w:val="23"/>
          <w:szCs w:val="23"/>
          <w:lang w:bidi="fa-IR"/>
        </w:rPr>
        <w:t>E</w:t>
      </w:r>
      <w:r w:rsidRPr="00137708">
        <w:rPr>
          <w:rFonts w:asciiTheme="majorBidi" w:eastAsiaTheme="minorHAnsi" w:hAnsiTheme="majorBidi" w:cstheme="majorBidi"/>
          <w:sz w:val="23"/>
          <w:szCs w:val="23"/>
          <w:lang w:bidi="fa-IR"/>
        </w:rPr>
        <w:t xml:space="preserve">motional </w:t>
      </w:r>
      <w:r>
        <w:rPr>
          <w:rFonts w:asciiTheme="majorBidi" w:eastAsiaTheme="minorHAnsi" w:hAnsiTheme="majorBidi" w:cstheme="majorBidi"/>
          <w:sz w:val="23"/>
          <w:szCs w:val="23"/>
          <w:lang w:bidi="fa-IR"/>
        </w:rPr>
        <w:t>D</w:t>
      </w:r>
      <w:r w:rsidRPr="00137708">
        <w:rPr>
          <w:rFonts w:asciiTheme="majorBidi" w:eastAsiaTheme="minorHAnsi" w:hAnsiTheme="majorBidi" w:cstheme="majorBidi"/>
          <w:sz w:val="23"/>
          <w:szCs w:val="23"/>
          <w:lang w:bidi="fa-IR"/>
        </w:rPr>
        <w:t xml:space="preserve">evelopment of the </w:t>
      </w:r>
      <w:r>
        <w:rPr>
          <w:rFonts w:asciiTheme="majorBidi" w:eastAsiaTheme="minorHAnsi" w:hAnsiTheme="majorBidi" w:cstheme="majorBidi"/>
          <w:sz w:val="23"/>
          <w:szCs w:val="23"/>
          <w:lang w:bidi="fa-IR"/>
        </w:rPr>
        <w:t>L</w:t>
      </w:r>
      <w:r w:rsidRPr="00137708">
        <w:rPr>
          <w:rFonts w:asciiTheme="majorBidi" w:eastAsiaTheme="minorHAnsi" w:hAnsiTheme="majorBidi" w:cstheme="majorBidi"/>
          <w:sz w:val="23"/>
          <w:szCs w:val="23"/>
          <w:lang w:bidi="fa-IR"/>
        </w:rPr>
        <w:t xml:space="preserve">earner, the </w:t>
      </w:r>
      <w:r>
        <w:rPr>
          <w:rFonts w:asciiTheme="majorBidi" w:eastAsiaTheme="minorHAnsi" w:hAnsiTheme="majorBidi" w:cstheme="majorBidi"/>
          <w:sz w:val="23"/>
          <w:szCs w:val="23"/>
          <w:lang w:bidi="fa-IR"/>
        </w:rPr>
        <w:t>“M</w:t>
      </w:r>
      <w:r w:rsidRPr="00137708">
        <w:rPr>
          <w:rFonts w:asciiTheme="majorBidi" w:eastAsiaTheme="minorHAnsi" w:hAnsiTheme="majorBidi" w:cstheme="majorBidi"/>
          <w:sz w:val="23"/>
          <w:szCs w:val="23"/>
          <w:lang w:bidi="fa-IR"/>
        </w:rPr>
        <w:t xml:space="preserve">issing </w:t>
      </w:r>
      <w:r>
        <w:rPr>
          <w:rFonts w:asciiTheme="majorBidi" w:eastAsiaTheme="minorHAnsi" w:hAnsiTheme="majorBidi" w:cstheme="majorBidi"/>
          <w:sz w:val="23"/>
          <w:szCs w:val="23"/>
          <w:lang w:bidi="fa-IR"/>
        </w:rPr>
        <w:t>L</w:t>
      </w:r>
      <w:r w:rsidRPr="00137708">
        <w:rPr>
          <w:rFonts w:asciiTheme="majorBidi" w:eastAsiaTheme="minorHAnsi" w:hAnsiTheme="majorBidi" w:cstheme="majorBidi"/>
          <w:sz w:val="23"/>
          <w:szCs w:val="23"/>
          <w:lang w:bidi="fa-IR"/>
        </w:rPr>
        <w:t>ink</w:t>
      </w:r>
      <w:r>
        <w:rPr>
          <w:rFonts w:asciiTheme="majorBidi" w:eastAsiaTheme="minorHAnsi" w:hAnsiTheme="majorBidi" w:cstheme="majorBidi"/>
          <w:sz w:val="23"/>
          <w:szCs w:val="23"/>
          <w:lang w:bidi="fa-IR"/>
        </w:rPr>
        <w:t>”</w:t>
      </w:r>
      <w:r w:rsidRPr="00137708">
        <w:rPr>
          <w:rFonts w:asciiTheme="majorBidi" w:eastAsiaTheme="minorHAnsi" w:hAnsiTheme="majorBidi" w:cstheme="majorBidi"/>
          <w:sz w:val="23"/>
          <w:szCs w:val="23"/>
          <w:lang w:bidi="fa-IR"/>
        </w:rPr>
        <w:t xml:space="preserve"> of </w:t>
      </w:r>
      <w:r>
        <w:rPr>
          <w:rFonts w:asciiTheme="majorBidi" w:eastAsiaTheme="minorHAnsi" w:hAnsiTheme="majorBidi" w:cstheme="majorBidi"/>
          <w:sz w:val="23"/>
          <w:szCs w:val="23"/>
          <w:lang w:bidi="fa-IR"/>
        </w:rPr>
        <w:t>E</w:t>
      </w:r>
      <w:r w:rsidRPr="00137708">
        <w:rPr>
          <w:rFonts w:asciiTheme="majorBidi" w:eastAsiaTheme="minorHAnsi" w:hAnsiTheme="majorBidi" w:cstheme="majorBidi"/>
          <w:sz w:val="23"/>
          <w:szCs w:val="23"/>
          <w:lang w:bidi="fa-IR"/>
        </w:rPr>
        <w:t xml:space="preserve">ducational </w:t>
      </w:r>
      <w:r>
        <w:rPr>
          <w:rFonts w:asciiTheme="majorBidi" w:eastAsiaTheme="minorHAnsi" w:hAnsiTheme="majorBidi" w:cstheme="majorBidi"/>
          <w:sz w:val="23"/>
          <w:szCs w:val="23"/>
          <w:lang w:bidi="fa-IR"/>
        </w:rPr>
        <w:t>P</w:t>
      </w:r>
      <w:r w:rsidRPr="00137708">
        <w:rPr>
          <w:rFonts w:asciiTheme="majorBidi" w:eastAsiaTheme="minorHAnsi" w:hAnsiTheme="majorBidi" w:cstheme="majorBidi"/>
          <w:sz w:val="23"/>
          <w:szCs w:val="23"/>
          <w:lang w:bidi="fa-IR"/>
        </w:rPr>
        <w:t>rograms</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lang w:bidi="fa-IR"/>
        </w:rPr>
        <w:t xml:space="preserve">Effective factors in the process of </w:t>
      </w:r>
      <w:r>
        <w:rPr>
          <w:rFonts w:asciiTheme="majorBidi" w:eastAsiaTheme="minorHAnsi" w:hAnsiTheme="majorBidi" w:cstheme="majorBidi"/>
          <w:sz w:val="23"/>
          <w:szCs w:val="23"/>
          <w:lang w:bidi="fa-IR"/>
        </w:rPr>
        <w:t>L</w:t>
      </w:r>
      <w:r w:rsidRPr="00137708">
        <w:rPr>
          <w:rFonts w:asciiTheme="majorBidi" w:eastAsiaTheme="minorHAnsi" w:hAnsiTheme="majorBidi" w:cstheme="majorBidi"/>
          <w:sz w:val="23"/>
          <w:szCs w:val="23"/>
          <w:lang w:bidi="fa-IR"/>
        </w:rPr>
        <w:t xml:space="preserve">earning </w:t>
      </w:r>
      <w:r>
        <w:rPr>
          <w:rFonts w:asciiTheme="majorBidi" w:eastAsiaTheme="minorHAnsi" w:hAnsiTheme="majorBidi" w:cstheme="majorBidi"/>
          <w:sz w:val="23"/>
          <w:szCs w:val="23"/>
          <w:lang w:bidi="fa-IR"/>
        </w:rPr>
        <w:t>G</w:t>
      </w:r>
      <w:r w:rsidRPr="00137708">
        <w:rPr>
          <w:rFonts w:asciiTheme="majorBidi" w:eastAsiaTheme="minorHAnsi" w:hAnsiTheme="majorBidi" w:cstheme="majorBidi"/>
          <w:sz w:val="23"/>
          <w:szCs w:val="23"/>
          <w:lang w:bidi="fa-IR"/>
        </w:rPr>
        <w:t xml:space="preserve">reen </w:t>
      </w:r>
      <w:r>
        <w:rPr>
          <w:rFonts w:asciiTheme="majorBidi" w:eastAsiaTheme="minorHAnsi" w:hAnsiTheme="majorBidi" w:cstheme="majorBidi"/>
          <w:sz w:val="23"/>
          <w:szCs w:val="23"/>
          <w:lang w:bidi="fa-IR"/>
        </w:rPr>
        <w:t>S</w:t>
      </w:r>
      <w:r w:rsidRPr="00137708">
        <w:rPr>
          <w:rFonts w:asciiTheme="majorBidi" w:eastAsiaTheme="minorHAnsi" w:hAnsiTheme="majorBidi" w:cstheme="majorBidi"/>
          <w:sz w:val="23"/>
          <w:szCs w:val="23"/>
          <w:lang w:bidi="fa-IR"/>
        </w:rPr>
        <w:t>kills</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rtl/>
          <w:lang w:bidi="fa-IR"/>
        </w:rPr>
        <w:t xml:space="preserve"> </w:t>
      </w:r>
      <w:r w:rsidRPr="00137708">
        <w:rPr>
          <w:rFonts w:asciiTheme="majorBidi" w:eastAsiaTheme="minorHAnsi" w:hAnsiTheme="majorBidi" w:cstheme="majorBidi"/>
          <w:sz w:val="23"/>
          <w:szCs w:val="23"/>
          <w:lang w:bidi="fa-IR"/>
        </w:rPr>
        <w:t xml:space="preserve">Multiple </w:t>
      </w:r>
      <w:r>
        <w:rPr>
          <w:rFonts w:asciiTheme="majorBidi" w:eastAsiaTheme="minorHAnsi" w:hAnsiTheme="majorBidi" w:cstheme="majorBidi"/>
          <w:sz w:val="23"/>
          <w:szCs w:val="23"/>
          <w:lang w:bidi="fa-IR"/>
        </w:rPr>
        <w:t>G</w:t>
      </w:r>
      <w:r w:rsidRPr="00137708">
        <w:rPr>
          <w:rFonts w:asciiTheme="majorBidi" w:eastAsiaTheme="minorHAnsi" w:hAnsiTheme="majorBidi" w:cstheme="majorBidi"/>
          <w:sz w:val="23"/>
          <w:szCs w:val="23"/>
          <w:lang w:bidi="fa-IR"/>
        </w:rPr>
        <w:t xml:space="preserve">oals and </w:t>
      </w:r>
      <w:r>
        <w:rPr>
          <w:rFonts w:asciiTheme="majorBidi" w:eastAsiaTheme="minorHAnsi" w:hAnsiTheme="majorBidi" w:cstheme="majorBidi"/>
          <w:sz w:val="23"/>
          <w:szCs w:val="23"/>
          <w:lang w:bidi="fa-IR"/>
        </w:rPr>
        <w:t>S</w:t>
      </w:r>
      <w:r w:rsidRPr="00137708">
        <w:rPr>
          <w:rFonts w:asciiTheme="majorBidi" w:eastAsiaTheme="minorHAnsi" w:hAnsiTheme="majorBidi" w:cstheme="majorBidi"/>
          <w:sz w:val="23"/>
          <w:szCs w:val="23"/>
          <w:lang w:bidi="fa-IR"/>
        </w:rPr>
        <w:t xml:space="preserve">trains of the </w:t>
      </w:r>
      <w:r>
        <w:rPr>
          <w:rFonts w:asciiTheme="majorBidi" w:eastAsiaTheme="minorHAnsi" w:hAnsiTheme="majorBidi" w:cstheme="majorBidi"/>
          <w:sz w:val="23"/>
          <w:szCs w:val="23"/>
          <w:lang w:bidi="fa-IR"/>
        </w:rPr>
        <w:t>P</w:t>
      </w:r>
      <w:r w:rsidRPr="00137708">
        <w:rPr>
          <w:rFonts w:asciiTheme="majorBidi" w:eastAsiaTheme="minorHAnsi" w:hAnsiTheme="majorBidi" w:cstheme="majorBidi"/>
          <w:sz w:val="23"/>
          <w:szCs w:val="23"/>
          <w:lang w:bidi="fa-IR"/>
        </w:rPr>
        <w:t>lan</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rtl/>
          <w:lang w:bidi="fa-IR"/>
        </w:rPr>
        <w:t xml:space="preserve"> </w:t>
      </w:r>
      <w:r w:rsidRPr="00137708">
        <w:rPr>
          <w:rFonts w:asciiTheme="majorBidi" w:eastAsiaTheme="minorHAnsi" w:hAnsiTheme="majorBidi" w:cstheme="majorBidi"/>
          <w:sz w:val="23"/>
          <w:szCs w:val="23"/>
          <w:lang w:bidi="fa-IR"/>
        </w:rPr>
        <w:t xml:space="preserve">Key </w:t>
      </w:r>
      <w:r>
        <w:rPr>
          <w:rFonts w:asciiTheme="majorBidi" w:eastAsiaTheme="minorHAnsi" w:hAnsiTheme="majorBidi" w:cstheme="majorBidi"/>
          <w:sz w:val="23"/>
          <w:szCs w:val="23"/>
          <w:lang w:bidi="fa-IR"/>
        </w:rPr>
        <w:t>I</w:t>
      </w:r>
      <w:r w:rsidRPr="00137708">
        <w:rPr>
          <w:rFonts w:asciiTheme="majorBidi" w:eastAsiaTheme="minorHAnsi" w:hAnsiTheme="majorBidi" w:cstheme="majorBidi"/>
          <w:sz w:val="23"/>
          <w:szCs w:val="23"/>
          <w:lang w:bidi="fa-IR"/>
        </w:rPr>
        <w:t xml:space="preserve">ndicators and </w:t>
      </w:r>
      <w:r>
        <w:rPr>
          <w:rFonts w:asciiTheme="majorBidi" w:eastAsiaTheme="minorHAnsi" w:hAnsiTheme="majorBidi" w:cstheme="majorBidi"/>
          <w:sz w:val="23"/>
          <w:szCs w:val="23"/>
          <w:lang w:bidi="fa-IR"/>
        </w:rPr>
        <w:t>C</w:t>
      </w:r>
      <w:r w:rsidRPr="00137708">
        <w:rPr>
          <w:rFonts w:asciiTheme="majorBidi" w:eastAsiaTheme="minorHAnsi" w:hAnsiTheme="majorBidi" w:cstheme="majorBidi"/>
          <w:sz w:val="23"/>
          <w:szCs w:val="23"/>
          <w:lang w:bidi="fa-IR"/>
        </w:rPr>
        <w:t>oncepts of Green Skills</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lang w:bidi="fa-IR"/>
        </w:rPr>
        <w:t xml:space="preserve">Teaching </w:t>
      </w:r>
      <w:r>
        <w:rPr>
          <w:rFonts w:asciiTheme="majorBidi" w:eastAsiaTheme="minorHAnsi" w:hAnsiTheme="majorBidi" w:cstheme="majorBidi"/>
          <w:sz w:val="23"/>
          <w:szCs w:val="23"/>
          <w:lang w:bidi="fa-IR"/>
        </w:rPr>
        <w:t>T</w:t>
      </w:r>
      <w:r w:rsidRPr="00137708">
        <w:rPr>
          <w:rFonts w:asciiTheme="majorBidi" w:eastAsiaTheme="minorHAnsi" w:hAnsiTheme="majorBidi" w:cstheme="majorBidi"/>
          <w:sz w:val="23"/>
          <w:szCs w:val="23"/>
          <w:lang w:bidi="fa-IR"/>
        </w:rPr>
        <w:t xml:space="preserve">echniques and </w:t>
      </w:r>
      <w:r>
        <w:rPr>
          <w:rFonts w:asciiTheme="majorBidi" w:eastAsiaTheme="minorHAnsi" w:hAnsiTheme="majorBidi" w:cstheme="majorBidi"/>
          <w:sz w:val="23"/>
          <w:szCs w:val="23"/>
          <w:lang w:bidi="fa-IR"/>
        </w:rPr>
        <w:t>M</w:t>
      </w:r>
      <w:r w:rsidRPr="00137708">
        <w:rPr>
          <w:rFonts w:asciiTheme="majorBidi" w:eastAsiaTheme="minorHAnsi" w:hAnsiTheme="majorBidi" w:cstheme="majorBidi"/>
          <w:sz w:val="23"/>
          <w:szCs w:val="23"/>
          <w:lang w:bidi="fa-IR"/>
        </w:rPr>
        <w:t>ethods</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rtl/>
          <w:lang w:bidi="fa-IR"/>
        </w:rPr>
        <w:t xml:space="preserve"> </w:t>
      </w:r>
      <w:r w:rsidRPr="00137708">
        <w:rPr>
          <w:rFonts w:asciiTheme="majorBidi" w:eastAsiaTheme="minorHAnsi" w:hAnsiTheme="majorBidi" w:cstheme="majorBidi"/>
          <w:sz w:val="23"/>
          <w:szCs w:val="23"/>
          <w:lang w:bidi="fa-IR"/>
        </w:rPr>
        <w:t xml:space="preserve">Suggested </w:t>
      </w:r>
      <w:r>
        <w:rPr>
          <w:rFonts w:asciiTheme="majorBidi" w:eastAsiaTheme="minorHAnsi" w:hAnsiTheme="majorBidi" w:cstheme="majorBidi"/>
          <w:sz w:val="23"/>
          <w:szCs w:val="23"/>
          <w:lang w:bidi="fa-IR"/>
        </w:rPr>
        <w:t>C</w:t>
      </w:r>
      <w:r w:rsidRPr="00137708">
        <w:rPr>
          <w:rFonts w:asciiTheme="majorBidi" w:eastAsiaTheme="minorHAnsi" w:hAnsiTheme="majorBidi" w:cstheme="majorBidi"/>
          <w:sz w:val="23"/>
          <w:szCs w:val="23"/>
          <w:lang w:bidi="fa-IR"/>
        </w:rPr>
        <w:t xml:space="preserve">omplementary </w:t>
      </w:r>
      <w:r>
        <w:rPr>
          <w:rFonts w:asciiTheme="majorBidi" w:eastAsiaTheme="minorHAnsi" w:hAnsiTheme="majorBidi" w:cstheme="majorBidi"/>
          <w:sz w:val="23"/>
          <w:szCs w:val="23"/>
          <w:lang w:bidi="fa-IR"/>
        </w:rPr>
        <w:t>T</w:t>
      </w:r>
      <w:r w:rsidRPr="00137708">
        <w:rPr>
          <w:rFonts w:asciiTheme="majorBidi" w:eastAsiaTheme="minorHAnsi" w:hAnsiTheme="majorBidi" w:cstheme="majorBidi"/>
          <w:sz w:val="23"/>
          <w:szCs w:val="23"/>
          <w:lang w:bidi="fa-IR"/>
        </w:rPr>
        <w:t>actics (</w:t>
      </w:r>
      <w:r>
        <w:rPr>
          <w:rFonts w:asciiTheme="majorBidi" w:eastAsiaTheme="minorHAnsi" w:hAnsiTheme="majorBidi" w:cstheme="majorBidi"/>
          <w:sz w:val="23"/>
          <w:szCs w:val="23"/>
          <w:lang w:bidi="fa-IR"/>
        </w:rPr>
        <w:t>P</w:t>
      </w:r>
      <w:r w:rsidRPr="00137708">
        <w:rPr>
          <w:rFonts w:asciiTheme="majorBidi" w:eastAsiaTheme="minorHAnsi" w:hAnsiTheme="majorBidi" w:cstheme="majorBidi"/>
          <w:sz w:val="23"/>
          <w:szCs w:val="23"/>
          <w:lang w:bidi="fa-IR"/>
        </w:rPr>
        <w:t xml:space="preserve">ractical </w:t>
      </w:r>
      <w:r>
        <w:rPr>
          <w:rFonts w:asciiTheme="majorBidi" w:eastAsiaTheme="minorHAnsi" w:hAnsiTheme="majorBidi" w:cstheme="majorBidi"/>
          <w:sz w:val="23"/>
          <w:szCs w:val="23"/>
          <w:lang w:bidi="fa-IR"/>
        </w:rPr>
        <w:t>S</w:t>
      </w:r>
      <w:r w:rsidRPr="00137708">
        <w:rPr>
          <w:rFonts w:asciiTheme="majorBidi" w:eastAsiaTheme="minorHAnsi" w:hAnsiTheme="majorBidi" w:cstheme="majorBidi"/>
          <w:sz w:val="23"/>
          <w:szCs w:val="23"/>
          <w:lang w:bidi="fa-IR"/>
        </w:rPr>
        <w:t>olutions</w:t>
      </w:r>
      <w:r>
        <w:rPr>
          <w:rFonts w:asciiTheme="majorBidi" w:eastAsiaTheme="minorHAnsi" w:hAnsiTheme="majorBidi" w:cstheme="majorBidi"/>
          <w:sz w:val="23"/>
          <w:szCs w:val="23"/>
          <w:lang w:bidi="fa-IR"/>
        </w:rPr>
        <w:t>)</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lang w:bidi="fa-IR"/>
        </w:rPr>
        <w:t xml:space="preserve">Achievements and </w:t>
      </w:r>
      <w:r>
        <w:rPr>
          <w:rFonts w:asciiTheme="majorBidi" w:eastAsiaTheme="minorHAnsi" w:hAnsiTheme="majorBidi" w:cstheme="majorBidi"/>
          <w:sz w:val="23"/>
          <w:szCs w:val="23"/>
          <w:lang w:bidi="fa-IR"/>
        </w:rPr>
        <w:t>E</w:t>
      </w:r>
      <w:r w:rsidRPr="00137708">
        <w:rPr>
          <w:rFonts w:asciiTheme="majorBidi" w:eastAsiaTheme="minorHAnsi" w:hAnsiTheme="majorBidi" w:cstheme="majorBidi"/>
          <w:sz w:val="23"/>
          <w:szCs w:val="23"/>
          <w:lang w:bidi="fa-IR"/>
        </w:rPr>
        <w:t xml:space="preserve">xpectations of the </w:t>
      </w:r>
      <w:r>
        <w:rPr>
          <w:rFonts w:asciiTheme="majorBidi" w:eastAsiaTheme="minorHAnsi" w:hAnsiTheme="majorBidi" w:cstheme="majorBidi"/>
          <w:sz w:val="23"/>
          <w:szCs w:val="23"/>
          <w:lang w:bidi="fa-IR"/>
        </w:rPr>
        <w:t>P</w:t>
      </w:r>
      <w:r w:rsidRPr="00137708">
        <w:rPr>
          <w:rFonts w:asciiTheme="majorBidi" w:eastAsiaTheme="minorHAnsi" w:hAnsiTheme="majorBidi" w:cstheme="majorBidi"/>
          <w:sz w:val="23"/>
          <w:szCs w:val="23"/>
          <w:lang w:bidi="fa-IR"/>
        </w:rPr>
        <w:t>lan</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Pr>
          <w:rFonts w:asciiTheme="majorBidi" w:eastAsiaTheme="minorHAnsi" w:hAnsiTheme="majorBidi" w:cstheme="majorBidi"/>
          <w:sz w:val="23"/>
          <w:szCs w:val="23"/>
          <w:lang w:bidi="fa-IR"/>
        </w:rPr>
        <w:t>Suggestions</w:t>
      </w:r>
      <w:r w:rsidRPr="00137708">
        <w:rPr>
          <w:rFonts w:asciiTheme="majorBidi" w:eastAsiaTheme="minorHAnsi" w:hAnsiTheme="majorBidi" w:cstheme="majorBidi"/>
          <w:sz w:val="23"/>
          <w:szCs w:val="23"/>
          <w:lang w:bidi="fa-IR"/>
        </w:rPr>
        <w:t xml:space="preserve"> and </w:t>
      </w:r>
      <w:r>
        <w:rPr>
          <w:rFonts w:asciiTheme="majorBidi" w:eastAsiaTheme="minorHAnsi" w:hAnsiTheme="majorBidi" w:cstheme="majorBidi"/>
          <w:sz w:val="23"/>
          <w:szCs w:val="23"/>
          <w:lang w:bidi="fa-IR"/>
        </w:rPr>
        <w:t>C</w:t>
      </w:r>
      <w:r w:rsidRPr="00137708">
        <w:rPr>
          <w:rFonts w:asciiTheme="majorBidi" w:eastAsiaTheme="minorHAnsi" w:hAnsiTheme="majorBidi" w:cstheme="majorBidi"/>
          <w:sz w:val="23"/>
          <w:szCs w:val="23"/>
          <w:lang w:bidi="fa-IR"/>
        </w:rPr>
        <w:t>apacities</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lang w:bidi="fa-IR"/>
        </w:rPr>
        <w:t>Conclusion</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rtl/>
          <w:lang w:bidi="fa-IR"/>
        </w:rPr>
        <w:tab/>
      </w:r>
      <w:r w:rsidRPr="00137708">
        <w:rPr>
          <w:rFonts w:asciiTheme="majorBidi" w:eastAsiaTheme="minorHAnsi" w:hAnsiTheme="majorBidi" w:cstheme="majorBidi"/>
          <w:sz w:val="23"/>
          <w:szCs w:val="23"/>
          <w:lang w:bidi="fa-IR"/>
        </w:rPr>
        <w:t>References</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lang w:bidi="fa-IR"/>
        </w:rPr>
      </w:pPr>
      <w:r w:rsidRPr="00137708">
        <w:rPr>
          <w:rFonts w:asciiTheme="majorBidi" w:eastAsiaTheme="minorHAnsi" w:hAnsiTheme="majorBidi" w:cstheme="majorBidi"/>
          <w:sz w:val="23"/>
          <w:szCs w:val="23"/>
          <w:lang w:bidi="fa-IR"/>
        </w:rPr>
        <w:t xml:space="preserve">Short biography of the </w:t>
      </w:r>
      <w:r>
        <w:rPr>
          <w:rFonts w:asciiTheme="majorBidi" w:eastAsiaTheme="minorHAnsi" w:hAnsiTheme="majorBidi" w:cstheme="majorBidi"/>
          <w:sz w:val="23"/>
          <w:szCs w:val="23"/>
          <w:lang w:bidi="fa-IR"/>
        </w:rPr>
        <w:t>A</w:t>
      </w:r>
      <w:r w:rsidRPr="00137708">
        <w:rPr>
          <w:rFonts w:asciiTheme="majorBidi" w:eastAsiaTheme="minorHAnsi" w:hAnsiTheme="majorBidi" w:cstheme="majorBidi"/>
          <w:sz w:val="23"/>
          <w:szCs w:val="23"/>
          <w:lang w:bidi="fa-IR"/>
        </w:rPr>
        <w:t>uthor</w:t>
      </w:r>
    </w:p>
    <w:p w:rsidR="00581BCE" w:rsidRPr="00137708" w:rsidRDefault="00581BCE" w:rsidP="00581BCE">
      <w:pPr>
        <w:pStyle w:val="PargrafodaLista"/>
        <w:numPr>
          <w:ilvl w:val="0"/>
          <w:numId w:val="4"/>
        </w:numPr>
        <w:tabs>
          <w:tab w:val="right" w:pos="270"/>
        </w:tabs>
        <w:spacing w:before="240" w:after="160" w:line="480" w:lineRule="auto"/>
        <w:ind w:left="180" w:hanging="180"/>
        <w:jc w:val="both"/>
        <w:rPr>
          <w:rFonts w:asciiTheme="majorBidi" w:eastAsiaTheme="minorHAnsi" w:hAnsiTheme="majorBidi" w:cstheme="majorBidi"/>
          <w:sz w:val="23"/>
          <w:szCs w:val="23"/>
          <w:rtl/>
          <w:lang w:bidi="fa-IR"/>
        </w:rPr>
      </w:pPr>
      <w:r w:rsidRPr="00137708">
        <w:rPr>
          <w:rFonts w:asciiTheme="majorBidi" w:eastAsiaTheme="minorHAnsi" w:hAnsiTheme="majorBidi" w:cstheme="majorBidi"/>
          <w:sz w:val="23"/>
          <w:szCs w:val="23"/>
          <w:lang w:bidi="fa-IR"/>
        </w:rPr>
        <w:t>Appendices</w:t>
      </w:r>
    </w:p>
    <w:p w:rsidR="00581BCE" w:rsidRDefault="00581BCE" w:rsidP="00581BCE">
      <w:pPr>
        <w:ind w:left="-64"/>
        <w:rPr>
          <w:rFonts w:cs="B Nazanin"/>
          <w:b/>
          <w:bCs/>
          <w:i/>
          <w:iCs/>
          <w:noProof/>
          <w:sz w:val="20"/>
          <w:szCs w:val="20"/>
          <w:lang w:bidi="fa-IR"/>
        </w:rPr>
      </w:pPr>
    </w:p>
    <w:p w:rsidR="00581BCE" w:rsidRPr="00F62B0A" w:rsidRDefault="00581BCE" w:rsidP="00581BCE">
      <w:pPr>
        <w:spacing w:line="480" w:lineRule="auto"/>
        <w:contextualSpacing/>
        <w:rPr>
          <w:b/>
          <w:bCs/>
          <w:sz w:val="22"/>
          <w:szCs w:val="22"/>
          <w:lang w:bidi="fa-IR"/>
        </w:rPr>
      </w:pPr>
      <w:r w:rsidRPr="00F62B0A">
        <w:rPr>
          <w:b/>
          <w:bCs/>
          <w:sz w:val="22"/>
          <w:szCs w:val="22"/>
          <w:lang w:bidi="fa-IR"/>
        </w:rPr>
        <w:lastRenderedPageBreak/>
        <w:t>The Importance and Necessity of Cultivating and Strengthening Skills:</w:t>
      </w:r>
    </w:p>
    <w:p w:rsidR="00581BCE" w:rsidRPr="00F62B0A" w:rsidRDefault="00581BCE" w:rsidP="00581BCE">
      <w:pPr>
        <w:spacing w:line="276" w:lineRule="auto"/>
        <w:ind w:left="-90" w:right="-270"/>
        <w:jc w:val="both"/>
        <w:rPr>
          <w:rFonts w:ascii="Vani" w:hAnsi="Vani" w:cs="Vani"/>
          <w:sz w:val="23"/>
          <w:szCs w:val="23"/>
          <w:lang w:bidi="fa-IR"/>
        </w:rPr>
      </w:pPr>
      <w:r w:rsidRPr="00F62B0A">
        <w:rPr>
          <w:rFonts w:ascii="Vani" w:hAnsi="Vani" w:cs="Vani"/>
          <w:sz w:val="23"/>
          <w:szCs w:val="23"/>
          <w:lang w:bidi="fa-IR"/>
        </w:rPr>
        <w:t>Educational systems have unlimited capacities in creating and promoting moral and citizenship skills - both at the individual level and at the social level. Green-based schools are a necessity instead of intelligence-oriented and competitive schools.</w:t>
      </w:r>
    </w:p>
    <w:p w:rsidR="00581BCE" w:rsidRPr="00F62B0A" w:rsidRDefault="00581BCE" w:rsidP="00581BCE">
      <w:pPr>
        <w:spacing w:line="276" w:lineRule="auto"/>
        <w:ind w:left="-90" w:right="-270"/>
        <w:jc w:val="both"/>
        <w:rPr>
          <w:rFonts w:ascii="Vani" w:hAnsi="Vani" w:cs="Vani"/>
          <w:sz w:val="23"/>
          <w:szCs w:val="23"/>
          <w:lang w:bidi="fa-IR"/>
        </w:rPr>
      </w:pPr>
      <w:r w:rsidRPr="00F62B0A">
        <w:rPr>
          <w:rFonts w:ascii="Vani" w:hAnsi="Vani" w:cs="Vani"/>
          <w:sz w:val="23"/>
          <w:szCs w:val="23"/>
          <w:lang w:bidi="fa-IR"/>
        </w:rPr>
        <w:t>Teachers can be a key factor in teaching these skills, including: Social Learning, improving Emotional Intelligence, Self-care skills, Green Skills: such as Environmental Ethics, Kindness to the earth, creatures and animals, Tolerance and Coexistence, Self-awareness Skills, Empathy, Daily Positive Habits, Problem-solving Skills and Resilience Skill against individual, family and social life challenges. Educators should be more than just teaching concepts and data.</w:t>
      </w:r>
    </w:p>
    <w:p w:rsidR="00581BCE" w:rsidRPr="00F62B0A" w:rsidRDefault="00581BCE" w:rsidP="00581BCE">
      <w:pPr>
        <w:spacing w:line="276" w:lineRule="auto"/>
        <w:ind w:left="-90" w:right="-270"/>
        <w:jc w:val="both"/>
        <w:rPr>
          <w:rFonts w:ascii="Vani" w:hAnsi="Vani" w:cs="Vani"/>
          <w:sz w:val="22"/>
          <w:szCs w:val="22"/>
          <w:lang w:bidi="fa-IR"/>
        </w:rPr>
      </w:pPr>
      <w:r w:rsidRPr="00F62B0A">
        <w:rPr>
          <w:rFonts w:ascii="Vani" w:hAnsi="Vani" w:cs="Vani"/>
          <w:sz w:val="22"/>
          <w:szCs w:val="22"/>
          <w:lang w:bidi="fa-IR"/>
        </w:rPr>
        <w:t xml:space="preserve">The many challenges of today's world in all cultural, social, political and citizenship fields, along with the continuation of unbridled types of family, social and violence and deviations in educational environments, small and large wars and the spread of pandemic problems and Social insecurities such as: alcoholism, addiction, sexual and moral deviations, dropping out of school, educational decline and the alienation of teaching staff and students from major educational programs, are indicative of the claim that the content of textbooks, </w:t>
      </w:r>
      <w:proofErr w:type="gramStart"/>
      <w:r w:rsidRPr="00F62B0A">
        <w:rPr>
          <w:rFonts w:ascii="Vani" w:hAnsi="Vani" w:cs="Vani"/>
          <w:sz w:val="22"/>
          <w:szCs w:val="22"/>
          <w:lang w:bidi="fa-IR"/>
        </w:rPr>
        <w:t>headings</w:t>
      </w:r>
      <w:proofErr w:type="gramEnd"/>
      <w:r w:rsidRPr="00F62B0A">
        <w:rPr>
          <w:rFonts w:ascii="Vani" w:hAnsi="Vani" w:cs="Vani"/>
          <w:sz w:val="22"/>
          <w:szCs w:val="22"/>
          <w:lang w:bidi="fa-IR"/>
        </w:rPr>
        <w:t xml:space="preserve"> and educational programs serve teachers  and managers, the need for serious changes, including the inclusion of skill-based, emotion-oriented topics, changing habits, promoting emotional intelligence instead of emphasizing elitism, environmental considerations and strengthening naturalistic intelligence, personal discipline, social relationships, and </w:t>
      </w:r>
      <w:r>
        <w:rPr>
          <w:rFonts w:ascii="Vani" w:hAnsi="Vani" w:cs="Vani"/>
          <w:sz w:val="22"/>
          <w:szCs w:val="22"/>
          <w:lang w:bidi="fa-IR"/>
        </w:rPr>
        <w:t>...</w:t>
      </w:r>
    </w:p>
    <w:p w:rsidR="00581BCE" w:rsidRPr="00F62B0A" w:rsidRDefault="00581BCE" w:rsidP="00581BCE">
      <w:pPr>
        <w:spacing w:line="480" w:lineRule="auto"/>
        <w:contextualSpacing/>
        <w:rPr>
          <w:b/>
          <w:bCs/>
          <w:sz w:val="22"/>
          <w:szCs w:val="22"/>
          <w:lang w:bidi="fa-IR"/>
        </w:rPr>
      </w:pPr>
      <w:r w:rsidRPr="00F62B0A">
        <w:rPr>
          <w:b/>
          <w:bCs/>
          <w:sz w:val="22"/>
          <w:szCs w:val="22"/>
          <w:lang w:bidi="fa-IR"/>
        </w:rPr>
        <w:t>Social-emotional Development of the learner, the Missing Link of Educational Programs:</w:t>
      </w:r>
    </w:p>
    <w:p w:rsidR="00581BCE" w:rsidRPr="00F62B0A" w:rsidRDefault="00581BCE" w:rsidP="00581BCE">
      <w:pPr>
        <w:spacing w:line="276" w:lineRule="auto"/>
        <w:ind w:left="-90" w:right="-270"/>
        <w:jc w:val="both"/>
        <w:rPr>
          <w:rFonts w:ascii="Vani" w:hAnsi="Vani" w:cs="Vani"/>
          <w:sz w:val="23"/>
          <w:szCs w:val="23"/>
          <w:lang w:bidi="fa-IR"/>
        </w:rPr>
      </w:pPr>
      <w:r w:rsidRPr="00F62B0A">
        <w:rPr>
          <w:rFonts w:ascii="Vani" w:hAnsi="Vani" w:cs="Vani"/>
          <w:sz w:val="23"/>
          <w:szCs w:val="23"/>
          <w:lang w:bidi="fa-IR"/>
        </w:rPr>
        <w:t>In formal education systems and school curricula, special attention and index programs to strengthen and learn emotions and behavioral skills in order to promote individual development are missing in the midst of diverse, heavy and sometimes unnecessary educational contents.</w:t>
      </w:r>
    </w:p>
    <w:p w:rsidR="00581BCE" w:rsidRDefault="00581BCE" w:rsidP="00581BCE">
      <w:pPr>
        <w:spacing w:line="276" w:lineRule="auto"/>
        <w:ind w:left="-90" w:right="-270"/>
        <w:jc w:val="center"/>
        <w:rPr>
          <w:rFonts w:ascii="Vani" w:hAnsi="Vani" w:cs="Vani"/>
          <w:sz w:val="23"/>
          <w:szCs w:val="23"/>
          <w:lang w:bidi="fa-IR"/>
        </w:rPr>
      </w:pPr>
      <w:r>
        <w:rPr>
          <w:rFonts w:ascii="Vani" w:hAnsi="Vani" w:cs="Vani"/>
          <w:noProof/>
          <w:sz w:val="23"/>
          <w:szCs w:val="23"/>
        </w:rPr>
        <w:drawing>
          <wp:inline distT="0" distB="0" distL="0" distR="0" wp14:anchorId="004E11A7" wp14:editId="4E07DFBA">
            <wp:extent cx="4831308" cy="21298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1308" cy="2129821"/>
                    </a:xfrm>
                    <a:prstGeom prst="rect">
                      <a:avLst/>
                    </a:prstGeom>
                    <a:noFill/>
                  </pic:spPr>
                </pic:pic>
              </a:graphicData>
            </a:graphic>
          </wp:inline>
        </w:drawing>
      </w:r>
    </w:p>
    <w:p w:rsidR="00581BCE" w:rsidRDefault="00581BCE" w:rsidP="00581BCE">
      <w:pPr>
        <w:spacing w:line="276" w:lineRule="auto"/>
        <w:ind w:left="-90" w:right="-270"/>
        <w:jc w:val="both"/>
        <w:rPr>
          <w:rFonts w:ascii="Vani" w:hAnsi="Vani" w:cs="Vani"/>
          <w:sz w:val="23"/>
          <w:szCs w:val="23"/>
          <w:lang w:bidi="fa-IR"/>
        </w:rPr>
      </w:pPr>
    </w:p>
    <w:p w:rsidR="00581BCE" w:rsidRPr="00F62B0A" w:rsidRDefault="00581BCE" w:rsidP="00581BCE">
      <w:pPr>
        <w:spacing w:line="360" w:lineRule="auto"/>
        <w:contextualSpacing/>
        <w:rPr>
          <w:b/>
          <w:bCs/>
          <w:sz w:val="22"/>
          <w:szCs w:val="22"/>
          <w:lang w:bidi="fa-IR"/>
        </w:rPr>
      </w:pPr>
      <w:r w:rsidRPr="00F62B0A">
        <w:rPr>
          <w:b/>
          <w:bCs/>
          <w:sz w:val="22"/>
          <w:szCs w:val="22"/>
          <w:lang w:bidi="fa-IR"/>
        </w:rPr>
        <w:t>Effective Factors in the process of Learning Green Skills:</w:t>
      </w:r>
    </w:p>
    <w:p w:rsidR="00581BCE" w:rsidRPr="00F62B0A" w:rsidRDefault="00581BCE" w:rsidP="00581BCE">
      <w:pPr>
        <w:spacing w:after="160" w:line="360" w:lineRule="auto"/>
        <w:ind w:left="270" w:hanging="180"/>
        <w:contextualSpacing/>
        <w:jc w:val="both"/>
        <w:rPr>
          <w:lang w:bidi="fa-IR"/>
        </w:rPr>
      </w:pPr>
      <w:r w:rsidRPr="00F62B0A">
        <w:rPr>
          <w:lang w:bidi="fa-IR"/>
        </w:rPr>
        <w:t>• Family (Parents)</w:t>
      </w:r>
    </w:p>
    <w:p w:rsidR="00581BCE" w:rsidRPr="00F62B0A" w:rsidRDefault="00581BCE" w:rsidP="00581BCE">
      <w:pPr>
        <w:spacing w:after="160" w:line="360" w:lineRule="auto"/>
        <w:ind w:left="270" w:hanging="180"/>
        <w:contextualSpacing/>
        <w:jc w:val="both"/>
        <w:rPr>
          <w:lang w:bidi="fa-IR"/>
        </w:rPr>
      </w:pPr>
      <w:r w:rsidRPr="00F62B0A">
        <w:rPr>
          <w:lang w:bidi="fa-IR"/>
        </w:rPr>
        <w:t>• School (Curricula)</w:t>
      </w:r>
    </w:p>
    <w:p w:rsidR="00581BCE" w:rsidRPr="00F62B0A" w:rsidRDefault="00581BCE" w:rsidP="00581BCE">
      <w:pPr>
        <w:spacing w:after="160" w:line="360" w:lineRule="auto"/>
        <w:ind w:left="270" w:hanging="180"/>
        <w:contextualSpacing/>
        <w:jc w:val="both"/>
        <w:rPr>
          <w:lang w:bidi="fa-IR"/>
        </w:rPr>
      </w:pPr>
      <w:r w:rsidRPr="00F62B0A">
        <w:rPr>
          <w:lang w:bidi="fa-IR"/>
        </w:rPr>
        <w:t>• Friends (Social Environment)</w:t>
      </w:r>
    </w:p>
    <w:p w:rsidR="00581BCE" w:rsidRPr="00F62B0A" w:rsidRDefault="00581BCE" w:rsidP="00581BCE">
      <w:pPr>
        <w:spacing w:after="160" w:line="360" w:lineRule="auto"/>
        <w:ind w:left="270" w:hanging="180"/>
        <w:contextualSpacing/>
        <w:jc w:val="both"/>
        <w:rPr>
          <w:lang w:bidi="fa-IR"/>
        </w:rPr>
      </w:pPr>
      <w:proofErr w:type="gramStart"/>
      <w:r w:rsidRPr="00F62B0A">
        <w:rPr>
          <w:lang w:bidi="fa-IR"/>
        </w:rPr>
        <w:t>• Media</w:t>
      </w:r>
      <w:proofErr w:type="gramEnd"/>
    </w:p>
    <w:p w:rsidR="00581BCE" w:rsidRPr="00F62B0A" w:rsidRDefault="00581BCE" w:rsidP="00581BCE">
      <w:pPr>
        <w:spacing w:after="160" w:line="360" w:lineRule="auto"/>
        <w:ind w:left="270" w:hanging="180"/>
        <w:contextualSpacing/>
        <w:jc w:val="both"/>
        <w:rPr>
          <w:lang w:bidi="fa-IR"/>
        </w:rPr>
      </w:pPr>
      <w:r w:rsidRPr="00F62B0A">
        <w:rPr>
          <w:lang w:bidi="fa-IR"/>
        </w:rPr>
        <w:t>• Economic Conditions</w:t>
      </w:r>
    </w:p>
    <w:p w:rsidR="00581BCE" w:rsidRPr="00F62B0A" w:rsidRDefault="00581BCE" w:rsidP="00581BCE">
      <w:pPr>
        <w:spacing w:after="160" w:line="360" w:lineRule="auto"/>
        <w:ind w:left="270" w:hanging="180"/>
        <w:contextualSpacing/>
        <w:jc w:val="both"/>
        <w:rPr>
          <w:lang w:bidi="fa-IR"/>
        </w:rPr>
      </w:pPr>
      <w:r w:rsidRPr="00F62B0A">
        <w:rPr>
          <w:lang w:bidi="fa-IR"/>
        </w:rPr>
        <w:t>• Gender</w:t>
      </w:r>
    </w:p>
    <w:p w:rsidR="00581BCE" w:rsidRPr="00F62B0A" w:rsidRDefault="00581BCE" w:rsidP="00581BCE">
      <w:pPr>
        <w:spacing w:after="160" w:line="360" w:lineRule="auto"/>
        <w:ind w:left="270" w:hanging="180"/>
        <w:contextualSpacing/>
        <w:jc w:val="both"/>
        <w:rPr>
          <w:lang w:bidi="fa-IR"/>
        </w:rPr>
      </w:pPr>
      <w:r w:rsidRPr="00F62B0A">
        <w:rPr>
          <w:lang w:bidi="fa-IR"/>
        </w:rPr>
        <w:t>• Genome</w:t>
      </w:r>
    </w:p>
    <w:p w:rsidR="00581BCE" w:rsidRDefault="00581BCE" w:rsidP="00581BCE">
      <w:pPr>
        <w:spacing w:after="160" w:line="360" w:lineRule="auto"/>
        <w:ind w:left="270" w:hanging="180"/>
        <w:contextualSpacing/>
        <w:jc w:val="both"/>
        <w:rPr>
          <w:lang w:bidi="fa-IR"/>
        </w:rPr>
      </w:pPr>
      <w:r w:rsidRPr="00F62B0A">
        <w:rPr>
          <w:lang w:bidi="fa-IR"/>
        </w:rPr>
        <w:t>• Cultural Conditions (Value and Normative System of Society)</w:t>
      </w:r>
    </w:p>
    <w:p w:rsidR="00581BCE" w:rsidRDefault="00581BCE" w:rsidP="00581BCE">
      <w:pPr>
        <w:spacing w:after="160" w:line="120" w:lineRule="auto"/>
        <w:ind w:left="273" w:hanging="187"/>
        <w:contextualSpacing/>
        <w:jc w:val="both"/>
        <w:rPr>
          <w:lang w:bidi="fa-IR"/>
        </w:rPr>
      </w:pPr>
    </w:p>
    <w:p w:rsidR="00581BCE" w:rsidRPr="00F62B0A" w:rsidRDefault="00581BCE" w:rsidP="00581BCE">
      <w:pPr>
        <w:spacing w:line="480" w:lineRule="auto"/>
        <w:contextualSpacing/>
        <w:rPr>
          <w:b/>
          <w:bCs/>
          <w:sz w:val="22"/>
          <w:szCs w:val="22"/>
          <w:lang w:bidi="fa-IR"/>
        </w:rPr>
      </w:pPr>
      <w:r w:rsidRPr="00F62B0A">
        <w:rPr>
          <w:b/>
          <w:bCs/>
          <w:sz w:val="22"/>
          <w:szCs w:val="22"/>
          <w:lang w:bidi="fa-IR"/>
        </w:rPr>
        <w:t>Purposes and multiple Strains of the Course:</w:t>
      </w:r>
    </w:p>
    <w:p w:rsidR="00581BCE" w:rsidRPr="00A23F24" w:rsidRDefault="00581BCE" w:rsidP="00581BCE">
      <w:pPr>
        <w:tabs>
          <w:tab w:val="left" w:pos="4084"/>
        </w:tabs>
        <w:spacing w:line="276" w:lineRule="auto"/>
        <w:ind w:left="90"/>
        <w:rPr>
          <w:rFonts w:ascii="Vani" w:hAnsi="Vani" w:cs="Vani"/>
          <w:b/>
          <w:bCs/>
          <w:sz w:val="20"/>
          <w:szCs w:val="20"/>
          <w:lang w:bidi="fa-IR"/>
        </w:rPr>
      </w:pPr>
      <w:r w:rsidRPr="00A23F24">
        <w:rPr>
          <w:rFonts w:ascii="Vani" w:hAnsi="Vani" w:cs="Vani"/>
          <w:b/>
          <w:bCs/>
          <w:sz w:val="20"/>
          <w:szCs w:val="20"/>
          <w:lang w:bidi="fa-IR"/>
        </w:rPr>
        <w:t xml:space="preserve">Educational Goals: </w:t>
      </w:r>
    </w:p>
    <w:p w:rsidR="00581BCE" w:rsidRPr="00F62B0A" w:rsidRDefault="00581BCE" w:rsidP="00581BCE">
      <w:pPr>
        <w:spacing w:line="276" w:lineRule="auto"/>
        <w:ind w:left="-90" w:right="-270"/>
        <w:jc w:val="both"/>
        <w:rPr>
          <w:rFonts w:ascii="Vani" w:hAnsi="Vani" w:cs="Vani"/>
          <w:sz w:val="23"/>
          <w:szCs w:val="23"/>
          <w:lang w:bidi="fa-IR"/>
        </w:rPr>
      </w:pPr>
      <w:r w:rsidRPr="00F62B0A">
        <w:rPr>
          <w:rFonts w:ascii="Vani" w:hAnsi="Vani" w:cs="Vani"/>
          <w:sz w:val="23"/>
          <w:szCs w:val="23"/>
          <w:lang w:bidi="fa-IR"/>
        </w:rPr>
        <w:t>Such as strengthening teamwork, self-care, more educational participation</w:t>
      </w:r>
      <w:r>
        <w:rPr>
          <w:rFonts w:ascii="Vani" w:hAnsi="Vani" w:cs="Vani"/>
          <w:sz w:val="23"/>
          <w:szCs w:val="23"/>
          <w:lang w:bidi="fa-IR"/>
        </w:rPr>
        <w:t>……</w:t>
      </w:r>
    </w:p>
    <w:p w:rsidR="00581BCE" w:rsidRPr="00A23F24" w:rsidRDefault="00581BCE" w:rsidP="00581BCE">
      <w:pPr>
        <w:tabs>
          <w:tab w:val="left" w:pos="4084"/>
        </w:tabs>
        <w:spacing w:line="276" w:lineRule="auto"/>
        <w:ind w:left="90"/>
        <w:rPr>
          <w:rFonts w:ascii="Vani" w:hAnsi="Vani" w:cs="Vani"/>
          <w:b/>
          <w:bCs/>
          <w:sz w:val="20"/>
          <w:szCs w:val="20"/>
          <w:lang w:bidi="fa-IR"/>
        </w:rPr>
      </w:pPr>
      <w:r w:rsidRPr="00A23F24">
        <w:rPr>
          <w:rFonts w:ascii="Vani" w:hAnsi="Vani" w:cs="Vani"/>
          <w:b/>
          <w:bCs/>
          <w:sz w:val="20"/>
          <w:szCs w:val="20"/>
          <w:lang w:bidi="fa-IR"/>
        </w:rPr>
        <w:t xml:space="preserve">Cultural and Social Goals: </w:t>
      </w:r>
    </w:p>
    <w:p w:rsidR="00581BCE" w:rsidRPr="00F62B0A" w:rsidRDefault="00581BCE" w:rsidP="00581BCE">
      <w:pPr>
        <w:spacing w:line="276" w:lineRule="auto"/>
        <w:ind w:left="-90" w:right="-270"/>
        <w:jc w:val="both"/>
        <w:rPr>
          <w:rFonts w:ascii="Vani" w:hAnsi="Vani" w:cs="Vani"/>
          <w:sz w:val="23"/>
          <w:szCs w:val="23"/>
          <w:lang w:bidi="fa-IR"/>
        </w:rPr>
      </w:pPr>
      <w:r w:rsidRPr="00F62B0A">
        <w:rPr>
          <w:rFonts w:ascii="Vani" w:hAnsi="Vani" w:cs="Vani"/>
          <w:sz w:val="23"/>
          <w:szCs w:val="23"/>
          <w:lang w:bidi="fa-IR"/>
        </w:rPr>
        <w:t>Developing a culture of coexistence and order, non-violence, strengthening human interactions, improving friendship skills and emotionalism, responsibility and</w:t>
      </w:r>
      <w:proofErr w:type="gramStart"/>
      <w:r w:rsidRPr="00F62B0A">
        <w:rPr>
          <w:rFonts w:ascii="Vani" w:hAnsi="Vani" w:cs="Vani"/>
          <w:sz w:val="23"/>
          <w:szCs w:val="23"/>
          <w:lang w:bidi="fa-IR"/>
        </w:rPr>
        <w:t xml:space="preserve"> </w:t>
      </w:r>
      <w:r>
        <w:rPr>
          <w:rFonts w:ascii="Vani" w:hAnsi="Vani" w:cs="Vani"/>
          <w:sz w:val="23"/>
          <w:szCs w:val="23"/>
          <w:lang w:bidi="fa-IR"/>
        </w:rPr>
        <w:t>….</w:t>
      </w:r>
      <w:proofErr w:type="gramEnd"/>
      <w:r>
        <w:rPr>
          <w:rFonts w:ascii="Vani" w:hAnsi="Vani" w:cs="Vani"/>
          <w:sz w:val="23"/>
          <w:szCs w:val="23"/>
          <w:lang w:bidi="fa-IR"/>
        </w:rPr>
        <w:t>.</w:t>
      </w:r>
    </w:p>
    <w:p w:rsidR="00581BCE" w:rsidRPr="00A23F24" w:rsidRDefault="00581BCE" w:rsidP="00581BCE">
      <w:pPr>
        <w:tabs>
          <w:tab w:val="left" w:pos="4084"/>
        </w:tabs>
        <w:spacing w:line="276" w:lineRule="auto"/>
        <w:ind w:left="90"/>
        <w:rPr>
          <w:rFonts w:ascii="Vani" w:hAnsi="Vani" w:cs="Vani"/>
          <w:b/>
          <w:bCs/>
          <w:sz w:val="20"/>
          <w:szCs w:val="20"/>
          <w:lang w:bidi="fa-IR"/>
        </w:rPr>
      </w:pPr>
      <w:r w:rsidRPr="00A23F24">
        <w:rPr>
          <w:rFonts w:ascii="Vani" w:hAnsi="Vani" w:cs="Vani"/>
          <w:b/>
          <w:bCs/>
          <w:sz w:val="20"/>
          <w:szCs w:val="20"/>
          <w:lang w:bidi="fa-IR"/>
        </w:rPr>
        <w:t>Environmental (Ecological) Goals:</w:t>
      </w:r>
    </w:p>
    <w:p w:rsidR="00581BCE" w:rsidRDefault="00581BCE" w:rsidP="00581BCE">
      <w:pPr>
        <w:spacing w:line="276" w:lineRule="auto"/>
        <w:ind w:left="-90" w:right="-270"/>
        <w:jc w:val="both"/>
        <w:rPr>
          <w:rFonts w:ascii="Vani" w:hAnsi="Vani" w:cs="Vani"/>
          <w:sz w:val="23"/>
          <w:szCs w:val="23"/>
          <w:lang w:bidi="fa-IR"/>
        </w:rPr>
      </w:pPr>
      <w:r w:rsidRPr="00F62B0A">
        <w:rPr>
          <w:rFonts w:ascii="Vani" w:hAnsi="Vani" w:cs="Vani"/>
          <w:sz w:val="23"/>
          <w:szCs w:val="23"/>
          <w:lang w:bidi="fa-IR"/>
        </w:rPr>
        <w:t>Taking care of nature, being kind to animals, expanding green space at home and school, growing and maintaining flowers and plants</w:t>
      </w:r>
      <w:r>
        <w:rPr>
          <w:rFonts w:ascii="Vani" w:hAnsi="Vani" w:cs="Vani"/>
          <w:sz w:val="23"/>
          <w:szCs w:val="23"/>
          <w:lang w:bidi="fa-IR"/>
        </w:rPr>
        <w:t>….</w:t>
      </w:r>
    </w:p>
    <w:p w:rsidR="00581BCE" w:rsidRPr="00F62B0A" w:rsidRDefault="00581BCE" w:rsidP="00581BCE">
      <w:pPr>
        <w:spacing w:line="360" w:lineRule="auto"/>
        <w:contextualSpacing/>
        <w:rPr>
          <w:b/>
          <w:bCs/>
          <w:sz w:val="22"/>
          <w:szCs w:val="22"/>
          <w:lang w:bidi="fa-IR"/>
        </w:rPr>
      </w:pPr>
      <w:r w:rsidRPr="00F62B0A">
        <w:rPr>
          <w:b/>
          <w:bCs/>
          <w:sz w:val="22"/>
          <w:szCs w:val="22"/>
          <w:lang w:bidi="fa-IR"/>
        </w:rPr>
        <w:t>Indicators and key concepts of green skills:</w:t>
      </w:r>
    </w:p>
    <w:p w:rsidR="00581BCE" w:rsidRPr="00A23F24" w:rsidRDefault="00581BCE" w:rsidP="00581BCE">
      <w:pPr>
        <w:tabs>
          <w:tab w:val="left" w:pos="4084"/>
        </w:tabs>
        <w:spacing w:line="259" w:lineRule="auto"/>
        <w:rPr>
          <w:rFonts w:ascii="Vani" w:hAnsi="Vani" w:cs="Vani"/>
          <w:b/>
          <w:bCs/>
          <w:sz w:val="19"/>
          <w:szCs w:val="19"/>
          <w:lang w:bidi="fa-IR"/>
        </w:rPr>
      </w:pPr>
      <w:r w:rsidRPr="00A23F24">
        <w:rPr>
          <w:rFonts w:ascii="Vani" w:hAnsi="Vani" w:cs="Vani"/>
          <w:b/>
          <w:bCs/>
          <w:sz w:val="19"/>
          <w:szCs w:val="19"/>
          <w:lang w:bidi="fa-IR"/>
        </w:rPr>
        <w:t>Green skills can be seen in several key concepts and major indicators such as:</w:t>
      </w:r>
    </w:p>
    <w:p w:rsidR="00581BCE" w:rsidRDefault="00581BCE" w:rsidP="00581BCE">
      <w:pPr>
        <w:spacing w:line="276" w:lineRule="auto"/>
        <w:ind w:left="-90" w:right="-270"/>
        <w:jc w:val="both"/>
        <w:rPr>
          <w:rFonts w:ascii="Vani" w:hAnsi="Vani" w:cs="Vani"/>
          <w:sz w:val="23"/>
          <w:szCs w:val="23"/>
          <w:lang w:bidi="fa-IR"/>
        </w:rPr>
      </w:pPr>
      <w:r w:rsidRPr="00F62B0A">
        <w:rPr>
          <w:rFonts w:ascii="Vani" w:hAnsi="Vani" w:cs="Vani"/>
          <w:sz w:val="23"/>
          <w:szCs w:val="23"/>
          <w:lang w:bidi="fa-IR"/>
        </w:rPr>
        <w:t xml:space="preserve">Responsibility, environmental relations, resilience, self-care, empathy and listening, stress and pressure control, daily positive habits, positive thinking, emotional intelligence, human relations and interactions, tolerance and adaptability, freedom of speech, peace-making, problem solving, social </w:t>
      </w:r>
      <w:proofErr w:type="gramStart"/>
      <w:r w:rsidRPr="00F62B0A">
        <w:rPr>
          <w:rFonts w:ascii="Vani" w:hAnsi="Vani" w:cs="Vani"/>
          <w:sz w:val="23"/>
          <w:szCs w:val="23"/>
          <w:lang w:bidi="fa-IR"/>
        </w:rPr>
        <w:t>learning ,</w:t>
      </w:r>
      <w:proofErr w:type="gramEnd"/>
      <w:r w:rsidRPr="00F62B0A">
        <w:rPr>
          <w:rFonts w:ascii="Vani" w:hAnsi="Vani" w:cs="Vani"/>
          <w:sz w:val="23"/>
          <w:szCs w:val="23"/>
          <w:lang w:bidi="fa-IR"/>
        </w:rPr>
        <w:t xml:space="preserve"> participation, optimal consumption culture and...</w:t>
      </w:r>
    </w:p>
    <w:p w:rsidR="00581BCE" w:rsidRPr="00F62B0A" w:rsidRDefault="00581BCE" w:rsidP="00581BCE">
      <w:pPr>
        <w:ind w:left="-90" w:right="-270"/>
        <w:jc w:val="both"/>
        <w:rPr>
          <w:rFonts w:ascii="Vani" w:hAnsi="Vani" w:cs="Vani"/>
          <w:sz w:val="23"/>
          <w:szCs w:val="23"/>
          <w:lang w:bidi="fa-IR"/>
        </w:rPr>
      </w:pPr>
      <w:r w:rsidRPr="00F62B0A">
        <w:rPr>
          <w:rFonts w:ascii="Vani" w:hAnsi="Vani" w:cs="Vani"/>
          <w:sz w:val="23"/>
          <w:szCs w:val="23"/>
          <w:lang w:bidi="fa-IR"/>
        </w:rPr>
        <w:tab/>
      </w:r>
    </w:p>
    <w:p w:rsidR="00581BCE" w:rsidRDefault="00581BCE" w:rsidP="00581BCE">
      <w:pPr>
        <w:spacing w:after="160" w:line="259" w:lineRule="auto"/>
        <w:jc w:val="center"/>
        <w:rPr>
          <w:rFonts w:ascii="Vani" w:hAnsi="Vani" w:cs="Vani"/>
          <w:sz w:val="22"/>
          <w:szCs w:val="22"/>
          <w:lang w:bidi="fa-IR"/>
        </w:rPr>
      </w:pPr>
      <w:r w:rsidRPr="001642A1">
        <w:rPr>
          <w:rFonts w:ascii="Vani" w:hAnsi="Vani" w:cs="Vani"/>
          <w:noProof/>
          <w:sz w:val="22"/>
          <w:szCs w:val="22"/>
        </w:rPr>
        <w:lastRenderedPageBreak/>
        <w:drawing>
          <wp:inline distT="0" distB="0" distL="0" distR="0" wp14:anchorId="1F1EB4EC" wp14:editId="780F7522">
            <wp:extent cx="5730875" cy="3371049"/>
            <wp:effectExtent l="0" t="0" r="0" b="0"/>
            <wp:docPr id="7" name="Picture 7" descr="C:\Users\RAYAN KUR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YAN KURD\Desktop\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3371049"/>
                    </a:xfrm>
                    <a:prstGeom prst="rect">
                      <a:avLst/>
                    </a:prstGeom>
                    <a:noFill/>
                    <a:ln>
                      <a:noFill/>
                    </a:ln>
                  </pic:spPr>
                </pic:pic>
              </a:graphicData>
            </a:graphic>
          </wp:inline>
        </w:drawing>
      </w:r>
    </w:p>
    <w:p w:rsidR="00581BCE" w:rsidRPr="00F62B0A" w:rsidRDefault="00581BCE" w:rsidP="00581BCE">
      <w:pPr>
        <w:spacing w:after="160" w:line="259" w:lineRule="auto"/>
        <w:jc w:val="center"/>
        <w:rPr>
          <w:rFonts w:ascii="Vani" w:hAnsi="Vani" w:cs="Vani"/>
          <w:sz w:val="22"/>
          <w:szCs w:val="22"/>
          <w:lang w:bidi="fa-IR"/>
        </w:rPr>
      </w:pPr>
    </w:p>
    <w:p w:rsidR="00581BCE" w:rsidRPr="00F62B0A" w:rsidRDefault="00581BCE" w:rsidP="00581BCE">
      <w:pPr>
        <w:spacing w:line="360" w:lineRule="auto"/>
        <w:contextualSpacing/>
        <w:rPr>
          <w:b/>
          <w:bCs/>
          <w:sz w:val="22"/>
          <w:szCs w:val="22"/>
          <w:lang w:bidi="fa-IR"/>
        </w:rPr>
      </w:pPr>
      <w:r w:rsidRPr="00F62B0A">
        <w:rPr>
          <w:b/>
          <w:bCs/>
          <w:sz w:val="22"/>
          <w:szCs w:val="22"/>
          <w:lang w:bidi="fa-IR"/>
        </w:rPr>
        <w:t>Teaching Techniques and Methods:</w:t>
      </w:r>
    </w:p>
    <w:p w:rsidR="00581BCE" w:rsidRPr="00F62B0A" w:rsidRDefault="00581BCE" w:rsidP="00581BCE">
      <w:pPr>
        <w:spacing w:line="276" w:lineRule="auto"/>
        <w:ind w:right="-180"/>
        <w:jc w:val="both"/>
        <w:rPr>
          <w:rFonts w:ascii="Vani" w:hAnsi="Vani" w:cs="Vani"/>
          <w:sz w:val="23"/>
          <w:szCs w:val="23"/>
          <w:lang w:bidi="fa-IR"/>
        </w:rPr>
      </w:pPr>
      <w:r w:rsidRPr="00F62B0A">
        <w:rPr>
          <w:rFonts w:ascii="Vani" w:hAnsi="Vani" w:cs="Vani"/>
          <w:sz w:val="23"/>
          <w:szCs w:val="23"/>
          <w:lang w:bidi="fa-IR"/>
        </w:rPr>
        <w:t>Teaching methods to teach and strengthen emotional, motivational skills and moral values to students can be: creative, decentralized, hybrid, critical, goal-based, dramatic, field-based, and based on experience and story, group activity, relationship-oriented; it should be value-based, democratic, transformative, collaborative and group, constructive and forward-looking and based on useful learnings for a sustainable future.</w:t>
      </w:r>
    </w:p>
    <w:p w:rsidR="00581BCE" w:rsidRDefault="00581BCE" w:rsidP="00581BCE">
      <w:pPr>
        <w:spacing w:line="276" w:lineRule="auto"/>
        <w:ind w:right="-180"/>
        <w:jc w:val="both"/>
        <w:rPr>
          <w:rFonts w:ascii="Vani" w:hAnsi="Vani" w:cs="Vani"/>
          <w:sz w:val="23"/>
          <w:szCs w:val="23"/>
          <w:lang w:bidi="fa-IR"/>
        </w:rPr>
      </w:pPr>
      <w:r w:rsidRPr="00F62B0A">
        <w:rPr>
          <w:rFonts w:ascii="Vani" w:hAnsi="Vani" w:cs="Vani"/>
          <w:sz w:val="23"/>
          <w:szCs w:val="23"/>
          <w:lang w:bidi="fa-IR"/>
        </w:rPr>
        <w:t>Skill training is dealing with unlearned and missing lessons in the process of official school education. What is more important and decisive and plays a key role in the present and future success of our individual, family and professional lives, lies in the level of happiness, inner satisfaction and success in our daily interactions and coping with and managing the many challenges of life. It seems necessary for all of us to bravely admit that we don't have enough emotional literacy and it shouldn't be a problem if we enroll in the "School of Life Skills"!</w:t>
      </w:r>
    </w:p>
    <w:p w:rsidR="00581BCE" w:rsidRPr="00F62B0A" w:rsidRDefault="00581BCE" w:rsidP="00581BCE">
      <w:pPr>
        <w:spacing w:line="276" w:lineRule="auto"/>
        <w:ind w:right="-180"/>
        <w:jc w:val="both"/>
        <w:rPr>
          <w:rFonts w:ascii="Vani" w:hAnsi="Vani" w:cs="Vani"/>
          <w:sz w:val="23"/>
          <w:szCs w:val="23"/>
          <w:lang w:bidi="fa-IR"/>
        </w:rPr>
      </w:pPr>
    </w:p>
    <w:p w:rsidR="00581BCE" w:rsidRPr="00F62B0A" w:rsidRDefault="00581BCE" w:rsidP="00581BCE">
      <w:pPr>
        <w:spacing w:line="120" w:lineRule="auto"/>
        <w:jc w:val="both"/>
        <w:rPr>
          <w:lang w:bidi="fa-IR"/>
        </w:rPr>
      </w:pPr>
    </w:p>
    <w:p w:rsidR="00581BCE" w:rsidRPr="00F62B0A" w:rsidRDefault="00581BCE" w:rsidP="00581BCE">
      <w:pPr>
        <w:spacing w:line="360" w:lineRule="auto"/>
        <w:contextualSpacing/>
        <w:rPr>
          <w:b/>
          <w:bCs/>
          <w:sz w:val="22"/>
          <w:szCs w:val="22"/>
          <w:lang w:bidi="fa-IR"/>
        </w:rPr>
      </w:pPr>
      <w:r w:rsidRPr="00F62B0A">
        <w:rPr>
          <w:b/>
          <w:bCs/>
          <w:sz w:val="22"/>
          <w:szCs w:val="22"/>
          <w:lang w:bidi="fa-IR"/>
        </w:rPr>
        <w:t>Suggested Complementary Tactics</w:t>
      </w:r>
    </w:p>
    <w:p w:rsidR="00581BCE" w:rsidRPr="00F62B0A" w:rsidRDefault="00581BCE" w:rsidP="00581BCE">
      <w:pPr>
        <w:spacing w:line="360" w:lineRule="auto"/>
        <w:contextualSpacing/>
        <w:rPr>
          <w:b/>
          <w:bCs/>
          <w:sz w:val="20"/>
          <w:szCs w:val="20"/>
          <w:lang w:bidi="fa-IR"/>
        </w:rPr>
      </w:pPr>
      <w:r w:rsidRPr="00F62B0A">
        <w:rPr>
          <w:b/>
          <w:bCs/>
          <w:sz w:val="20"/>
          <w:szCs w:val="20"/>
          <w:lang w:bidi="fa-IR"/>
        </w:rPr>
        <w:t xml:space="preserve"> (Practical Solutions) to Develop and Strengthen Skills are:</w:t>
      </w:r>
    </w:p>
    <w:p w:rsidR="00581BCE" w:rsidRPr="00F62B0A" w:rsidRDefault="00581BCE" w:rsidP="00581BCE">
      <w:pPr>
        <w:spacing w:line="360" w:lineRule="auto"/>
        <w:ind w:left="270" w:hanging="180"/>
        <w:contextualSpacing/>
        <w:jc w:val="both"/>
        <w:rPr>
          <w:lang w:bidi="fa-IR"/>
        </w:rPr>
      </w:pPr>
      <w:r w:rsidRPr="00F62B0A">
        <w:rPr>
          <w:lang w:bidi="fa-IR"/>
        </w:rPr>
        <w:lastRenderedPageBreak/>
        <w:t>• Playing games and Group Activities</w:t>
      </w:r>
    </w:p>
    <w:p w:rsidR="00581BCE" w:rsidRPr="00F62B0A" w:rsidRDefault="00581BCE" w:rsidP="00581BCE">
      <w:pPr>
        <w:spacing w:after="160" w:line="360" w:lineRule="auto"/>
        <w:ind w:left="270" w:hanging="180"/>
        <w:contextualSpacing/>
        <w:jc w:val="both"/>
        <w:rPr>
          <w:lang w:bidi="fa-IR"/>
        </w:rPr>
      </w:pPr>
      <w:r w:rsidRPr="00F62B0A">
        <w:rPr>
          <w:lang w:bidi="fa-IR"/>
        </w:rPr>
        <w:t>• Storytelling and Drama</w:t>
      </w:r>
    </w:p>
    <w:p w:rsidR="00581BCE" w:rsidRPr="00F62B0A" w:rsidRDefault="00581BCE" w:rsidP="00581BCE">
      <w:pPr>
        <w:spacing w:after="160" w:line="360" w:lineRule="auto"/>
        <w:ind w:left="270" w:hanging="180"/>
        <w:contextualSpacing/>
        <w:jc w:val="both"/>
        <w:rPr>
          <w:lang w:bidi="fa-IR"/>
        </w:rPr>
      </w:pPr>
      <w:r w:rsidRPr="00F62B0A">
        <w:rPr>
          <w:lang w:bidi="fa-IR"/>
        </w:rPr>
        <w:t>• Group discussion (Negotiations)</w:t>
      </w:r>
    </w:p>
    <w:p w:rsidR="00581BCE" w:rsidRPr="00F62B0A" w:rsidRDefault="00581BCE" w:rsidP="00581BCE">
      <w:pPr>
        <w:spacing w:after="160" w:line="360" w:lineRule="auto"/>
        <w:ind w:left="270" w:hanging="180"/>
        <w:contextualSpacing/>
        <w:jc w:val="both"/>
        <w:rPr>
          <w:lang w:bidi="fa-IR"/>
        </w:rPr>
      </w:pPr>
      <w:r w:rsidRPr="00F62B0A">
        <w:rPr>
          <w:lang w:bidi="fa-IR"/>
        </w:rPr>
        <w:t>• Observations (Group Camp)</w:t>
      </w:r>
    </w:p>
    <w:p w:rsidR="00581BCE" w:rsidRPr="00F62B0A" w:rsidRDefault="00581BCE" w:rsidP="00581BCE">
      <w:pPr>
        <w:spacing w:after="160" w:line="360" w:lineRule="auto"/>
        <w:ind w:left="270" w:hanging="180"/>
        <w:contextualSpacing/>
        <w:jc w:val="both"/>
        <w:rPr>
          <w:lang w:bidi="fa-IR"/>
        </w:rPr>
      </w:pPr>
      <w:r w:rsidRPr="00F62B0A">
        <w:rPr>
          <w:lang w:bidi="fa-IR"/>
        </w:rPr>
        <w:t>• Social Modeling</w:t>
      </w:r>
    </w:p>
    <w:p w:rsidR="00581BCE" w:rsidRPr="00F62B0A" w:rsidRDefault="00581BCE" w:rsidP="00581BCE">
      <w:pPr>
        <w:spacing w:after="160" w:line="360" w:lineRule="auto"/>
        <w:ind w:left="270" w:hanging="180"/>
        <w:contextualSpacing/>
        <w:jc w:val="both"/>
        <w:rPr>
          <w:lang w:bidi="fa-IR"/>
        </w:rPr>
      </w:pPr>
      <w:r w:rsidRPr="00F62B0A">
        <w:rPr>
          <w:lang w:bidi="fa-IR"/>
        </w:rPr>
        <w:t>• Practice Challenging Situations</w:t>
      </w:r>
    </w:p>
    <w:p w:rsidR="00581BCE" w:rsidRDefault="00581BCE" w:rsidP="00581BCE">
      <w:pPr>
        <w:spacing w:after="160" w:line="360" w:lineRule="auto"/>
        <w:ind w:left="270" w:hanging="180"/>
        <w:contextualSpacing/>
        <w:jc w:val="both"/>
        <w:rPr>
          <w:lang w:bidi="fa-IR"/>
        </w:rPr>
      </w:pPr>
      <w:r w:rsidRPr="00F62B0A">
        <w:rPr>
          <w:lang w:bidi="fa-IR"/>
        </w:rPr>
        <w:t>• Teaching with Body Language (Non-verbal Skills)</w:t>
      </w:r>
    </w:p>
    <w:p w:rsidR="00581BCE" w:rsidRPr="00F62B0A" w:rsidRDefault="00581BCE" w:rsidP="00581BCE">
      <w:pPr>
        <w:spacing w:after="160" w:line="120" w:lineRule="auto"/>
        <w:ind w:left="273" w:hanging="187"/>
        <w:contextualSpacing/>
        <w:jc w:val="both"/>
        <w:rPr>
          <w:lang w:bidi="fa-IR"/>
        </w:rPr>
      </w:pPr>
    </w:p>
    <w:p w:rsidR="00581BCE" w:rsidRPr="00F62B0A" w:rsidRDefault="00581BCE" w:rsidP="00581BCE">
      <w:pPr>
        <w:spacing w:line="360" w:lineRule="auto"/>
        <w:contextualSpacing/>
        <w:rPr>
          <w:b/>
          <w:bCs/>
          <w:sz w:val="22"/>
          <w:szCs w:val="22"/>
          <w:lang w:bidi="fa-IR"/>
        </w:rPr>
      </w:pPr>
      <w:r w:rsidRPr="00F62B0A">
        <w:rPr>
          <w:b/>
          <w:bCs/>
          <w:sz w:val="22"/>
          <w:szCs w:val="22"/>
          <w:lang w:bidi="fa-IR"/>
        </w:rPr>
        <w:t>Achievements and Expectations from the Course:</w:t>
      </w:r>
    </w:p>
    <w:p w:rsidR="00581BCE" w:rsidRPr="00F62B0A" w:rsidRDefault="00581BCE" w:rsidP="00581BCE">
      <w:pPr>
        <w:spacing w:after="160" w:line="360" w:lineRule="auto"/>
        <w:ind w:left="270" w:hanging="180"/>
        <w:contextualSpacing/>
        <w:jc w:val="both"/>
        <w:rPr>
          <w:lang w:bidi="fa-IR"/>
        </w:rPr>
      </w:pPr>
      <w:r w:rsidRPr="00F62B0A">
        <w:rPr>
          <w:lang w:bidi="fa-IR"/>
        </w:rPr>
        <w:t>• Strengthening students' emotional and physical health, vitality and stress relief</w:t>
      </w:r>
    </w:p>
    <w:p w:rsidR="00581BCE" w:rsidRPr="00F62B0A" w:rsidRDefault="00581BCE" w:rsidP="00581BCE">
      <w:pPr>
        <w:spacing w:after="160" w:line="360" w:lineRule="auto"/>
        <w:ind w:left="270" w:hanging="180"/>
        <w:contextualSpacing/>
        <w:jc w:val="both"/>
        <w:rPr>
          <w:lang w:bidi="fa-IR"/>
        </w:rPr>
      </w:pPr>
      <w:r w:rsidRPr="00F62B0A">
        <w:rPr>
          <w:lang w:bidi="fa-IR"/>
        </w:rPr>
        <w:t>• Increasing verbal and non-verbal interactions with others</w:t>
      </w:r>
    </w:p>
    <w:p w:rsidR="00581BCE" w:rsidRPr="00F62B0A" w:rsidRDefault="00581BCE" w:rsidP="00581BCE">
      <w:pPr>
        <w:spacing w:after="160" w:line="360" w:lineRule="auto"/>
        <w:ind w:left="270" w:hanging="180"/>
        <w:contextualSpacing/>
        <w:jc w:val="both"/>
        <w:rPr>
          <w:lang w:bidi="fa-IR"/>
        </w:rPr>
      </w:pPr>
      <w:r w:rsidRPr="00F62B0A">
        <w:rPr>
          <w:lang w:bidi="fa-IR"/>
        </w:rPr>
        <w:t>• Promoting nature-loving culture and preserving plant and animal species</w:t>
      </w:r>
    </w:p>
    <w:p w:rsidR="00581BCE" w:rsidRPr="00F62B0A" w:rsidRDefault="00581BCE" w:rsidP="00581BCE">
      <w:pPr>
        <w:spacing w:after="160" w:line="360" w:lineRule="auto"/>
        <w:ind w:left="270" w:hanging="180"/>
        <w:contextualSpacing/>
        <w:jc w:val="both"/>
        <w:rPr>
          <w:lang w:bidi="fa-IR"/>
        </w:rPr>
      </w:pPr>
      <w:r w:rsidRPr="00F62B0A">
        <w:rPr>
          <w:lang w:bidi="fa-IR"/>
        </w:rPr>
        <w:t>• Strengthening the habits of peaceful thinking, tolerance and making friends instead of all kinds of violence and loneliness</w:t>
      </w:r>
    </w:p>
    <w:p w:rsidR="00581BCE" w:rsidRPr="00F62B0A" w:rsidRDefault="00581BCE" w:rsidP="00581BCE">
      <w:pPr>
        <w:spacing w:after="160" w:line="360" w:lineRule="auto"/>
        <w:ind w:left="270" w:hanging="180"/>
        <w:contextualSpacing/>
        <w:jc w:val="both"/>
        <w:rPr>
          <w:lang w:bidi="fa-IR"/>
        </w:rPr>
      </w:pPr>
      <w:r w:rsidRPr="00F62B0A">
        <w:rPr>
          <w:lang w:bidi="fa-IR"/>
        </w:rPr>
        <w:t>• Strengthening social learning, democratic character, free thinking and tolerance</w:t>
      </w:r>
    </w:p>
    <w:p w:rsidR="00581BCE" w:rsidRPr="00F62B0A" w:rsidRDefault="00581BCE" w:rsidP="00581BCE">
      <w:pPr>
        <w:spacing w:after="160" w:line="360" w:lineRule="auto"/>
        <w:ind w:left="270" w:hanging="180"/>
        <w:contextualSpacing/>
        <w:jc w:val="both"/>
        <w:rPr>
          <w:lang w:bidi="fa-IR"/>
        </w:rPr>
      </w:pPr>
      <w:r w:rsidRPr="00F62B0A">
        <w:rPr>
          <w:lang w:bidi="fa-IR"/>
        </w:rPr>
        <w:t>• Respect and acceptance of diversities and contradictions in the multiracial, ethnic, religious, linguistic world etc.</w:t>
      </w:r>
    </w:p>
    <w:p w:rsidR="00581BCE" w:rsidRPr="00F62B0A" w:rsidRDefault="00581BCE" w:rsidP="00581BCE">
      <w:pPr>
        <w:spacing w:after="160" w:line="120" w:lineRule="auto"/>
        <w:ind w:left="273" w:hanging="187"/>
        <w:contextualSpacing/>
        <w:jc w:val="both"/>
        <w:rPr>
          <w:lang w:bidi="fa-IR"/>
        </w:rPr>
      </w:pPr>
    </w:p>
    <w:p w:rsidR="00581BCE" w:rsidRPr="00F62B0A" w:rsidRDefault="00581BCE" w:rsidP="00581BCE">
      <w:pPr>
        <w:spacing w:line="360" w:lineRule="auto"/>
        <w:contextualSpacing/>
        <w:rPr>
          <w:b/>
          <w:bCs/>
          <w:sz w:val="22"/>
          <w:szCs w:val="22"/>
          <w:lang w:bidi="fa-IR"/>
        </w:rPr>
      </w:pPr>
      <w:r w:rsidRPr="00F62B0A">
        <w:rPr>
          <w:b/>
          <w:bCs/>
          <w:sz w:val="22"/>
          <w:szCs w:val="22"/>
          <w:lang w:bidi="fa-IR"/>
        </w:rPr>
        <w:t>Suggestions and Capacities:</w:t>
      </w:r>
    </w:p>
    <w:p w:rsidR="00581BCE" w:rsidRPr="00F62B0A" w:rsidRDefault="00581BCE" w:rsidP="00581BCE">
      <w:pPr>
        <w:spacing w:after="160" w:line="360" w:lineRule="auto"/>
        <w:ind w:left="180"/>
        <w:contextualSpacing/>
        <w:jc w:val="both"/>
        <w:rPr>
          <w:lang w:bidi="fa-IR"/>
        </w:rPr>
      </w:pPr>
      <w:r w:rsidRPr="00F62B0A">
        <w:rPr>
          <w:lang w:bidi="fa-IR"/>
        </w:rPr>
        <w:t>• Formation of centers, environmental and civil organizations in educational centers with the help and experience of NGOs</w:t>
      </w:r>
    </w:p>
    <w:p w:rsidR="00581BCE" w:rsidRPr="00F62B0A" w:rsidRDefault="00581BCE" w:rsidP="00581BCE">
      <w:pPr>
        <w:spacing w:after="160" w:line="360" w:lineRule="auto"/>
        <w:ind w:left="180"/>
        <w:contextualSpacing/>
        <w:jc w:val="both"/>
        <w:rPr>
          <w:lang w:bidi="fa-IR"/>
        </w:rPr>
      </w:pPr>
      <w:r w:rsidRPr="00F62B0A">
        <w:rPr>
          <w:lang w:bidi="fa-IR"/>
        </w:rPr>
        <w:t>• Using media specialists, psychologists, cultural and environmental activists to strengthen non-profit programs</w:t>
      </w:r>
    </w:p>
    <w:p w:rsidR="00581BCE" w:rsidRPr="00F62B0A" w:rsidRDefault="00581BCE" w:rsidP="00581BCE">
      <w:pPr>
        <w:spacing w:after="160" w:line="360" w:lineRule="auto"/>
        <w:ind w:left="180"/>
        <w:contextualSpacing/>
        <w:jc w:val="both"/>
        <w:rPr>
          <w:lang w:bidi="fa-IR"/>
        </w:rPr>
      </w:pPr>
      <w:r w:rsidRPr="00F62B0A">
        <w:rPr>
          <w:lang w:bidi="fa-IR"/>
        </w:rPr>
        <w:t>• Teaching the "Problem-solving" method in workshops and short-term trainings with the help of visual and demonstration concepts</w:t>
      </w:r>
    </w:p>
    <w:p w:rsidR="00581BCE" w:rsidRPr="00F62B0A" w:rsidRDefault="00581BCE" w:rsidP="00581BCE">
      <w:pPr>
        <w:spacing w:after="160" w:line="360" w:lineRule="auto"/>
        <w:ind w:left="180"/>
        <w:contextualSpacing/>
        <w:jc w:val="both"/>
        <w:rPr>
          <w:lang w:bidi="fa-IR"/>
        </w:rPr>
      </w:pPr>
      <w:r w:rsidRPr="00F62B0A">
        <w:rPr>
          <w:lang w:bidi="fa-IR"/>
        </w:rPr>
        <w:t>• Teaching self-belief, self-confidence, setting goals in life and strengthening morale in solving life's problems should be the priority of educational topics.</w:t>
      </w:r>
    </w:p>
    <w:p w:rsidR="00581BCE" w:rsidRPr="00F62B0A" w:rsidRDefault="00581BCE" w:rsidP="00581BCE">
      <w:pPr>
        <w:spacing w:after="160" w:line="360" w:lineRule="auto"/>
        <w:ind w:left="180"/>
        <w:contextualSpacing/>
        <w:jc w:val="both"/>
        <w:rPr>
          <w:lang w:bidi="fa-IR"/>
        </w:rPr>
      </w:pPr>
      <w:r w:rsidRPr="00F62B0A">
        <w:rPr>
          <w:lang w:bidi="fa-IR"/>
        </w:rPr>
        <w:lastRenderedPageBreak/>
        <w:t>Expanding games, nature camps, role playing, storytelling, movies, cartoons and animations to transfer and learn skills.</w:t>
      </w:r>
    </w:p>
    <w:p w:rsidR="00581BCE" w:rsidRDefault="00581BCE" w:rsidP="00581BCE">
      <w:pPr>
        <w:spacing w:after="160" w:line="360" w:lineRule="auto"/>
        <w:ind w:left="180"/>
        <w:contextualSpacing/>
        <w:jc w:val="both"/>
        <w:rPr>
          <w:lang w:bidi="fa-IR"/>
        </w:rPr>
      </w:pPr>
      <w:r w:rsidRPr="00F62B0A">
        <w:rPr>
          <w:lang w:bidi="fa-IR"/>
        </w:rPr>
        <w:t>• Holding seminars, classes and in-services in schools and skill training centers</w:t>
      </w:r>
    </w:p>
    <w:p w:rsidR="00581BCE" w:rsidRPr="00F62B0A" w:rsidRDefault="00581BCE" w:rsidP="00581BCE">
      <w:pPr>
        <w:spacing w:line="360" w:lineRule="auto"/>
        <w:contextualSpacing/>
        <w:rPr>
          <w:b/>
          <w:bCs/>
          <w:sz w:val="22"/>
          <w:szCs w:val="22"/>
          <w:lang w:bidi="fa-IR"/>
        </w:rPr>
      </w:pPr>
      <w:r w:rsidRPr="00F62B0A">
        <w:rPr>
          <w:b/>
          <w:bCs/>
          <w:sz w:val="22"/>
          <w:szCs w:val="22"/>
          <w:lang w:bidi="fa-IR"/>
        </w:rPr>
        <w:t>Conclusion:</w:t>
      </w:r>
    </w:p>
    <w:p w:rsidR="00581BCE" w:rsidRPr="00F62B0A" w:rsidRDefault="00581BCE" w:rsidP="00581BCE">
      <w:pPr>
        <w:spacing w:line="276" w:lineRule="auto"/>
        <w:ind w:right="-180"/>
        <w:jc w:val="both"/>
        <w:rPr>
          <w:rFonts w:ascii="Vani" w:hAnsi="Vani" w:cs="Vani"/>
          <w:sz w:val="23"/>
          <w:szCs w:val="23"/>
          <w:lang w:bidi="fa-IR"/>
        </w:rPr>
      </w:pPr>
      <w:r w:rsidRPr="00F62B0A">
        <w:rPr>
          <w:rFonts w:ascii="Vani" w:hAnsi="Vani" w:cs="Vani"/>
          <w:sz w:val="23"/>
          <w:szCs w:val="23"/>
          <w:lang w:bidi="fa-IR"/>
        </w:rPr>
        <w:t>Education is the most key element in the process of modernization and development of today's societies. Escaping war, violence and achieving environmental sustainability and a healthy society requires education and learning - especially social and emotional learning- and improving the emotional intelligence of new generations and learners of educational centers.</w:t>
      </w:r>
    </w:p>
    <w:p w:rsidR="00581BCE" w:rsidRPr="00F62B0A" w:rsidRDefault="00581BCE" w:rsidP="00581BCE">
      <w:pPr>
        <w:spacing w:line="276" w:lineRule="auto"/>
        <w:ind w:right="-180"/>
        <w:jc w:val="both"/>
        <w:rPr>
          <w:rFonts w:ascii="Vani" w:hAnsi="Vani" w:cs="Vani"/>
          <w:sz w:val="23"/>
          <w:szCs w:val="23"/>
          <w:lang w:bidi="fa-IR"/>
        </w:rPr>
      </w:pPr>
      <w:r w:rsidRPr="00F62B0A">
        <w:rPr>
          <w:rFonts w:ascii="Vani" w:hAnsi="Vani" w:cs="Vani"/>
          <w:sz w:val="23"/>
          <w:szCs w:val="23"/>
          <w:lang w:bidi="fa-IR"/>
        </w:rPr>
        <w:t>The methods of teaching behavioral and environmental skills (Experiences of the Life School), unlike official education, are experimental, interactive, flexible, child-oriented and skill- oriented, and the character of the learner is at the center of the education cycle. Brainstorming method, waterfall method and active and present methods such as camps, games and discussions and group workshops are more important than the classroom. Undoubtedly, the personality of the coach and his professional and experimental knowledge in the field of practical training of all skills has a central and vital role.</w:t>
      </w:r>
    </w:p>
    <w:p w:rsidR="00581BCE" w:rsidRDefault="00581BCE" w:rsidP="00581BCE">
      <w:pPr>
        <w:spacing w:line="276" w:lineRule="auto"/>
        <w:ind w:right="-180"/>
        <w:jc w:val="both"/>
        <w:rPr>
          <w:rFonts w:ascii="Vani" w:hAnsi="Vani" w:cs="Vani"/>
          <w:sz w:val="22"/>
          <w:szCs w:val="22"/>
          <w:lang w:bidi="fa-IR"/>
        </w:rPr>
      </w:pPr>
      <w:r w:rsidRPr="00F62B0A">
        <w:rPr>
          <w:rFonts w:ascii="Vani" w:hAnsi="Vani" w:cs="Vani"/>
          <w:sz w:val="22"/>
          <w:szCs w:val="22"/>
          <w:lang w:bidi="fa-IR"/>
        </w:rPr>
        <w:t>This is part of the "Green Belief" of social responsibility and pacifism, which will result in a greener and more sustainable ecology and safer society for future generations - the owners of the globe...</w:t>
      </w:r>
    </w:p>
    <w:p w:rsidR="00581BCE" w:rsidRDefault="00581BCE" w:rsidP="00581BCE"/>
    <w:p w:rsidR="0029647B" w:rsidRDefault="002E71A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rsidR="00581BCE" w:rsidRPr="004821C8" w:rsidRDefault="00581BCE" w:rsidP="00581BCE">
      <w:pPr>
        <w:spacing w:line="276" w:lineRule="auto"/>
        <w:ind w:right="-180"/>
        <w:jc w:val="both"/>
        <w:rPr>
          <w:rFonts w:ascii="Vani" w:hAnsi="Vani" w:cs="Vani"/>
          <w:sz w:val="22"/>
          <w:szCs w:val="22"/>
          <w:rtl/>
          <w:lang w:bidi="fa-IR"/>
        </w:rPr>
      </w:pPr>
    </w:p>
    <w:p w:rsidR="00581BCE" w:rsidRPr="0083118C" w:rsidRDefault="00581BCE" w:rsidP="00581BCE">
      <w:pPr>
        <w:spacing w:line="276" w:lineRule="auto"/>
        <w:rPr>
          <w:b/>
          <w:bCs/>
          <w:sz w:val="22"/>
          <w:szCs w:val="22"/>
          <w:lang w:bidi="fa-IR"/>
        </w:rPr>
      </w:pPr>
      <w:r w:rsidRPr="0083118C">
        <w:rPr>
          <w:b/>
          <w:bCs/>
          <w:sz w:val="22"/>
          <w:szCs w:val="22"/>
          <w:lang w:bidi="fa-IR"/>
        </w:rPr>
        <w:t>Resources for further reading:</w:t>
      </w:r>
    </w:p>
    <w:p w:rsidR="00581BCE" w:rsidRPr="0083118C" w:rsidRDefault="00581BCE" w:rsidP="00581BCE">
      <w:pPr>
        <w:ind w:left="-64"/>
        <w:rPr>
          <w:rFonts w:cs="B Nazanin"/>
          <w:b/>
          <w:bCs/>
          <w:i/>
          <w:iCs/>
          <w:noProof/>
          <w:sz w:val="20"/>
          <w:szCs w:val="20"/>
          <w:lang w:bidi="fa-IR"/>
        </w:rPr>
      </w:pP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Abbi, K., &amp; Dehghan, H. (2011). Social capital among Indian and Iranian families. International Journal of Social Sciences, 1(1</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Activities among students Technical and Vocational Education Training (TVET) Elixir Social Science, 107, 47295-47297</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Aguilar Elena, Habits that Build Resilience, Onward: Cultivating Emotional Resilience in Educators</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Benavot, A. (2014). Education for Sustainable Development in Primary and Secondary Education, 43</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 xml:space="preserve">Bryk, A. and Schneider, B. (2002). “Trust in Schools: a Core Resource for </w:t>
      </w:r>
      <w:proofErr w:type="gramStart"/>
      <w:r w:rsidRPr="0083118C">
        <w:rPr>
          <w:rFonts w:asciiTheme="majorBidi" w:eastAsiaTheme="minorHAnsi" w:hAnsiTheme="majorBidi" w:cstheme="majorBidi"/>
          <w:sz w:val="18"/>
          <w:szCs w:val="18"/>
          <w:lang w:bidi="fa-IR"/>
        </w:rPr>
        <w:t>Improvement.”</w:t>
      </w:r>
      <w:proofErr w:type="gramEnd"/>
      <w:r w:rsidRPr="0083118C">
        <w:rPr>
          <w:rFonts w:asciiTheme="majorBidi" w:eastAsiaTheme="minorHAnsi" w:hAnsiTheme="majorBidi" w:cstheme="majorBidi"/>
          <w:sz w:val="18"/>
          <w:szCs w:val="18"/>
          <w:lang w:bidi="fa-IR"/>
        </w:rPr>
        <w:t xml:space="preserve"> New York: Russell </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Building Resilience in Schools, Research Centre for Children Schools and Families, University of Greenwich 2016</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Caplan, S. E. (2005). A Social Skill Account of Problematic Internet Use Journal of Communication. 55</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Day, C., and GU, Q. (2010). Emotional Journeys: Teacher Resilience Counts. [Pdf], Nottingham, University of Nottingham</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 xml:space="preserve">Fitzsimons, P. (2007). “Social Capital and </w:t>
      </w:r>
      <w:proofErr w:type="gramStart"/>
      <w:r w:rsidRPr="0083118C">
        <w:rPr>
          <w:rFonts w:asciiTheme="majorBidi" w:eastAsiaTheme="minorHAnsi" w:hAnsiTheme="majorBidi" w:cstheme="majorBidi"/>
          <w:sz w:val="18"/>
          <w:szCs w:val="18"/>
          <w:lang w:bidi="fa-IR"/>
        </w:rPr>
        <w:t>Education.”</w:t>
      </w:r>
      <w:proofErr w:type="gramEnd"/>
      <w:r w:rsidRPr="0083118C">
        <w:rPr>
          <w:rFonts w:asciiTheme="majorBidi" w:eastAsiaTheme="minorHAnsi" w:hAnsiTheme="majorBidi" w:cstheme="majorBidi"/>
          <w:sz w:val="18"/>
          <w:szCs w:val="18"/>
          <w:lang w:bidi="fa-IR"/>
        </w:rPr>
        <w:t>Education (NZ) Ltd, Philosophy of Education Society of Australasia.</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lastRenderedPageBreak/>
        <w:t xml:space="preserve">Gary, S. (1997). Training teachers, faculty members, and staff. In B. H. Khan (Ed.), Web based. Instruction.  Englewood Cliffs, </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Golmohamad, M. (2009). Education for world citizenship: beyond national allegiance, 41 (4), 466- 486</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Hargreaves, A. (2000). Mixed emotions: Teachers’ perceptions of their interactions with students. 16, 811–826</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rtl/>
          <w:lang w:bidi="fa-IR"/>
        </w:rPr>
      </w:pPr>
      <w:r w:rsidRPr="0083118C">
        <w:rPr>
          <w:rFonts w:asciiTheme="majorBidi" w:eastAsiaTheme="minorHAnsi" w:hAnsiTheme="majorBidi" w:cstheme="majorBidi"/>
          <w:sz w:val="18"/>
          <w:szCs w:val="18"/>
          <w:lang w:bidi="fa-IR"/>
        </w:rPr>
        <w:t>Hargreaves, A., &amp; Fink, D. (2006). Sustainable leadership. San Francisco, CA: Jossey-Bass</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Insim, P. (2005). Teacher Commitment and its Effects on Student Achievement in American High Schools. 11(5), 461 – 485</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MacQuail, D. (1994). Mass communication theory. London: sage LTD, third edition.</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Mguni, N., Bacon, N. &amp; Brown, J. F. (2012). The wellbeing and resilience paradox. London: The Yoyng Foundation</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Nagra, V., &amp; Kaur, R. (2014). Environmental education awareness and ecological behaviour of school</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Sim, J. (2010). Social studies, citizenship and participation, Global Education, 40(2), 58-63</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Techincal and Vocational Education and Training Issues, Concern and Prospect (19), 255 - 263</w:t>
      </w:r>
    </w:p>
    <w:p w:rsidR="00581BCE" w:rsidRPr="0083118C" w:rsidRDefault="00581BCE" w:rsidP="00581BCE">
      <w:pPr>
        <w:numPr>
          <w:ilvl w:val="0"/>
          <w:numId w:val="5"/>
        </w:numPr>
        <w:spacing w:after="200" w:line="360" w:lineRule="auto"/>
        <w:ind w:left="36" w:right="-360" w:hanging="180"/>
        <w:contextualSpacing/>
        <w:jc w:val="both"/>
        <w:rPr>
          <w:rFonts w:asciiTheme="majorBidi" w:eastAsiaTheme="minorHAnsi" w:hAnsiTheme="majorBidi" w:cstheme="majorBidi"/>
          <w:sz w:val="18"/>
          <w:szCs w:val="18"/>
          <w:lang w:bidi="fa-IR"/>
        </w:rPr>
      </w:pPr>
      <w:r w:rsidRPr="0083118C">
        <w:rPr>
          <w:rFonts w:asciiTheme="majorBidi" w:eastAsiaTheme="minorHAnsi" w:hAnsiTheme="majorBidi" w:cstheme="majorBidi"/>
          <w:sz w:val="18"/>
          <w:szCs w:val="18"/>
          <w:lang w:bidi="fa-IR"/>
        </w:rPr>
        <w:t>The Good New Habits Book</w:t>
      </w:r>
      <w:proofErr w:type="gramStart"/>
      <w:r w:rsidRPr="0083118C">
        <w:rPr>
          <w:rFonts w:asciiTheme="majorBidi" w:eastAsiaTheme="minorHAnsi" w:hAnsiTheme="majorBidi" w:cstheme="majorBidi"/>
          <w:sz w:val="18"/>
          <w:szCs w:val="18"/>
          <w:lang w:bidi="fa-IR"/>
        </w:rPr>
        <w:t>",  ABC</w:t>
      </w:r>
      <w:proofErr w:type="gramEnd"/>
      <w:r w:rsidRPr="0083118C">
        <w:rPr>
          <w:rFonts w:asciiTheme="majorBidi" w:eastAsiaTheme="minorHAnsi" w:hAnsiTheme="majorBidi" w:cstheme="majorBidi"/>
          <w:sz w:val="18"/>
          <w:szCs w:val="18"/>
          <w:lang w:bidi="fa-IR"/>
        </w:rPr>
        <w:t xml:space="preserve"> School 2016</w:t>
      </w:r>
    </w:p>
    <w:p w:rsidR="00581BCE" w:rsidRPr="000D2D55" w:rsidRDefault="00581BCE" w:rsidP="00581BCE">
      <w:pPr>
        <w:numPr>
          <w:ilvl w:val="0"/>
          <w:numId w:val="5"/>
        </w:numPr>
        <w:spacing w:after="200" w:line="276" w:lineRule="auto"/>
        <w:ind w:left="36" w:right="-360" w:hanging="180"/>
        <w:contextualSpacing/>
        <w:jc w:val="both"/>
        <w:rPr>
          <w:rFonts w:cs="B Zar"/>
          <w:color w:val="002060"/>
          <w:sz w:val="48"/>
          <w:szCs w:val="48"/>
        </w:rPr>
      </w:pPr>
      <w:r w:rsidRPr="000D2D55">
        <w:rPr>
          <w:rFonts w:asciiTheme="majorBidi" w:eastAsiaTheme="minorHAnsi" w:hAnsiTheme="majorBidi" w:cstheme="majorBidi"/>
          <w:sz w:val="18"/>
          <w:szCs w:val="18"/>
          <w:lang w:bidi="fa-IR"/>
        </w:rPr>
        <w:t>14 UNICEF Innocenti – Global Office of Research and Foresight, Accelerating Green School-to-work Transitions, UNICEF Innocenti, Florence, July 2023</w:t>
      </w:r>
    </w:p>
    <w:p w:rsidR="0029647B" w:rsidRDefault="0029647B">
      <w:pPr>
        <w:rPr>
          <w:rFonts w:ascii="Times New Roman" w:eastAsia="Times New Roman" w:hAnsi="Times New Roman" w:cs="Times New Roman"/>
        </w:rPr>
      </w:pPr>
    </w:p>
    <w:p w:rsidR="00126E99" w:rsidRDefault="00126E99">
      <w:pPr>
        <w:rPr>
          <w:rFonts w:ascii="Times New Roman" w:eastAsia="Times New Roman" w:hAnsi="Times New Roman" w:cs="Times New Roman"/>
        </w:rPr>
      </w:pPr>
      <w:bookmarkStart w:id="0" w:name="_GoBack"/>
      <w:bookmarkEnd w:id="0"/>
    </w:p>
    <w:sectPr w:rsidR="00126E99">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1A4" w:rsidRDefault="002E71A4">
      <w:r>
        <w:separator/>
      </w:r>
    </w:p>
  </w:endnote>
  <w:endnote w:type="continuationSeparator" w:id="0">
    <w:p w:rsidR="002E71A4" w:rsidRDefault="002E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B Titr">
    <w:altName w:val="Courier New"/>
    <w:charset w:val="B2"/>
    <w:family w:val="auto"/>
    <w:pitch w:val="variable"/>
    <w:sig w:usb0="00002000"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mj-cs">
    <w:altName w:val="Times New Roman"/>
    <w:panose1 w:val="00000000000000000000"/>
    <w:charset w:val="00"/>
    <w:family w:val="roman"/>
    <w:notTrueType/>
    <w:pitch w:val="default"/>
  </w:font>
  <w:font w:name="B Roya">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Vani">
    <w:altName w:val="Bahnschrift Light"/>
    <w:charset w:val="00"/>
    <w:family w:val="swiss"/>
    <w:pitch w:val="variable"/>
    <w:sig w:usb0="00000003" w:usb1="00000000" w:usb2="00000000" w:usb3="00000000" w:csb0="00000001"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7B" w:rsidRDefault="0029647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7B" w:rsidRDefault="0029647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7B" w:rsidRDefault="0029647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1A4" w:rsidRDefault="002E71A4">
      <w:r>
        <w:separator/>
      </w:r>
    </w:p>
  </w:footnote>
  <w:footnote w:type="continuationSeparator" w:id="0">
    <w:p w:rsidR="002E71A4" w:rsidRDefault="002E71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7B" w:rsidRDefault="0029647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7B" w:rsidRDefault="002E71A4">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7B" w:rsidRDefault="0029647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E250CFDA"/>
    <w:lvl w:ilvl="0" w:tplc="6C485D92">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4354F"/>
    <w:multiLevelType w:val="multilevel"/>
    <w:tmpl w:val="87E01A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373797"/>
    <w:multiLevelType w:val="hybridMultilevel"/>
    <w:tmpl w:val="13B0A25A"/>
    <w:lvl w:ilvl="0" w:tplc="DDC0CD3E">
      <w:start w:val="1"/>
      <w:numFmt w:val="bullet"/>
      <w:lvlText w:val=""/>
      <w:lvlJc w:val="left"/>
      <w:pPr>
        <w:ind w:left="1260" w:hanging="360"/>
      </w:pPr>
      <w:rPr>
        <w:rFonts w:ascii="Symbol" w:hAnsi="Symbol" w:hint="default"/>
        <w:sz w:val="12"/>
        <w:szCs w:val="12"/>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 w15:restartNumberingAfterBreak="0">
    <w:nsid w:val="34B961D9"/>
    <w:multiLevelType w:val="hybridMultilevel"/>
    <w:tmpl w:val="E96A4010"/>
    <w:lvl w:ilvl="0" w:tplc="098237E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77D78"/>
    <w:multiLevelType w:val="multilevel"/>
    <w:tmpl w:val="54747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7B"/>
    <w:rsid w:val="00126E99"/>
    <w:rsid w:val="0029647B"/>
    <w:rsid w:val="002E71A4"/>
    <w:rsid w:val="00581BCE"/>
    <w:rsid w:val="00E81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5235"/>
  <w15:docId w15:val="{D099B510-BF7B-47DE-90D3-5D3327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apuanom66@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apuanom66@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AB09FF-6FED-44AD-B263-1314260E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1871</Words>
  <Characters>10105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Mariangela</cp:lastModifiedBy>
  <cp:revision>2</cp:revision>
  <dcterms:created xsi:type="dcterms:W3CDTF">2024-05-25T11:54:00Z</dcterms:created>
  <dcterms:modified xsi:type="dcterms:W3CDTF">2024-05-25T11:54:00Z</dcterms:modified>
</cp:coreProperties>
</file>