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7BC457" w14:textId="3CA9225B" w:rsidR="00E3782C" w:rsidRPr="00AD22F1" w:rsidRDefault="007752BE" w:rsidP="00E3782C">
      <w:pPr>
        <w:pStyle w:val="Ttulo"/>
      </w:pPr>
      <w:r w:rsidRPr="00B834DB">
        <w:rPr>
          <w:spacing w:val="-2"/>
        </w:rPr>
        <w:t xml:space="preserve"> </w:t>
      </w:r>
      <w:r w:rsidRPr="007752BE">
        <w:rPr>
          <w:spacing w:val="-2"/>
        </w:rPr>
        <w:t>PERCEPÇÃO E PRÁTICAS SOBRE DESCARTE DE MEDICAMENTOS E CONTAMINANTES EMERGENTES: POTENCIAL DE ESPAÇOS PÚBLICOS E OPERACIONAIS PARA AÇÕES EDUCATIVAS</w:t>
      </w:r>
    </w:p>
    <w:p w14:paraId="58281A71" w14:textId="08581C74" w:rsidR="00E3782C" w:rsidRPr="005F70B0" w:rsidRDefault="00E3782C" w:rsidP="00E3782C">
      <w:pPr>
        <w:pStyle w:val="Ttulo1"/>
        <w:spacing w:before="251" w:line="242" w:lineRule="auto"/>
        <w:ind w:left="75" w:right="214"/>
        <w:jc w:val="center"/>
        <w:rPr>
          <w:sz w:val="24"/>
          <w:szCs w:val="24"/>
        </w:rPr>
      </w:pPr>
      <w:bookmarkStart w:id="0" w:name="1Primeiro_Autor_com_nome_completo,_2Segu"/>
      <w:bookmarkEnd w:id="0"/>
      <w:r w:rsidRPr="005F70B0">
        <w:rPr>
          <w:sz w:val="24"/>
          <w:szCs w:val="24"/>
          <w:vertAlign w:val="superscript"/>
        </w:rPr>
        <w:t>1</w:t>
      </w:r>
      <w:r w:rsidR="00795BCF">
        <w:rPr>
          <w:sz w:val="24"/>
          <w:szCs w:val="24"/>
        </w:rPr>
        <w:t>Luciana Santana de Aquino Nogueira</w:t>
      </w:r>
      <w:r w:rsidRPr="005F70B0">
        <w:rPr>
          <w:sz w:val="24"/>
          <w:szCs w:val="24"/>
        </w:rPr>
        <w:t>,</w:t>
      </w:r>
      <w:r w:rsidRPr="005F70B0">
        <w:rPr>
          <w:spacing w:val="-2"/>
          <w:sz w:val="24"/>
          <w:szCs w:val="24"/>
        </w:rPr>
        <w:t xml:space="preserve"> </w:t>
      </w:r>
      <w:r w:rsidRPr="005F70B0">
        <w:rPr>
          <w:sz w:val="24"/>
          <w:szCs w:val="24"/>
          <w:vertAlign w:val="superscript"/>
        </w:rPr>
        <w:t>2</w:t>
      </w:r>
      <w:r w:rsidR="00795BCF">
        <w:rPr>
          <w:sz w:val="24"/>
          <w:szCs w:val="24"/>
        </w:rPr>
        <w:t>Ingridy Saura Barucci</w:t>
      </w:r>
      <w:r w:rsidRPr="005F70B0">
        <w:rPr>
          <w:sz w:val="24"/>
          <w:szCs w:val="24"/>
        </w:rPr>
        <w:t>,</w:t>
      </w:r>
      <w:r w:rsidRPr="005F70B0">
        <w:rPr>
          <w:spacing w:val="-3"/>
          <w:sz w:val="24"/>
          <w:szCs w:val="24"/>
        </w:rPr>
        <w:t xml:space="preserve"> </w:t>
      </w:r>
      <w:r w:rsidRPr="005F70B0">
        <w:rPr>
          <w:sz w:val="24"/>
          <w:szCs w:val="24"/>
          <w:vertAlign w:val="superscript"/>
        </w:rPr>
        <w:t>3</w:t>
      </w:r>
      <w:r w:rsidR="00795BCF">
        <w:rPr>
          <w:sz w:val="24"/>
          <w:szCs w:val="24"/>
        </w:rPr>
        <w:t>Ailton José Moreira</w:t>
      </w:r>
    </w:p>
    <w:p w14:paraId="158B3CEA" w14:textId="644CCA07" w:rsidR="00E3782C" w:rsidRPr="005F70B0" w:rsidRDefault="00E3782C" w:rsidP="00E3782C">
      <w:pPr>
        <w:spacing w:line="228" w:lineRule="exact"/>
        <w:ind w:left="77" w:right="209"/>
        <w:jc w:val="center"/>
        <w:rPr>
          <w:i/>
          <w:spacing w:val="-2"/>
          <w:sz w:val="24"/>
          <w:szCs w:val="24"/>
        </w:rPr>
      </w:pPr>
      <w:r w:rsidRPr="005F70B0">
        <w:rPr>
          <w:i/>
          <w:sz w:val="24"/>
          <w:szCs w:val="24"/>
          <w:vertAlign w:val="superscript"/>
        </w:rPr>
        <w:t>1</w:t>
      </w:r>
      <w:bookmarkStart w:id="1" w:name="_Hlk233719254"/>
      <w:r w:rsidR="00290393">
        <w:rPr>
          <w:i/>
          <w:sz w:val="24"/>
          <w:szCs w:val="24"/>
        </w:rPr>
        <w:t xml:space="preserve">Instituto de Química </w:t>
      </w:r>
      <w:r w:rsidR="00707CDC">
        <w:rPr>
          <w:i/>
          <w:sz w:val="24"/>
          <w:szCs w:val="24"/>
        </w:rPr>
        <w:t>– Unesp Araraquara</w:t>
      </w:r>
      <w:bookmarkEnd w:id="1"/>
      <w:r w:rsidRPr="005F70B0">
        <w:rPr>
          <w:i/>
          <w:sz w:val="24"/>
          <w:szCs w:val="24"/>
        </w:rPr>
        <w:t>, e-mail:</w:t>
      </w:r>
      <w:r w:rsidRPr="005F70B0">
        <w:rPr>
          <w:i/>
          <w:spacing w:val="-4"/>
          <w:sz w:val="24"/>
          <w:szCs w:val="24"/>
        </w:rPr>
        <w:t xml:space="preserve"> </w:t>
      </w:r>
      <w:r w:rsidR="00625C66">
        <w:rPr>
          <w:i/>
          <w:sz w:val="24"/>
          <w:szCs w:val="24"/>
        </w:rPr>
        <w:t>luciana.aquino@unesp.br</w:t>
      </w:r>
      <w:r w:rsidRPr="005F70B0">
        <w:rPr>
          <w:i/>
          <w:sz w:val="24"/>
          <w:szCs w:val="24"/>
        </w:rPr>
        <w:t>;</w:t>
      </w:r>
      <w:r w:rsidRPr="005F70B0">
        <w:rPr>
          <w:i/>
          <w:spacing w:val="-3"/>
          <w:sz w:val="24"/>
          <w:szCs w:val="24"/>
        </w:rPr>
        <w:t xml:space="preserve"> </w:t>
      </w:r>
      <w:r w:rsidRPr="005F70B0">
        <w:rPr>
          <w:i/>
          <w:sz w:val="24"/>
          <w:szCs w:val="24"/>
          <w:vertAlign w:val="superscript"/>
        </w:rPr>
        <w:t>2</w:t>
      </w:r>
      <w:r w:rsidR="00F449BC" w:rsidRPr="00F449BC">
        <w:t xml:space="preserve"> </w:t>
      </w:r>
      <w:r w:rsidR="00F449BC" w:rsidRPr="00F449BC">
        <w:rPr>
          <w:i/>
          <w:sz w:val="24"/>
          <w:szCs w:val="24"/>
        </w:rPr>
        <w:t>Instituto de Química – Unesp Araraquara</w:t>
      </w:r>
      <w:r w:rsidRPr="005F70B0">
        <w:rPr>
          <w:i/>
          <w:sz w:val="24"/>
          <w:szCs w:val="24"/>
        </w:rPr>
        <w:t>,</w:t>
      </w:r>
      <w:r w:rsidRPr="005F70B0">
        <w:rPr>
          <w:i/>
          <w:spacing w:val="-1"/>
          <w:sz w:val="24"/>
          <w:szCs w:val="24"/>
        </w:rPr>
        <w:t xml:space="preserve"> </w:t>
      </w:r>
      <w:r w:rsidRPr="005F70B0">
        <w:rPr>
          <w:i/>
          <w:sz w:val="24"/>
          <w:szCs w:val="24"/>
        </w:rPr>
        <w:t>e-mail:</w:t>
      </w:r>
      <w:r w:rsidRPr="005F70B0">
        <w:rPr>
          <w:i/>
          <w:spacing w:val="-3"/>
          <w:sz w:val="24"/>
          <w:szCs w:val="24"/>
        </w:rPr>
        <w:t xml:space="preserve"> </w:t>
      </w:r>
      <w:r w:rsidR="00161EC5" w:rsidRPr="00161EC5">
        <w:rPr>
          <w:i/>
          <w:sz w:val="24"/>
          <w:szCs w:val="24"/>
        </w:rPr>
        <w:t>ingridysaura25@gmail.com</w:t>
      </w:r>
      <w:r w:rsidRPr="005F70B0">
        <w:rPr>
          <w:i/>
          <w:sz w:val="24"/>
          <w:szCs w:val="24"/>
        </w:rPr>
        <w:t>;</w:t>
      </w:r>
      <w:r w:rsidRPr="005F70B0">
        <w:rPr>
          <w:i/>
          <w:spacing w:val="-3"/>
          <w:sz w:val="24"/>
          <w:szCs w:val="24"/>
        </w:rPr>
        <w:t xml:space="preserve"> </w:t>
      </w:r>
      <w:r w:rsidRPr="005F70B0">
        <w:rPr>
          <w:i/>
          <w:sz w:val="24"/>
          <w:szCs w:val="24"/>
          <w:vertAlign w:val="superscript"/>
        </w:rPr>
        <w:t>3</w:t>
      </w:r>
      <w:r w:rsidR="00161EC5" w:rsidRPr="00161EC5">
        <w:t xml:space="preserve"> </w:t>
      </w:r>
      <w:r w:rsidR="00161EC5" w:rsidRPr="00161EC5">
        <w:rPr>
          <w:i/>
          <w:sz w:val="24"/>
          <w:szCs w:val="24"/>
        </w:rPr>
        <w:t>Instituto de Química – Unesp Araraquara</w:t>
      </w:r>
      <w:r w:rsidRPr="005F70B0">
        <w:rPr>
          <w:i/>
          <w:sz w:val="24"/>
          <w:szCs w:val="24"/>
        </w:rPr>
        <w:t>,</w:t>
      </w:r>
      <w:r w:rsidRPr="005F70B0">
        <w:rPr>
          <w:i/>
          <w:spacing w:val="-1"/>
          <w:sz w:val="24"/>
          <w:szCs w:val="24"/>
        </w:rPr>
        <w:t xml:space="preserve"> </w:t>
      </w:r>
      <w:r w:rsidRPr="005F70B0">
        <w:rPr>
          <w:i/>
          <w:sz w:val="24"/>
          <w:szCs w:val="24"/>
        </w:rPr>
        <w:t>e-mail:</w:t>
      </w:r>
      <w:r w:rsidRPr="005F70B0">
        <w:rPr>
          <w:i/>
          <w:spacing w:val="-3"/>
          <w:sz w:val="24"/>
          <w:szCs w:val="24"/>
        </w:rPr>
        <w:t xml:space="preserve"> </w:t>
      </w:r>
      <w:r w:rsidR="00B41558" w:rsidRPr="00B41558">
        <w:rPr>
          <w:i/>
          <w:spacing w:val="-2"/>
          <w:sz w:val="24"/>
          <w:szCs w:val="24"/>
        </w:rPr>
        <w:t>ailton.moreira@unesp.br</w:t>
      </w:r>
    </w:p>
    <w:p w14:paraId="19ACAB03" w14:textId="77777777" w:rsidR="00E3782C" w:rsidRPr="005F70B0" w:rsidRDefault="00E3782C" w:rsidP="00E3782C">
      <w:pPr>
        <w:spacing w:line="228" w:lineRule="exact"/>
        <w:ind w:left="77" w:right="209"/>
        <w:jc w:val="center"/>
        <w:rPr>
          <w:i/>
          <w:spacing w:val="-2"/>
          <w:sz w:val="24"/>
          <w:szCs w:val="24"/>
        </w:rPr>
      </w:pPr>
    </w:p>
    <w:p w14:paraId="102948F1" w14:textId="0335E29A" w:rsidR="00E3782C" w:rsidRDefault="00857BBA" w:rsidP="00E3782C">
      <w:pPr>
        <w:spacing w:line="228" w:lineRule="exact"/>
        <w:ind w:left="77" w:right="209"/>
        <w:jc w:val="right"/>
        <w:rPr>
          <w:b/>
          <w:bCs/>
          <w:i/>
          <w:spacing w:val="-2"/>
          <w:sz w:val="24"/>
          <w:szCs w:val="24"/>
        </w:rPr>
      </w:pPr>
      <w:r w:rsidRPr="00857BBA">
        <w:rPr>
          <w:b/>
          <w:bCs/>
          <w:i/>
          <w:spacing w:val="-2"/>
          <w:sz w:val="24"/>
          <w:szCs w:val="24"/>
        </w:rPr>
        <w:t>Educação Ambiental e Saúde</w:t>
      </w:r>
    </w:p>
    <w:p w14:paraId="125F6DD1" w14:textId="46FA0614" w:rsidR="009C4B75" w:rsidRPr="005F70B0" w:rsidRDefault="00857BBA" w:rsidP="00E3782C">
      <w:pPr>
        <w:spacing w:line="228" w:lineRule="exact"/>
        <w:ind w:left="77" w:right="209"/>
        <w:jc w:val="right"/>
        <w:rPr>
          <w:b/>
          <w:bCs/>
          <w:i/>
          <w:spacing w:val="-2"/>
          <w:sz w:val="24"/>
          <w:szCs w:val="24"/>
        </w:rPr>
      </w:pPr>
      <w:r w:rsidRPr="00857BBA">
        <w:rPr>
          <w:b/>
          <w:bCs/>
          <w:i/>
          <w:spacing w:val="-2"/>
          <w:sz w:val="24"/>
          <w:szCs w:val="24"/>
        </w:rPr>
        <w:t>Saúde pública e sustentabilidade</w:t>
      </w:r>
    </w:p>
    <w:p w14:paraId="1ADFF788" w14:textId="77777777" w:rsidR="00E3782C" w:rsidRPr="005F70B0" w:rsidRDefault="00E3782C" w:rsidP="00E3782C">
      <w:pPr>
        <w:spacing w:line="228" w:lineRule="exact"/>
        <w:ind w:left="77" w:right="209"/>
        <w:jc w:val="center"/>
        <w:rPr>
          <w:i/>
          <w:spacing w:val="-2"/>
          <w:sz w:val="24"/>
          <w:szCs w:val="24"/>
        </w:rPr>
      </w:pPr>
    </w:p>
    <w:p w14:paraId="1D27D5CE" w14:textId="77777777" w:rsidR="00E3782C" w:rsidRPr="005F70B0" w:rsidRDefault="00E3782C" w:rsidP="00E3782C">
      <w:pPr>
        <w:spacing w:line="228" w:lineRule="exact"/>
        <w:ind w:left="77" w:right="209"/>
        <w:jc w:val="center"/>
        <w:rPr>
          <w:b/>
          <w:bCs/>
          <w:iCs/>
          <w:sz w:val="28"/>
          <w:szCs w:val="28"/>
        </w:rPr>
      </w:pPr>
      <w:r w:rsidRPr="005F70B0">
        <w:rPr>
          <w:b/>
          <w:bCs/>
          <w:iCs/>
          <w:sz w:val="28"/>
          <w:szCs w:val="28"/>
        </w:rPr>
        <w:t>Resumo</w:t>
      </w:r>
    </w:p>
    <w:p w14:paraId="1C41F88F" w14:textId="77777777" w:rsidR="00E3782C" w:rsidRPr="005F70B0" w:rsidRDefault="00E3782C" w:rsidP="00E3782C">
      <w:pPr>
        <w:spacing w:line="228" w:lineRule="exact"/>
        <w:ind w:left="77" w:right="209"/>
        <w:jc w:val="both"/>
        <w:rPr>
          <w:iCs/>
          <w:sz w:val="24"/>
          <w:szCs w:val="24"/>
        </w:rPr>
      </w:pPr>
    </w:p>
    <w:p w14:paraId="762F9B08" w14:textId="3BF8D041" w:rsidR="00E3782C" w:rsidRPr="005F70B0" w:rsidRDefault="0059646B" w:rsidP="00E3782C">
      <w:pPr>
        <w:jc w:val="both"/>
        <w:rPr>
          <w:b/>
          <w:sz w:val="24"/>
          <w:szCs w:val="24"/>
        </w:rPr>
      </w:pPr>
      <w:r w:rsidRPr="0059646B">
        <w:rPr>
          <w:iCs/>
          <w:sz w:val="24"/>
          <w:szCs w:val="24"/>
        </w:rPr>
        <w:t xml:space="preserve">A pesquisa foi desenvolvida em Gavião Peixoto/SP, com abordagem quali-quantitativa, envolvendo estudantes e moradores da comunidade. Foram aplicados questionários estruturados para identificar o nível de conhecimento sobre contaminantes emergentes, práticas de descarte e interesse em ações de educação ambiental não formal. Os resultados revelaram </w:t>
      </w:r>
      <w:r w:rsidR="00E67DAF" w:rsidRPr="00E67DAF">
        <w:rPr>
          <w:iCs/>
          <w:sz w:val="24"/>
          <w:szCs w:val="24"/>
        </w:rPr>
        <w:t>que, por se tratar de um tema ainda recente e pouco difundido no cotidiano, há lacunas de informação e diferenças entre as práticas adotadas e o que se recomenda tecnicamente</w:t>
      </w:r>
      <w:r w:rsidRPr="0059646B">
        <w:rPr>
          <w:iCs/>
          <w:sz w:val="24"/>
          <w:szCs w:val="24"/>
        </w:rPr>
        <w:t>. Apesar disso, verificou-se elevado interesse da população em participar de cursos e palestras, bem como em utilizar espaços públicos e a Estação de Tratamento de Esgoto (ETE) como ambientes formativos. Conclui-se que a promoção da educação ambiental, articulada ao uso de espaços ecológicos e operacionais, constitui estratégia eficaz para ampliar a compreensão coletiva, reduzir o descarte inadequado de resíduos perigosos e fortalecer a sustentabilidade. Além de seu caráter informativo, a proposta contribui para a melhoria da qualidade da água, para a proteção contra os efeitos dos contaminantes emergentes e para o cumprimento dos Objetivos de Desenvolvimento Sustentável (ODS 3, 4, 6 e 12).</w:t>
      </w:r>
    </w:p>
    <w:p w14:paraId="006243D2" w14:textId="222FC0B5" w:rsidR="009C4B75" w:rsidRDefault="00E3782C" w:rsidP="009C4B75">
      <w:pPr>
        <w:jc w:val="both"/>
        <w:rPr>
          <w:spacing w:val="-2"/>
          <w:sz w:val="24"/>
          <w:szCs w:val="24"/>
        </w:rPr>
      </w:pPr>
      <w:r w:rsidRPr="005F70B0">
        <w:rPr>
          <w:b/>
          <w:sz w:val="24"/>
          <w:szCs w:val="24"/>
        </w:rPr>
        <w:t>Palavras-chave:</w:t>
      </w:r>
      <w:r w:rsidRPr="005F70B0">
        <w:rPr>
          <w:b/>
          <w:spacing w:val="-2"/>
          <w:sz w:val="24"/>
          <w:szCs w:val="24"/>
        </w:rPr>
        <w:t xml:space="preserve"> </w:t>
      </w:r>
      <w:r w:rsidR="003664D7" w:rsidRPr="003664D7">
        <w:rPr>
          <w:sz w:val="24"/>
          <w:szCs w:val="24"/>
        </w:rPr>
        <w:t>Contaminantes emergentes; Educação ambiental; Espaços públicos; Logística reversa; Tratamento de efluentes.</w:t>
      </w:r>
    </w:p>
    <w:p w14:paraId="0F7CD38A" w14:textId="77777777" w:rsidR="009C4B75" w:rsidRDefault="009C4B75" w:rsidP="009C4B75">
      <w:pPr>
        <w:jc w:val="both"/>
        <w:rPr>
          <w:b/>
          <w:bCs/>
          <w:spacing w:val="-2"/>
          <w:sz w:val="28"/>
          <w:szCs w:val="28"/>
        </w:rPr>
      </w:pPr>
    </w:p>
    <w:p w14:paraId="5878A4D9" w14:textId="36E1CCDC" w:rsidR="00E3782C" w:rsidRPr="005F70B0" w:rsidRDefault="00E3782C" w:rsidP="009C4B75">
      <w:pPr>
        <w:jc w:val="both"/>
        <w:rPr>
          <w:b/>
          <w:bCs/>
          <w:spacing w:val="-2"/>
          <w:sz w:val="28"/>
          <w:szCs w:val="28"/>
        </w:rPr>
      </w:pPr>
      <w:r w:rsidRPr="005F70B0">
        <w:rPr>
          <w:b/>
          <w:bCs/>
          <w:spacing w:val="-2"/>
          <w:sz w:val="28"/>
          <w:szCs w:val="28"/>
        </w:rPr>
        <w:t>Introdução</w:t>
      </w:r>
    </w:p>
    <w:p w14:paraId="5E270B86" w14:textId="77777777" w:rsidR="009C4B75" w:rsidRDefault="009C4B75" w:rsidP="009C4B75">
      <w:pPr>
        <w:pStyle w:val="Corpodetexto"/>
        <w:spacing w:before="1" w:line="360" w:lineRule="auto"/>
        <w:ind w:firstLine="720"/>
        <w:jc w:val="both"/>
        <w:rPr>
          <w:sz w:val="24"/>
          <w:szCs w:val="24"/>
        </w:rPr>
      </w:pPr>
    </w:p>
    <w:p w14:paraId="0CA330F3" w14:textId="31E1BCAB" w:rsidR="00F77BDC" w:rsidRDefault="007E5660" w:rsidP="00E67DAF">
      <w:pPr>
        <w:pStyle w:val="Corpodetexto"/>
        <w:spacing w:before="1" w:line="360" w:lineRule="auto"/>
        <w:ind w:firstLine="720"/>
        <w:jc w:val="both"/>
        <w:rPr>
          <w:sz w:val="24"/>
          <w:szCs w:val="24"/>
        </w:rPr>
      </w:pPr>
      <w:r w:rsidRPr="007E5660">
        <w:rPr>
          <w:sz w:val="24"/>
          <w:szCs w:val="24"/>
        </w:rPr>
        <w:t>A crescente preocupação com a contaminação ambiental tem impulsionado pesquisas sobre os impactos dos contaminantes emergentes (CEs), especialmente resíduos de medicamentos e embalagens descartados de forma inadequada. Esses poluentes, detectados em ambientes aquáticos desde a década de 1970, apresentam alta persistência, capacidade de dispersão e tendência à bioacumulação, podendo causar efeitos citotóxicos mesmo em baixas concentrações</w:t>
      </w:r>
      <w:r w:rsidR="00110F8A">
        <w:rPr>
          <w:sz w:val="24"/>
          <w:szCs w:val="24"/>
        </w:rPr>
        <w:t xml:space="preserve"> </w:t>
      </w:r>
      <w:r w:rsidR="00110F8A" w:rsidRPr="00110F8A">
        <w:rPr>
          <w:sz w:val="24"/>
          <w:szCs w:val="24"/>
        </w:rPr>
        <w:t>(ng L</w:t>
      </w:r>
      <w:r w:rsidR="00110F8A" w:rsidRPr="00110F8A">
        <w:rPr>
          <w:sz w:val="24"/>
          <w:szCs w:val="24"/>
          <w:vertAlign w:val="superscript"/>
        </w:rPr>
        <w:t>-1</w:t>
      </w:r>
      <w:r w:rsidR="00110F8A" w:rsidRPr="00110F8A">
        <w:rPr>
          <w:sz w:val="24"/>
          <w:szCs w:val="24"/>
        </w:rPr>
        <w:t xml:space="preserve"> a μg L</w:t>
      </w:r>
      <w:r w:rsidR="00110F8A" w:rsidRPr="00110F8A">
        <w:rPr>
          <w:sz w:val="24"/>
          <w:szCs w:val="24"/>
          <w:vertAlign w:val="superscript"/>
        </w:rPr>
        <w:t>-1</w:t>
      </w:r>
      <w:r w:rsidR="00110F8A" w:rsidRPr="00110F8A">
        <w:rPr>
          <w:sz w:val="24"/>
          <w:szCs w:val="24"/>
        </w:rPr>
        <w:t>)</w:t>
      </w:r>
      <w:r w:rsidRPr="007E5660">
        <w:rPr>
          <w:sz w:val="24"/>
          <w:szCs w:val="24"/>
        </w:rPr>
        <w:t>, além de favorecer resistência bacteriana e disfunções endócrinas (</w:t>
      </w:r>
      <w:r w:rsidR="003D2AF7" w:rsidRPr="003D2AF7">
        <w:rPr>
          <w:sz w:val="24"/>
          <w:szCs w:val="24"/>
        </w:rPr>
        <w:t>BOXALL, 2012; SCHWARZENBACH et al., 2006; NEHME et al., 2023</w:t>
      </w:r>
      <w:r w:rsidRPr="007E5660">
        <w:rPr>
          <w:sz w:val="24"/>
          <w:szCs w:val="24"/>
        </w:rPr>
        <w:t>).</w:t>
      </w:r>
    </w:p>
    <w:p w14:paraId="6572F689" w14:textId="233EB29C" w:rsidR="00E67DAF" w:rsidRDefault="008254F8" w:rsidP="00E67DAF">
      <w:pPr>
        <w:pStyle w:val="Corpodetexto"/>
        <w:spacing w:before="1" w:line="360" w:lineRule="auto"/>
        <w:ind w:firstLine="720"/>
        <w:jc w:val="both"/>
        <w:rPr>
          <w:sz w:val="24"/>
          <w:szCs w:val="24"/>
        </w:rPr>
      </w:pPr>
      <w:r w:rsidRPr="008254F8">
        <w:rPr>
          <w:sz w:val="24"/>
          <w:szCs w:val="24"/>
        </w:rPr>
        <w:t xml:space="preserve">Importante ressaltar que o conceito e os riscos associados aos contaminantes emergentes são temas ainda recentes e pouco difundidos no contexto do dia a dia, não fazendo parte do </w:t>
      </w:r>
      <w:r w:rsidRPr="008254F8">
        <w:rPr>
          <w:sz w:val="24"/>
          <w:szCs w:val="24"/>
        </w:rPr>
        <w:lastRenderedPageBreak/>
        <w:t>conhecimento geral da população, nem mesmo de forma abrangente em diferentes áreas de formação profissional. Essa característica justifica, em grande parte, o desconhecimento observado sobre suas consequências e formas de manejo adequado (BOXALL, 2012; NEHME et al., 2023; AQUINO et al., 2013).</w:t>
      </w:r>
    </w:p>
    <w:p w14:paraId="6F0F2B1E" w14:textId="03C5D61B" w:rsidR="00C71CB9" w:rsidRDefault="00C71CB9" w:rsidP="009C4B75">
      <w:pPr>
        <w:pStyle w:val="Corpodetexto"/>
        <w:spacing w:before="1" w:line="360" w:lineRule="auto"/>
        <w:ind w:firstLine="720"/>
        <w:jc w:val="both"/>
        <w:rPr>
          <w:sz w:val="24"/>
          <w:szCs w:val="24"/>
        </w:rPr>
      </w:pPr>
      <w:r w:rsidRPr="00C71CB9">
        <w:rPr>
          <w:sz w:val="24"/>
          <w:szCs w:val="24"/>
        </w:rPr>
        <w:t>No Brasil, estima-se que cerca de 14 mil toneladas de medicamentos vencem anualmente sem uso, sendo grande parte destinada ao lixo comum, o que contribui para a contaminação de solo e água e para a bioacumulação na cadeia alimentar (SILVA et al., 2023). Além d</w:t>
      </w:r>
      <w:r w:rsidR="00D50D4D">
        <w:rPr>
          <w:sz w:val="24"/>
          <w:szCs w:val="24"/>
        </w:rPr>
        <w:t>isso</w:t>
      </w:r>
      <w:r w:rsidRPr="00C71CB9">
        <w:rPr>
          <w:sz w:val="24"/>
          <w:szCs w:val="24"/>
        </w:rPr>
        <w:t xml:space="preserve">, o descarte incorreto de embalagens representa uma fonte significativa de poluição, pois frascos e blisteres frequentemente contêm resíduos de princípios ativos capazes de liberar contaminantes </w:t>
      </w:r>
      <w:r w:rsidR="000A0476">
        <w:rPr>
          <w:sz w:val="24"/>
          <w:szCs w:val="24"/>
        </w:rPr>
        <w:t>no solo e corpos d’água</w:t>
      </w:r>
      <w:r w:rsidRPr="00C71CB9">
        <w:rPr>
          <w:sz w:val="24"/>
          <w:szCs w:val="24"/>
        </w:rPr>
        <w:t>, intensificando os riscos ecotoxicológicos e acelerando a perda de biodiversidade</w:t>
      </w:r>
      <w:r w:rsidR="00656EEA">
        <w:rPr>
          <w:sz w:val="24"/>
          <w:szCs w:val="24"/>
        </w:rPr>
        <w:t>, além de interferir na qualidade dos recursos hídricos</w:t>
      </w:r>
      <w:r w:rsidRPr="00C71CB9">
        <w:rPr>
          <w:sz w:val="24"/>
          <w:szCs w:val="24"/>
        </w:rPr>
        <w:t xml:space="preserve"> (SCHWARZENBACH et al., 20</w:t>
      </w:r>
      <w:r w:rsidR="009D298B">
        <w:rPr>
          <w:sz w:val="24"/>
          <w:szCs w:val="24"/>
        </w:rPr>
        <w:t>06</w:t>
      </w:r>
      <w:r w:rsidRPr="00C71CB9">
        <w:rPr>
          <w:sz w:val="24"/>
          <w:szCs w:val="24"/>
        </w:rPr>
        <w:t>).</w:t>
      </w:r>
    </w:p>
    <w:p w14:paraId="3DBB72AA" w14:textId="2C936611" w:rsidR="003A5032" w:rsidRDefault="007D6144" w:rsidP="009C4B75">
      <w:pPr>
        <w:pStyle w:val="Corpodetexto"/>
        <w:spacing w:before="1" w:line="360" w:lineRule="auto"/>
        <w:ind w:firstLine="720"/>
        <w:jc w:val="both"/>
        <w:rPr>
          <w:sz w:val="24"/>
          <w:szCs w:val="24"/>
        </w:rPr>
      </w:pPr>
      <w:r w:rsidRPr="007D6144">
        <w:rPr>
          <w:sz w:val="24"/>
          <w:szCs w:val="24"/>
        </w:rPr>
        <w:t xml:space="preserve">Os impactos sobre as espécies são amplamente documentados: feminização de peixes expostos a hormônios sintéticos, </w:t>
      </w:r>
      <w:r w:rsidR="00DB742D" w:rsidRPr="00DB742D">
        <w:rPr>
          <w:sz w:val="24"/>
          <w:szCs w:val="24"/>
        </w:rPr>
        <w:t>disseminação de genes de resistência antimicrobiana e mortalidade de aves intoxicadas por anti-inflamatórios como o diclofenaco (CUTHBERT et al., 2013). Esses efeitos configuram respostas diretas às ações antrópicas, revelando a necessidade de integrar ciência, legislação e educação ambiental. A legislação nacional avançou com a Política Nacional de Resíduos Sólidos (Lei nº 12.305/2010) e o Decreto nº 10.388/2020, que instituiu a logística reversa obrigatória para medicamentos e embalagens. Contudo, a efetividade dessas medidas depende da sensibilização social e da disseminação de informações claras sobre o manejo seguro de resíduos farmacêuticos.</w:t>
      </w:r>
    </w:p>
    <w:p w14:paraId="16FDABA8" w14:textId="76B0A4BC" w:rsidR="009C4B75" w:rsidRPr="005F70B0" w:rsidRDefault="00662B8A" w:rsidP="009C4B75">
      <w:pPr>
        <w:pStyle w:val="Corpodetexto"/>
        <w:spacing w:before="1" w:line="360" w:lineRule="auto"/>
        <w:ind w:firstLine="720"/>
        <w:jc w:val="both"/>
        <w:rPr>
          <w:sz w:val="24"/>
          <w:szCs w:val="24"/>
        </w:rPr>
      </w:pPr>
      <w:r w:rsidRPr="00662B8A">
        <w:rPr>
          <w:sz w:val="24"/>
          <w:szCs w:val="24"/>
        </w:rPr>
        <w:t>Assim, este trabalho tem como</w:t>
      </w:r>
      <w:r w:rsidR="00C51677">
        <w:rPr>
          <w:sz w:val="24"/>
          <w:szCs w:val="24"/>
        </w:rPr>
        <w:t xml:space="preserve"> objetivo</w:t>
      </w:r>
      <w:r w:rsidRPr="00662B8A">
        <w:rPr>
          <w:sz w:val="24"/>
          <w:szCs w:val="24"/>
        </w:rPr>
        <w:t xml:space="preserve"> </w:t>
      </w:r>
      <w:r w:rsidR="0044482D" w:rsidRPr="0044482D">
        <w:rPr>
          <w:sz w:val="24"/>
          <w:szCs w:val="24"/>
        </w:rPr>
        <w:t>analisar o conhecimento e as práticas da comunidade  em relação ao descarte de medicamentos e aos contaminantes emergentes, além de avaliar o potencial de espaços públicos e operacionais como ambientes para a educação ambiental não formal.</w:t>
      </w:r>
    </w:p>
    <w:p w14:paraId="3F26AB0B" w14:textId="77777777" w:rsidR="00671083" w:rsidRDefault="00671083" w:rsidP="009C4B75">
      <w:pPr>
        <w:pStyle w:val="Corpodetexto"/>
        <w:spacing w:before="1" w:line="360" w:lineRule="auto"/>
        <w:jc w:val="both"/>
        <w:rPr>
          <w:b/>
          <w:bCs/>
          <w:sz w:val="28"/>
          <w:szCs w:val="28"/>
        </w:rPr>
      </w:pPr>
    </w:p>
    <w:p w14:paraId="208760B7" w14:textId="001BA21C" w:rsidR="00E3782C" w:rsidRPr="005F70B0" w:rsidRDefault="00E3782C" w:rsidP="009C4B75">
      <w:pPr>
        <w:pStyle w:val="Corpodetexto"/>
        <w:spacing w:before="1" w:line="360" w:lineRule="auto"/>
        <w:jc w:val="both"/>
        <w:rPr>
          <w:b/>
          <w:bCs/>
          <w:sz w:val="28"/>
          <w:szCs w:val="28"/>
        </w:rPr>
      </w:pPr>
      <w:r w:rsidRPr="005F70B0">
        <w:rPr>
          <w:b/>
          <w:bCs/>
          <w:sz w:val="28"/>
          <w:szCs w:val="28"/>
        </w:rPr>
        <w:t>Metodologia</w:t>
      </w:r>
    </w:p>
    <w:p w14:paraId="763A5F9D" w14:textId="18B194A6" w:rsidR="0016018F" w:rsidRPr="0016018F" w:rsidRDefault="0016018F" w:rsidP="000730A9">
      <w:pPr>
        <w:pStyle w:val="Corpodetexto"/>
        <w:spacing w:before="1" w:line="360" w:lineRule="auto"/>
        <w:ind w:firstLine="720"/>
        <w:jc w:val="both"/>
        <w:rPr>
          <w:sz w:val="24"/>
          <w:szCs w:val="24"/>
        </w:rPr>
      </w:pPr>
      <w:r w:rsidRPr="0016018F">
        <w:rPr>
          <w:sz w:val="24"/>
          <w:szCs w:val="24"/>
        </w:rPr>
        <w:t>A pesquisa desenvolvida possui natureza quali-quantitativa, combinando a análise qualitativa das percepções e atitudes da população com a análise quantitativa descritiva das respostas obtidas. O estudo foi realizado no município de Gavião Peixoto, envolvendo estudantes e moradores</w:t>
      </w:r>
      <w:r w:rsidR="00C32BBF">
        <w:rPr>
          <w:sz w:val="24"/>
          <w:szCs w:val="24"/>
        </w:rPr>
        <w:t xml:space="preserve"> de diferentes faixas etári</w:t>
      </w:r>
      <w:r w:rsidR="00785D54">
        <w:rPr>
          <w:sz w:val="24"/>
          <w:szCs w:val="24"/>
        </w:rPr>
        <w:t>a</w:t>
      </w:r>
      <w:r w:rsidR="00C32BBF">
        <w:rPr>
          <w:sz w:val="24"/>
          <w:szCs w:val="24"/>
        </w:rPr>
        <w:t>s</w:t>
      </w:r>
      <w:r w:rsidRPr="0016018F">
        <w:rPr>
          <w:sz w:val="24"/>
          <w:szCs w:val="24"/>
        </w:rPr>
        <w:t xml:space="preserve">, com o objetivo de identificar </w:t>
      </w:r>
      <w:r w:rsidR="00C32BBF">
        <w:rPr>
          <w:sz w:val="24"/>
          <w:szCs w:val="24"/>
        </w:rPr>
        <w:t>o nível de conhecimento</w:t>
      </w:r>
      <w:r w:rsidRPr="0016018F">
        <w:rPr>
          <w:sz w:val="24"/>
          <w:szCs w:val="24"/>
        </w:rPr>
        <w:t xml:space="preserve"> sobre contaminantes emergentes, </w:t>
      </w:r>
      <w:r w:rsidR="00C32BBF">
        <w:rPr>
          <w:sz w:val="24"/>
          <w:szCs w:val="24"/>
        </w:rPr>
        <w:t xml:space="preserve">práticas de </w:t>
      </w:r>
      <w:r w:rsidRPr="0016018F">
        <w:rPr>
          <w:sz w:val="24"/>
          <w:szCs w:val="24"/>
        </w:rPr>
        <w:t xml:space="preserve">descarte de medicamentos e embalagens, e interesse em ações de educação ambiental não formal. </w:t>
      </w:r>
    </w:p>
    <w:p w14:paraId="73DB2105" w14:textId="00403EAD" w:rsidR="005E541B" w:rsidRDefault="005E541B" w:rsidP="0016018F">
      <w:pPr>
        <w:pStyle w:val="Corpodetexto"/>
        <w:spacing w:before="1" w:line="360" w:lineRule="auto"/>
        <w:ind w:firstLine="720"/>
        <w:jc w:val="both"/>
        <w:rPr>
          <w:sz w:val="24"/>
          <w:szCs w:val="24"/>
        </w:rPr>
      </w:pPr>
      <w:r w:rsidRPr="005E541B">
        <w:rPr>
          <w:sz w:val="24"/>
          <w:szCs w:val="24"/>
        </w:rPr>
        <w:lastRenderedPageBreak/>
        <w:t xml:space="preserve">A primeira etapa consistiu em revisão bibliográfica sobre contaminantes emergentes, descarte inadequado de medicamentos e políticas de logística reversa, além da análise de documentos oficiais como a Política Nacional de Resíduos Sólidos e o Decreto nº 10.388/2020. Com base nesse levantamento, foi elaborado um questionário estruturado contendo dez afirmativas relacionadas ao conhecimento sobre contaminantes emergentes, participação em cursos ou palestras sobre poluição ambiental, interesse em atividades educativas, práticas de descarte de medicamentos, orientação recebida sobre postos de coleta, percepção sobre contaminação ambiental, conhecimento sobre órgãos municipais responsáveis, familiaridade </w:t>
      </w:r>
      <w:r w:rsidR="001D201F">
        <w:rPr>
          <w:sz w:val="24"/>
          <w:szCs w:val="24"/>
        </w:rPr>
        <w:t xml:space="preserve">e </w:t>
      </w:r>
      <w:r w:rsidR="001D201F" w:rsidRPr="001D201F">
        <w:rPr>
          <w:sz w:val="24"/>
          <w:szCs w:val="24"/>
        </w:rPr>
        <w:t>reconhecimento da função da Estação de Tratamento de Esgoto (ETE) e aceitação do uso de espaços públicos e operacionais como locais de aprendizagem.</w:t>
      </w:r>
      <w:r w:rsidR="001D201F" w:rsidRPr="001D201F">
        <w:t xml:space="preserve"> </w:t>
      </w:r>
      <w:r w:rsidR="001D201F" w:rsidRPr="001D201F">
        <w:rPr>
          <w:sz w:val="24"/>
          <w:szCs w:val="24"/>
        </w:rPr>
        <w:t>reconhecimento da função da Estação de Tratamento de Esgoto (ETE) e aceitação do uso de espaços públicos e operacionais como locais de aprendizagem.</w:t>
      </w:r>
    </w:p>
    <w:p w14:paraId="41B780C8" w14:textId="346C671D" w:rsidR="00BF22AD" w:rsidRDefault="00BF22AD" w:rsidP="008E733A">
      <w:pPr>
        <w:pStyle w:val="Corpodetexto"/>
        <w:spacing w:before="1" w:line="360" w:lineRule="auto"/>
        <w:ind w:firstLine="720"/>
        <w:jc w:val="both"/>
        <w:rPr>
          <w:sz w:val="24"/>
          <w:szCs w:val="24"/>
        </w:rPr>
      </w:pPr>
      <w:r w:rsidRPr="00BF22AD">
        <w:rPr>
          <w:sz w:val="24"/>
          <w:szCs w:val="24"/>
        </w:rPr>
        <w:t>O projeto foi aprovado pelo Comitê de Ética em Pesquisa (CAAE 93762725.5.0000.5398; Parecer nº 8.443.352). O</w:t>
      </w:r>
      <w:r w:rsidR="0089265F">
        <w:rPr>
          <w:sz w:val="24"/>
          <w:szCs w:val="24"/>
        </w:rPr>
        <w:t>s</w:t>
      </w:r>
      <w:r w:rsidRPr="00BF22AD">
        <w:rPr>
          <w:sz w:val="24"/>
          <w:szCs w:val="24"/>
        </w:rPr>
        <w:t xml:space="preserve"> questionário</w:t>
      </w:r>
      <w:r w:rsidR="0089265F">
        <w:rPr>
          <w:sz w:val="24"/>
          <w:szCs w:val="24"/>
        </w:rPr>
        <w:t>s</w:t>
      </w:r>
      <w:r w:rsidRPr="00BF22AD">
        <w:rPr>
          <w:sz w:val="24"/>
          <w:szCs w:val="24"/>
        </w:rPr>
        <w:t xml:space="preserve"> fo</w:t>
      </w:r>
      <w:r w:rsidR="0089265F">
        <w:rPr>
          <w:sz w:val="24"/>
          <w:szCs w:val="24"/>
        </w:rPr>
        <w:t>ram</w:t>
      </w:r>
      <w:r w:rsidRPr="00BF22AD">
        <w:rPr>
          <w:sz w:val="24"/>
          <w:szCs w:val="24"/>
        </w:rPr>
        <w:t xml:space="preserve"> aplicado</w:t>
      </w:r>
      <w:r w:rsidR="0089265F">
        <w:rPr>
          <w:sz w:val="24"/>
          <w:szCs w:val="24"/>
        </w:rPr>
        <w:t>s</w:t>
      </w:r>
      <w:r w:rsidRPr="00BF22AD">
        <w:rPr>
          <w:sz w:val="24"/>
          <w:szCs w:val="24"/>
        </w:rPr>
        <w:t xml:space="preserve"> em formato físico em ambiente escolar e comunitário</w:t>
      </w:r>
      <w:r w:rsidR="00EC6CCA">
        <w:rPr>
          <w:sz w:val="24"/>
          <w:szCs w:val="24"/>
        </w:rPr>
        <w:t xml:space="preserve"> e </w:t>
      </w:r>
      <w:r w:rsidRPr="00BF22AD">
        <w:rPr>
          <w:sz w:val="24"/>
          <w:szCs w:val="24"/>
        </w:rPr>
        <w:t>registradas de forma anônima</w:t>
      </w:r>
      <w:r w:rsidR="00EC6CCA">
        <w:rPr>
          <w:sz w:val="24"/>
          <w:szCs w:val="24"/>
        </w:rPr>
        <w:t>. As respostas foram tabuladas</w:t>
      </w:r>
      <w:r w:rsidRPr="00BF22AD">
        <w:rPr>
          <w:sz w:val="24"/>
          <w:szCs w:val="24"/>
        </w:rPr>
        <w:t xml:space="preserve"> e analisadas </w:t>
      </w:r>
      <w:r w:rsidR="00EC6CCA">
        <w:rPr>
          <w:sz w:val="24"/>
          <w:szCs w:val="24"/>
        </w:rPr>
        <w:t>por meio de</w:t>
      </w:r>
      <w:r w:rsidR="00EC6CCA" w:rsidRPr="00BF22AD">
        <w:rPr>
          <w:sz w:val="24"/>
          <w:szCs w:val="24"/>
        </w:rPr>
        <w:t xml:space="preserve"> </w:t>
      </w:r>
      <w:r w:rsidRPr="00BF22AD">
        <w:rPr>
          <w:sz w:val="24"/>
          <w:szCs w:val="24"/>
        </w:rPr>
        <w:t xml:space="preserve">tabelas de frequência e percentuais, complementadas por interpretação qualitativa. Essa abordagem permitiu identificar padrões de conhecimento </w:t>
      </w:r>
      <w:r w:rsidR="00AC2B09">
        <w:rPr>
          <w:sz w:val="24"/>
          <w:szCs w:val="24"/>
        </w:rPr>
        <w:t>da comunidade</w:t>
      </w:r>
      <w:r w:rsidRPr="00BF22AD">
        <w:rPr>
          <w:sz w:val="24"/>
          <w:szCs w:val="24"/>
        </w:rPr>
        <w:t xml:space="preserve">, </w:t>
      </w:r>
      <w:r w:rsidR="00AC2B09">
        <w:rPr>
          <w:sz w:val="24"/>
          <w:szCs w:val="24"/>
        </w:rPr>
        <w:t xml:space="preserve">as práticas adotadas </w:t>
      </w:r>
      <w:r w:rsidRPr="00BF22AD">
        <w:rPr>
          <w:sz w:val="24"/>
          <w:szCs w:val="24"/>
        </w:rPr>
        <w:t>e o potencial dos espaços públicos e da ETE como ambientes de educação ambiental.</w:t>
      </w:r>
    </w:p>
    <w:p w14:paraId="4BF4E2AA" w14:textId="77777777" w:rsidR="00671083" w:rsidRDefault="00671083" w:rsidP="009C4B75">
      <w:pPr>
        <w:pStyle w:val="Corpodetexto"/>
        <w:spacing w:before="1" w:line="360" w:lineRule="auto"/>
        <w:jc w:val="both"/>
        <w:rPr>
          <w:sz w:val="24"/>
          <w:szCs w:val="24"/>
        </w:rPr>
      </w:pPr>
    </w:p>
    <w:p w14:paraId="71573541" w14:textId="5E71758D" w:rsidR="00E3782C" w:rsidRPr="005F70B0" w:rsidRDefault="00E3782C" w:rsidP="009C4B75">
      <w:pPr>
        <w:pStyle w:val="Corpodetexto"/>
        <w:spacing w:before="1" w:line="360" w:lineRule="auto"/>
        <w:jc w:val="both"/>
        <w:rPr>
          <w:b/>
          <w:bCs/>
          <w:sz w:val="28"/>
          <w:szCs w:val="28"/>
        </w:rPr>
      </w:pPr>
      <w:r w:rsidRPr="005F70B0">
        <w:rPr>
          <w:b/>
          <w:bCs/>
          <w:sz w:val="28"/>
          <w:szCs w:val="28"/>
        </w:rPr>
        <w:t>Resultados e Discussão</w:t>
      </w:r>
    </w:p>
    <w:p w14:paraId="77106C74" w14:textId="71AE25B8" w:rsidR="00E3782C" w:rsidRDefault="002318C2" w:rsidP="009C4B75">
      <w:pPr>
        <w:pStyle w:val="Corpodetexto"/>
        <w:spacing w:before="1" w:line="360" w:lineRule="auto"/>
        <w:ind w:firstLine="720"/>
        <w:jc w:val="both"/>
        <w:rPr>
          <w:sz w:val="24"/>
          <w:szCs w:val="24"/>
        </w:rPr>
      </w:pPr>
      <w:r w:rsidRPr="002318C2">
        <w:rPr>
          <w:sz w:val="24"/>
          <w:szCs w:val="24"/>
        </w:rPr>
        <w:t xml:space="preserve">Os resultados obtidos a partir da aplicação dos questionários </w:t>
      </w:r>
      <w:r w:rsidR="006D20E0">
        <w:rPr>
          <w:sz w:val="24"/>
          <w:szCs w:val="24"/>
        </w:rPr>
        <w:t>demonstram</w:t>
      </w:r>
      <w:r w:rsidRPr="002318C2">
        <w:rPr>
          <w:sz w:val="24"/>
          <w:szCs w:val="24"/>
        </w:rPr>
        <w:t xml:space="preserve"> padrões importantes sobre o conhecimento e as práticas da comunidade em relação aos contaminantes emergentes e ao descarte de medicamentos. </w:t>
      </w:r>
    </w:p>
    <w:p w14:paraId="758CED85" w14:textId="5319D6BD" w:rsidR="00B94C8B" w:rsidRPr="005F70B0" w:rsidRDefault="00B94C8B" w:rsidP="00B94C8B">
      <w:pPr>
        <w:pStyle w:val="Corpodetexto"/>
        <w:spacing w:before="1" w:line="360" w:lineRule="auto"/>
        <w:ind w:firstLine="720"/>
        <w:jc w:val="both"/>
        <w:rPr>
          <w:sz w:val="24"/>
          <w:szCs w:val="24"/>
        </w:rPr>
      </w:pPr>
      <w:r w:rsidRPr="00B94C8B">
        <w:rPr>
          <w:sz w:val="24"/>
          <w:szCs w:val="24"/>
        </w:rPr>
        <w:t xml:space="preserve">A Tabela 1 apresenta a distribuição percentual das respostas obtidas nas dez questões </w:t>
      </w:r>
      <w:r w:rsidR="000B1641">
        <w:rPr>
          <w:sz w:val="24"/>
          <w:szCs w:val="24"/>
        </w:rPr>
        <w:t>aplicadas</w:t>
      </w:r>
      <w:r w:rsidRPr="00B94C8B">
        <w:rPr>
          <w:sz w:val="24"/>
          <w:szCs w:val="24"/>
        </w:rPr>
        <w:t>. Os dados permitem visualizar o nível de conhecimento, as práticas e o interesse da população em relação aos contaminantes emergentes e à educação ambiental.</w:t>
      </w:r>
    </w:p>
    <w:p w14:paraId="3F76CDF2" w14:textId="432EA140" w:rsidR="001D74B2" w:rsidRPr="00450A24" w:rsidRDefault="001D74B2" w:rsidP="006606A0">
      <w:pPr>
        <w:pStyle w:val="Legenda"/>
        <w:keepNext/>
        <w:jc w:val="center"/>
        <w:rPr>
          <w:b/>
          <w:bCs/>
          <w:i w:val="0"/>
          <w:iCs w:val="0"/>
          <w:color w:val="auto"/>
        </w:rPr>
      </w:pPr>
      <w:r w:rsidRPr="00450A24">
        <w:rPr>
          <w:b/>
          <w:bCs/>
          <w:i w:val="0"/>
          <w:iCs w:val="0"/>
          <w:color w:val="auto"/>
        </w:rPr>
        <w:t xml:space="preserve">Tabela </w:t>
      </w:r>
      <w:r w:rsidRPr="00450A24">
        <w:rPr>
          <w:b/>
          <w:bCs/>
          <w:i w:val="0"/>
          <w:iCs w:val="0"/>
          <w:color w:val="auto"/>
        </w:rPr>
        <w:fldChar w:fldCharType="begin"/>
      </w:r>
      <w:r w:rsidRPr="00450A24">
        <w:rPr>
          <w:b/>
          <w:bCs/>
          <w:i w:val="0"/>
          <w:iCs w:val="0"/>
          <w:color w:val="auto"/>
        </w:rPr>
        <w:instrText xml:space="preserve"> SEQ Tabela \* ARABIC </w:instrText>
      </w:r>
      <w:r w:rsidRPr="00450A24">
        <w:rPr>
          <w:b/>
          <w:bCs/>
          <w:i w:val="0"/>
          <w:iCs w:val="0"/>
          <w:color w:val="auto"/>
        </w:rPr>
        <w:fldChar w:fldCharType="separate"/>
      </w:r>
      <w:r w:rsidRPr="00450A24">
        <w:rPr>
          <w:b/>
          <w:bCs/>
          <w:i w:val="0"/>
          <w:iCs w:val="0"/>
          <w:noProof/>
          <w:color w:val="auto"/>
        </w:rPr>
        <w:t>1</w:t>
      </w:r>
      <w:r w:rsidRPr="00450A24">
        <w:rPr>
          <w:b/>
          <w:bCs/>
          <w:i w:val="0"/>
          <w:iCs w:val="0"/>
          <w:color w:val="auto"/>
        </w:rPr>
        <w:fldChar w:fldCharType="end"/>
      </w:r>
      <w:r w:rsidRPr="00450A24">
        <w:rPr>
          <w:b/>
          <w:bCs/>
          <w:i w:val="0"/>
          <w:iCs w:val="0"/>
          <w:color w:val="auto"/>
        </w:rPr>
        <w:t>: Distribuição percentual das respostas às dez questões do questionário</w:t>
      </w:r>
    </w:p>
    <w:tbl>
      <w:tblPr>
        <w:tblStyle w:val="SimplesTabela11"/>
        <w:tblW w:w="5000" w:type="pct"/>
        <w:tblLook w:val="04A0" w:firstRow="1" w:lastRow="0" w:firstColumn="1" w:lastColumn="0" w:noHBand="0" w:noVBand="1"/>
      </w:tblPr>
      <w:tblGrid>
        <w:gridCol w:w="4241"/>
        <w:gridCol w:w="816"/>
        <w:gridCol w:w="954"/>
        <w:gridCol w:w="759"/>
        <w:gridCol w:w="1065"/>
        <w:gridCol w:w="1230"/>
      </w:tblGrid>
      <w:tr w:rsidR="000C584E" w:rsidRPr="0044612D" w14:paraId="1CF14F03" w14:textId="77777777" w:rsidTr="000C58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7" w:type="pct"/>
            <w:vAlign w:val="center"/>
            <w:hideMark/>
          </w:tcPr>
          <w:p w14:paraId="4D2906B8" w14:textId="77777777" w:rsidR="001411DE" w:rsidRPr="0044612D" w:rsidRDefault="001411DE" w:rsidP="0044612D">
            <w:pPr>
              <w:jc w:val="center"/>
              <w:rPr>
                <w:sz w:val="24"/>
                <w:szCs w:val="24"/>
                <w:lang w:val="pt-BR" w:eastAsia="pt-BR"/>
              </w:rPr>
            </w:pPr>
            <w:r w:rsidRPr="0044612D">
              <w:rPr>
                <w:sz w:val="24"/>
                <w:szCs w:val="24"/>
                <w:lang w:val="pt-BR" w:eastAsia="pt-BR"/>
              </w:rPr>
              <w:t>Questão</w:t>
            </w:r>
          </w:p>
        </w:tc>
        <w:tc>
          <w:tcPr>
            <w:tcW w:w="458" w:type="pct"/>
            <w:vAlign w:val="center"/>
            <w:hideMark/>
          </w:tcPr>
          <w:p w14:paraId="39F39896" w14:textId="77777777" w:rsidR="001411DE" w:rsidRPr="0044612D" w:rsidRDefault="001411DE" w:rsidP="0044612D">
            <w:pPr>
              <w:jc w:val="center"/>
              <w:cnfStyle w:val="100000000000" w:firstRow="1" w:lastRow="0" w:firstColumn="0" w:lastColumn="0" w:oddVBand="0" w:evenVBand="0" w:oddHBand="0" w:evenHBand="0" w:firstRowFirstColumn="0" w:firstRowLastColumn="0" w:lastRowFirstColumn="0" w:lastRowLastColumn="0"/>
              <w:rPr>
                <w:sz w:val="24"/>
                <w:szCs w:val="24"/>
                <w:lang w:val="pt-BR" w:eastAsia="pt-BR"/>
              </w:rPr>
            </w:pPr>
            <w:r w:rsidRPr="0044612D">
              <w:rPr>
                <w:sz w:val="24"/>
                <w:szCs w:val="24"/>
                <w:lang w:val="pt-BR" w:eastAsia="pt-BR"/>
              </w:rPr>
              <w:t>Sim (%)</w:t>
            </w:r>
          </w:p>
        </w:tc>
        <w:tc>
          <w:tcPr>
            <w:tcW w:w="534" w:type="pct"/>
            <w:vAlign w:val="center"/>
            <w:hideMark/>
          </w:tcPr>
          <w:p w14:paraId="73299E56" w14:textId="6B072A7F" w:rsidR="001411DE" w:rsidRPr="0044612D" w:rsidRDefault="001411DE" w:rsidP="0044612D">
            <w:pPr>
              <w:jc w:val="center"/>
              <w:cnfStyle w:val="100000000000" w:firstRow="1" w:lastRow="0" w:firstColumn="0" w:lastColumn="0" w:oddVBand="0" w:evenVBand="0" w:oddHBand="0" w:evenHBand="0" w:firstRowFirstColumn="0" w:firstRowLastColumn="0" w:lastRowFirstColumn="0" w:lastRowLastColumn="0"/>
              <w:rPr>
                <w:sz w:val="24"/>
                <w:szCs w:val="24"/>
                <w:lang w:val="pt-BR" w:eastAsia="pt-BR"/>
              </w:rPr>
            </w:pPr>
            <w:r>
              <w:rPr>
                <w:sz w:val="24"/>
                <w:szCs w:val="24"/>
                <w:lang w:val="pt-BR" w:eastAsia="pt-BR"/>
              </w:rPr>
              <w:t xml:space="preserve">Talvez/ </w:t>
            </w:r>
            <w:r w:rsidRPr="0044612D">
              <w:rPr>
                <w:sz w:val="24"/>
                <w:szCs w:val="24"/>
                <w:lang w:val="pt-BR" w:eastAsia="pt-BR"/>
              </w:rPr>
              <w:t>Não sei (%)</w:t>
            </w:r>
          </w:p>
        </w:tc>
        <w:tc>
          <w:tcPr>
            <w:tcW w:w="426" w:type="pct"/>
            <w:vAlign w:val="center"/>
            <w:hideMark/>
          </w:tcPr>
          <w:p w14:paraId="1EAC3358" w14:textId="77777777" w:rsidR="001411DE" w:rsidRPr="0044612D" w:rsidRDefault="001411DE" w:rsidP="0044612D">
            <w:pPr>
              <w:jc w:val="center"/>
              <w:cnfStyle w:val="100000000000" w:firstRow="1" w:lastRow="0" w:firstColumn="0" w:lastColumn="0" w:oddVBand="0" w:evenVBand="0" w:oddHBand="0" w:evenHBand="0" w:firstRowFirstColumn="0" w:firstRowLastColumn="0" w:lastRowFirstColumn="0" w:lastRowLastColumn="0"/>
              <w:rPr>
                <w:sz w:val="24"/>
                <w:szCs w:val="24"/>
                <w:lang w:val="pt-BR" w:eastAsia="pt-BR"/>
              </w:rPr>
            </w:pPr>
            <w:r w:rsidRPr="0044612D">
              <w:rPr>
                <w:sz w:val="24"/>
                <w:szCs w:val="24"/>
                <w:lang w:val="pt-BR" w:eastAsia="pt-BR"/>
              </w:rPr>
              <w:t>Não (%)</w:t>
            </w:r>
          </w:p>
        </w:tc>
        <w:tc>
          <w:tcPr>
            <w:tcW w:w="573" w:type="pct"/>
            <w:vAlign w:val="center"/>
            <w:hideMark/>
          </w:tcPr>
          <w:p w14:paraId="4F3A723D" w14:textId="77777777" w:rsidR="001411DE" w:rsidRPr="0044612D" w:rsidRDefault="001411DE" w:rsidP="0044612D">
            <w:pPr>
              <w:jc w:val="center"/>
              <w:cnfStyle w:val="100000000000" w:firstRow="1" w:lastRow="0" w:firstColumn="0" w:lastColumn="0" w:oddVBand="0" w:evenVBand="0" w:oddHBand="0" w:evenHBand="0" w:firstRowFirstColumn="0" w:firstRowLastColumn="0" w:lastRowFirstColumn="0" w:lastRowLastColumn="0"/>
              <w:rPr>
                <w:sz w:val="24"/>
                <w:szCs w:val="24"/>
                <w:lang w:val="pt-BR" w:eastAsia="pt-BR"/>
              </w:rPr>
            </w:pPr>
            <w:r w:rsidRPr="0044612D">
              <w:rPr>
                <w:sz w:val="24"/>
                <w:szCs w:val="24"/>
                <w:lang w:val="pt-BR" w:eastAsia="pt-BR"/>
              </w:rPr>
              <w:t>Sem resposta (%)</w:t>
            </w:r>
          </w:p>
        </w:tc>
        <w:tc>
          <w:tcPr>
            <w:tcW w:w="662" w:type="pct"/>
            <w:vAlign w:val="center"/>
            <w:hideMark/>
          </w:tcPr>
          <w:p w14:paraId="103D5BA4" w14:textId="77777777" w:rsidR="001411DE" w:rsidRPr="0044612D" w:rsidRDefault="001411DE" w:rsidP="0044612D">
            <w:pPr>
              <w:jc w:val="center"/>
              <w:cnfStyle w:val="100000000000" w:firstRow="1" w:lastRow="0" w:firstColumn="0" w:lastColumn="0" w:oddVBand="0" w:evenVBand="0" w:oddHBand="0" w:evenHBand="0" w:firstRowFirstColumn="0" w:firstRowLastColumn="0" w:lastRowFirstColumn="0" w:lastRowLastColumn="0"/>
              <w:rPr>
                <w:sz w:val="24"/>
                <w:szCs w:val="24"/>
                <w:lang w:val="pt-BR" w:eastAsia="pt-BR"/>
              </w:rPr>
            </w:pPr>
            <w:r w:rsidRPr="0044612D">
              <w:rPr>
                <w:sz w:val="24"/>
                <w:szCs w:val="24"/>
                <w:lang w:val="pt-BR" w:eastAsia="pt-BR"/>
              </w:rPr>
              <w:t>Resposta duplicada (%)</w:t>
            </w:r>
          </w:p>
        </w:tc>
      </w:tr>
      <w:tr w:rsidR="000C584E" w:rsidRPr="0044612D" w14:paraId="35959524" w14:textId="77777777" w:rsidTr="000C58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7" w:type="pct"/>
            <w:vAlign w:val="center"/>
            <w:hideMark/>
          </w:tcPr>
          <w:p w14:paraId="7070F4E9" w14:textId="77777777" w:rsidR="001411DE" w:rsidRPr="000B1641" w:rsidRDefault="001411DE" w:rsidP="0044612D">
            <w:pPr>
              <w:jc w:val="center"/>
              <w:rPr>
                <w:b w:val="0"/>
                <w:bCs w:val="0"/>
                <w:sz w:val="24"/>
                <w:szCs w:val="24"/>
                <w:lang w:val="pt-BR" w:eastAsia="pt-BR"/>
              </w:rPr>
            </w:pPr>
            <w:r w:rsidRPr="000B1641">
              <w:rPr>
                <w:b w:val="0"/>
                <w:bCs w:val="0"/>
                <w:sz w:val="24"/>
                <w:szCs w:val="24"/>
                <w:lang w:val="pt-BR" w:eastAsia="pt-BR"/>
              </w:rPr>
              <w:t>1. Conhece contaminantes emergentes</w:t>
            </w:r>
          </w:p>
        </w:tc>
        <w:tc>
          <w:tcPr>
            <w:tcW w:w="458" w:type="pct"/>
            <w:vAlign w:val="center"/>
            <w:hideMark/>
          </w:tcPr>
          <w:p w14:paraId="38709225" w14:textId="77777777" w:rsidR="001411DE" w:rsidRPr="0044612D" w:rsidRDefault="001411DE" w:rsidP="0044612D">
            <w:pPr>
              <w:jc w:val="center"/>
              <w:cnfStyle w:val="000000100000" w:firstRow="0" w:lastRow="0" w:firstColumn="0" w:lastColumn="0" w:oddVBand="0" w:evenVBand="0" w:oddHBand="1" w:evenHBand="0" w:firstRowFirstColumn="0" w:firstRowLastColumn="0" w:lastRowFirstColumn="0" w:lastRowLastColumn="0"/>
              <w:rPr>
                <w:sz w:val="24"/>
                <w:szCs w:val="24"/>
                <w:lang w:val="pt-BR" w:eastAsia="pt-BR"/>
              </w:rPr>
            </w:pPr>
            <w:r w:rsidRPr="0044612D">
              <w:rPr>
                <w:sz w:val="24"/>
                <w:szCs w:val="24"/>
                <w:lang w:val="pt-BR" w:eastAsia="pt-BR"/>
              </w:rPr>
              <w:t>43,33</w:t>
            </w:r>
          </w:p>
        </w:tc>
        <w:tc>
          <w:tcPr>
            <w:tcW w:w="534" w:type="pct"/>
            <w:vAlign w:val="center"/>
            <w:hideMark/>
          </w:tcPr>
          <w:p w14:paraId="04AEFD51" w14:textId="797ACBC9" w:rsidR="001411DE" w:rsidRPr="0044612D" w:rsidRDefault="008C505E" w:rsidP="0044612D">
            <w:pPr>
              <w:jc w:val="center"/>
              <w:cnfStyle w:val="000000100000" w:firstRow="0" w:lastRow="0" w:firstColumn="0" w:lastColumn="0" w:oddVBand="0" w:evenVBand="0" w:oddHBand="1" w:evenHBand="0" w:firstRowFirstColumn="0" w:firstRowLastColumn="0" w:lastRowFirstColumn="0" w:lastRowLastColumn="0"/>
              <w:rPr>
                <w:sz w:val="24"/>
                <w:szCs w:val="24"/>
                <w:lang w:val="pt-BR" w:eastAsia="pt-BR"/>
              </w:rPr>
            </w:pPr>
            <w:r>
              <w:rPr>
                <w:sz w:val="24"/>
                <w:szCs w:val="24"/>
                <w:lang w:val="pt-BR" w:eastAsia="pt-BR"/>
              </w:rPr>
              <w:t>14,00</w:t>
            </w:r>
          </w:p>
        </w:tc>
        <w:tc>
          <w:tcPr>
            <w:tcW w:w="426" w:type="pct"/>
            <w:vAlign w:val="center"/>
            <w:hideMark/>
          </w:tcPr>
          <w:p w14:paraId="4838C0A7" w14:textId="77777777" w:rsidR="001411DE" w:rsidRPr="0044612D" w:rsidRDefault="001411DE" w:rsidP="0044612D">
            <w:pPr>
              <w:jc w:val="center"/>
              <w:cnfStyle w:val="000000100000" w:firstRow="0" w:lastRow="0" w:firstColumn="0" w:lastColumn="0" w:oddVBand="0" w:evenVBand="0" w:oddHBand="1" w:evenHBand="0" w:firstRowFirstColumn="0" w:firstRowLastColumn="0" w:lastRowFirstColumn="0" w:lastRowLastColumn="0"/>
              <w:rPr>
                <w:sz w:val="24"/>
                <w:szCs w:val="24"/>
                <w:lang w:val="pt-BR" w:eastAsia="pt-BR"/>
              </w:rPr>
            </w:pPr>
            <w:r w:rsidRPr="0044612D">
              <w:rPr>
                <w:sz w:val="24"/>
                <w:szCs w:val="24"/>
                <w:lang w:val="pt-BR" w:eastAsia="pt-BR"/>
              </w:rPr>
              <w:t>36,67</w:t>
            </w:r>
          </w:p>
        </w:tc>
        <w:tc>
          <w:tcPr>
            <w:tcW w:w="573" w:type="pct"/>
            <w:vAlign w:val="center"/>
            <w:hideMark/>
          </w:tcPr>
          <w:p w14:paraId="4443914C" w14:textId="77777777" w:rsidR="001411DE" w:rsidRPr="0044612D" w:rsidRDefault="001411DE" w:rsidP="0044612D">
            <w:pPr>
              <w:jc w:val="center"/>
              <w:cnfStyle w:val="000000100000" w:firstRow="0" w:lastRow="0" w:firstColumn="0" w:lastColumn="0" w:oddVBand="0" w:evenVBand="0" w:oddHBand="1" w:evenHBand="0" w:firstRowFirstColumn="0" w:firstRowLastColumn="0" w:lastRowFirstColumn="0" w:lastRowLastColumn="0"/>
              <w:rPr>
                <w:sz w:val="24"/>
                <w:szCs w:val="24"/>
                <w:lang w:val="pt-BR" w:eastAsia="pt-BR"/>
              </w:rPr>
            </w:pPr>
            <w:r w:rsidRPr="0044612D">
              <w:rPr>
                <w:sz w:val="24"/>
                <w:szCs w:val="24"/>
                <w:lang w:val="pt-BR" w:eastAsia="pt-BR"/>
              </w:rPr>
              <w:t>2,67</w:t>
            </w:r>
          </w:p>
        </w:tc>
        <w:tc>
          <w:tcPr>
            <w:tcW w:w="662" w:type="pct"/>
            <w:vAlign w:val="center"/>
            <w:hideMark/>
          </w:tcPr>
          <w:p w14:paraId="6F29E726" w14:textId="77777777" w:rsidR="001411DE" w:rsidRPr="0044612D" w:rsidRDefault="001411DE" w:rsidP="0044612D">
            <w:pPr>
              <w:jc w:val="center"/>
              <w:cnfStyle w:val="000000100000" w:firstRow="0" w:lastRow="0" w:firstColumn="0" w:lastColumn="0" w:oddVBand="0" w:evenVBand="0" w:oddHBand="1" w:evenHBand="0" w:firstRowFirstColumn="0" w:firstRowLastColumn="0" w:lastRowFirstColumn="0" w:lastRowLastColumn="0"/>
              <w:rPr>
                <w:sz w:val="24"/>
                <w:szCs w:val="24"/>
                <w:lang w:val="pt-BR" w:eastAsia="pt-BR"/>
              </w:rPr>
            </w:pPr>
            <w:r w:rsidRPr="0044612D">
              <w:rPr>
                <w:sz w:val="24"/>
                <w:szCs w:val="24"/>
                <w:lang w:val="pt-BR" w:eastAsia="pt-BR"/>
              </w:rPr>
              <w:t>3,33</w:t>
            </w:r>
          </w:p>
        </w:tc>
      </w:tr>
      <w:tr w:rsidR="000C584E" w:rsidRPr="0044612D" w14:paraId="49590B7F" w14:textId="77777777" w:rsidTr="000C584E">
        <w:tc>
          <w:tcPr>
            <w:cnfStyle w:val="001000000000" w:firstRow="0" w:lastRow="0" w:firstColumn="1" w:lastColumn="0" w:oddVBand="0" w:evenVBand="0" w:oddHBand="0" w:evenHBand="0" w:firstRowFirstColumn="0" w:firstRowLastColumn="0" w:lastRowFirstColumn="0" w:lastRowLastColumn="0"/>
            <w:tcW w:w="2347" w:type="pct"/>
            <w:vAlign w:val="center"/>
            <w:hideMark/>
          </w:tcPr>
          <w:p w14:paraId="46875521" w14:textId="77777777" w:rsidR="001411DE" w:rsidRPr="00AB2271" w:rsidRDefault="001411DE" w:rsidP="0044612D">
            <w:pPr>
              <w:jc w:val="center"/>
              <w:rPr>
                <w:b w:val="0"/>
                <w:bCs w:val="0"/>
                <w:sz w:val="24"/>
                <w:szCs w:val="24"/>
                <w:lang w:val="pt-BR" w:eastAsia="pt-BR"/>
              </w:rPr>
            </w:pPr>
            <w:r w:rsidRPr="00563D20">
              <w:rPr>
                <w:b w:val="0"/>
                <w:bCs w:val="0"/>
                <w:sz w:val="24"/>
                <w:szCs w:val="24"/>
                <w:lang w:val="pt-BR" w:eastAsia="pt-BR"/>
              </w:rPr>
              <w:t>2. Participou de palestras/cursos</w:t>
            </w:r>
          </w:p>
        </w:tc>
        <w:tc>
          <w:tcPr>
            <w:tcW w:w="458" w:type="pct"/>
            <w:vAlign w:val="center"/>
            <w:hideMark/>
          </w:tcPr>
          <w:p w14:paraId="50D99EAA" w14:textId="77777777" w:rsidR="001411DE" w:rsidRPr="0044612D" w:rsidRDefault="001411DE" w:rsidP="0044612D">
            <w:pPr>
              <w:jc w:val="center"/>
              <w:cnfStyle w:val="000000000000" w:firstRow="0" w:lastRow="0" w:firstColumn="0" w:lastColumn="0" w:oddVBand="0" w:evenVBand="0" w:oddHBand="0" w:evenHBand="0" w:firstRowFirstColumn="0" w:firstRowLastColumn="0" w:lastRowFirstColumn="0" w:lastRowLastColumn="0"/>
              <w:rPr>
                <w:sz w:val="24"/>
                <w:szCs w:val="24"/>
                <w:lang w:val="pt-BR" w:eastAsia="pt-BR"/>
              </w:rPr>
            </w:pPr>
            <w:r w:rsidRPr="0044612D">
              <w:rPr>
                <w:sz w:val="24"/>
                <w:szCs w:val="24"/>
                <w:lang w:val="pt-BR" w:eastAsia="pt-BR"/>
              </w:rPr>
              <w:t>39,33</w:t>
            </w:r>
          </w:p>
        </w:tc>
        <w:tc>
          <w:tcPr>
            <w:tcW w:w="534" w:type="pct"/>
            <w:vAlign w:val="center"/>
            <w:hideMark/>
          </w:tcPr>
          <w:p w14:paraId="318595FE" w14:textId="5D2C5344" w:rsidR="001411DE" w:rsidRPr="0044612D" w:rsidRDefault="008C505E" w:rsidP="0044612D">
            <w:pPr>
              <w:jc w:val="center"/>
              <w:cnfStyle w:val="000000000000" w:firstRow="0" w:lastRow="0" w:firstColumn="0" w:lastColumn="0" w:oddVBand="0" w:evenVBand="0" w:oddHBand="0" w:evenHBand="0" w:firstRowFirstColumn="0" w:firstRowLastColumn="0" w:lastRowFirstColumn="0" w:lastRowLastColumn="0"/>
              <w:rPr>
                <w:sz w:val="24"/>
                <w:szCs w:val="24"/>
                <w:lang w:val="pt-BR" w:eastAsia="pt-BR"/>
              </w:rPr>
            </w:pPr>
            <w:r>
              <w:rPr>
                <w:sz w:val="24"/>
                <w:szCs w:val="24"/>
                <w:lang w:val="pt-BR" w:eastAsia="pt-BR"/>
              </w:rPr>
              <w:t>7</w:t>
            </w:r>
            <w:r w:rsidR="001411DE" w:rsidRPr="0044612D">
              <w:rPr>
                <w:sz w:val="24"/>
                <w:szCs w:val="24"/>
                <w:lang w:val="pt-BR" w:eastAsia="pt-BR"/>
              </w:rPr>
              <w:t>,33</w:t>
            </w:r>
          </w:p>
        </w:tc>
        <w:tc>
          <w:tcPr>
            <w:tcW w:w="426" w:type="pct"/>
            <w:vAlign w:val="center"/>
            <w:hideMark/>
          </w:tcPr>
          <w:p w14:paraId="6CD8056A" w14:textId="77777777" w:rsidR="001411DE" w:rsidRPr="0044612D" w:rsidRDefault="001411DE" w:rsidP="0044612D">
            <w:pPr>
              <w:jc w:val="center"/>
              <w:cnfStyle w:val="000000000000" w:firstRow="0" w:lastRow="0" w:firstColumn="0" w:lastColumn="0" w:oddVBand="0" w:evenVBand="0" w:oddHBand="0" w:evenHBand="0" w:firstRowFirstColumn="0" w:firstRowLastColumn="0" w:lastRowFirstColumn="0" w:lastRowLastColumn="0"/>
              <w:rPr>
                <w:sz w:val="24"/>
                <w:szCs w:val="24"/>
                <w:lang w:val="pt-BR" w:eastAsia="pt-BR"/>
              </w:rPr>
            </w:pPr>
            <w:r w:rsidRPr="0044612D">
              <w:rPr>
                <w:sz w:val="24"/>
                <w:szCs w:val="24"/>
                <w:lang w:val="pt-BR" w:eastAsia="pt-BR"/>
              </w:rPr>
              <w:t>50,67</w:t>
            </w:r>
          </w:p>
        </w:tc>
        <w:tc>
          <w:tcPr>
            <w:tcW w:w="573" w:type="pct"/>
            <w:vAlign w:val="center"/>
            <w:hideMark/>
          </w:tcPr>
          <w:p w14:paraId="3654B309" w14:textId="77777777" w:rsidR="001411DE" w:rsidRPr="0044612D" w:rsidRDefault="001411DE" w:rsidP="0044612D">
            <w:pPr>
              <w:jc w:val="center"/>
              <w:cnfStyle w:val="000000000000" w:firstRow="0" w:lastRow="0" w:firstColumn="0" w:lastColumn="0" w:oddVBand="0" w:evenVBand="0" w:oddHBand="0" w:evenHBand="0" w:firstRowFirstColumn="0" w:firstRowLastColumn="0" w:lastRowFirstColumn="0" w:lastRowLastColumn="0"/>
              <w:rPr>
                <w:sz w:val="24"/>
                <w:szCs w:val="24"/>
                <w:lang w:val="pt-BR" w:eastAsia="pt-BR"/>
              </w:rPr>
            </w:pPr>
            <w:r w:rsidRPr="0044612D">
              <w:rPr>
                <w:sz w:val="24"/>
                <w:szCs w:val="24"/>
                <w:lang w:val="pt-BR" w:eastAsia="pt-BR"/>
              </w:rPr>
              <w:t>2,00</w:t>
            </w:r>
          </w:p>
        </w:tc>
        <w:tc>
          <w:tcPr>
            <w:tcW w:w="662" w:type="pct"/>
            <w:vAlign w:val="center"/>
            <w:hideMark/>
          </w:tcPr>
          <w:p w14:paraId="6A65401A" w14:textId="77777777" w:rsidR="001411DE" w:rsidRPr="0044612D" w:rsidRDefault="001411DE" w:rsidP="0044612D">
            <w:pPr>
              <w:jc w:val="center"/>
              <w:cnfStyle w:val="000000000000" w:firstRow="0" w:lastRow="0" w:firstColumn="0" w:lastColumn="0" w:oddVBand="0" w:evenVBand="0" w:oddHBand="0" w:evenHBand="0" w:firstRowFirstColumn="0" w:firstRowLastColumn="0" w:lastRowFirstColumn="0" w:lastRowLastColumn="0"/>
              <w:rPr>
                <w:sz w:val="24"/>
                <w:szCs w:val="24"/>
                <w:lang w:val="pt-BR" w:eastAsia="pt-BR"/>
              </w:rPr>
            </w:pPr>
            <w:r w:rsidRPr="0044612D">
              <w:rPr>
                <w:sz w:val="24"/>
                <w:szCs w:val="24"/>
                <w:lang w:val="pt-BR" w:eastAsia="pt-BR"/>
              </w:rPr>
              <w:t>0,67</w:t>
            </w:r>
          </w:p>
        </w:tc>
      </w:tr>
      <w:tr w:rsidR="000C584E" w:rsidRPr="0044612D" w14:paraId="2F36A446" w14:textId="77777777" w:rsidTr="000C58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7" w:type="pct"/>
            <w:vAlign w:val="center"/>
            <w:hideMark/>
          </w:tcPr>
          <w:p w14:paraId="781AF01C" w14:textId="77777777" w:rsidR="001411DE" w:rsidRPr="00AB2271" w:rsidRDefault="001411DE" w:rsidP="0044612D">
            <w:pPr>
              <w:jc w:val="center"/>
              <w:rPr>
                <w:b w:val="0"/>
                <w:bCs w:val="0"/>
                <w:sz w:val="24"/>
                <w:szCs w:val="24"/>
                <w:lang w:val="pt-BR" w:eastAsia="pt-BR"/>
              </w:rPr>
            </w:pPr>
            <w:r w:rsidRPr="00563D20">
              <w:rPr>
                <w:b w:val="0"/>
                <w:bCs w:val="0"/>
                <w:sz w:val="24"/>
                <w:szCs w:val="24"/>
                <w:lang w:val="pt-BR" w:eastAsia="pt-BR"/>
              </w:rPr>
              <w:t>3. Interesse em cursos/eventos</w:t>
            </w:r>
          </w:p>
        </w:tc>
        <w:tc>
          <w:tcPr>
            <w:tcW w:w="458" w:type="pct"/>
            <w:vAlign w:val="center"/>
            <w:hideMark/>
          </w:tcPr>
          <w:p w14:paraId="3C7A4E5E" w14:textId="77777777" w:rsidR="001411DE" w:rsidRPr="0044612D" w:rsidRDefault="001411DE" w:rsidP="0044612D">
            <w:pPr>
              <w:jc w:val="center"/>
              <w:cnfStyle w:val="000000100000" w:firstRow="0" w:lastRow="0" w:firstColumn="0" w:lastColumn="0" w:oddVBand="0" w:evenVBand="0" w:oddHBand="1" w:evenHBand="0" w:firstRowFirstColumn="0" w:firstRowLastColumn="0" w:lastRowFirstColumn="0" w:lastRowLastColumn="0"/>
              <w:rPr>
                <w:sz w:val="24"/>
                <w:szCs w:val="24"/>
                <w:lang w:val="pt-BR" w:eastAsia="pt-BR"/>
              </w:rPr>
            </w:pPr>
            <w:r w:rsidRPr="0044612D">
              <w:rPr>
                <w:sz w:val="24"/>
                <w:szCs w:val="24"/>
                <w:lang w:val="pt-BR" w:eastAsia="pt-BR"/>
              </w:rPr>
              <w:t>75,33</w:t>
            </w:r>
          </w:p>
        </w:tc>
        <w:tc>
          <w:tcPr>
            <w:tcW w:w="534" w:type="pct"/>
            <w:vAlign w:val="center"/>
            <w:hideMark/>
          </w:tcPr>
          <w:p w14:paraId="6EBC3970" w14:textId="571B41DC" w:rsidR="001411DE" w:rsidRPr="0044612D" w:rsidRDefault="008C505E" w:rsidP="0044612D">
            <w:pPr>
              <w:jc w:val="center"/>
              <w:cnfStyle w:val="000000100000" w:firstRow="0" w:lastRow="0" w:firstColumn="0" w:lastColumn="0" w:oddVBand="0" w:evenVBand="0" w:oddHBand="1" w:evenHBand="0" w:firstRowFirstColumn="0" w:firstRowLastColumn="0" w:lastRowFirstColumn="0" w:lastRowLastColumn="0"/>
              <w:rPr>
                <w:sz w:val="24"/>
                <w:szCs w:val="24"/>
                <w:lang w:val="pt-BR" w:eastAsia="pt-BR"/>
              </w:rPr>
            </w:pPr>
            <w:r>
              <w:rPr>
                <w:sz w:val="24"/>
                <w:szCs w:val="24"/>
                <w:lang w:val="pt-BR" w:eastAsia="pt-BR"/>
              </w:rPr>
              <w:t>1</w:t>
            </w:r>
            <w:r w:rsidR="001411DE" w:rsidRPr="0044612D">
              <w:rPr>
                <w:sz w:val="24"/>
                <w:szCs w:val="24"/>
                <w:lang w:val="pt-BR" w:eastAsia="pt-BR"/>
              </w:rPr>
              <w:t>0,00</w:t>
            </w:r>
          </w:p>
        </w:tc>
        <w:tc>
          <w:tcPr>
            <w:tcW w:w="426" w:type="pct"/>
            <w:vAlign w:val="center"/>
            <w:hideMark/>
          </w:tcPr>
          <w:p w14:paraId="45F48156" w14:textId="77777777" w:rsidR="001411DE" w:rsidRPr="0044612D" w:rsidRDefault="001411DE" w:rsidP="0044612D">
            <w:pPr>
              <w:jc w:val="center"/>
              <w:cnfStyle w:val="000000100000" w:firstRow="0" w:lastRow="0" w:firstColumn="0" w:lastColumn="0" w:oddVBand="0" w:evenVBand="0" w:oddHBand="1" w:evenHBand="0" w:firstRowFirstColumn="0" w:firstRowLastColumn="0" w:lastRowFirstColumn="0" w:lastRowLastColumn="0"/>
              <w:rPr>
                <w:sz w:val="24"/>
                <w:szCs w:val="24"/>
                <w:lang w:val="pt-BR" w:eastAsia="pt-BR"/>
              </w:rPr>
            </w:pPr>
            <w:r w:rsidRPr="0044612D">
              <w:rPr>
                <w:sz w:val="24"/>
                <w:szCs w:val="24"/>
                <w:lang w:val="pt-BR" w:eastAsia="pt-BR"/>
              </w:rPr>
              <w:t>10,67</w:t>
            </w:r>
          </w:p>
        </w:tc>
        <w:tc>
          <w:tcPr>
            <w:tcW w:w="573" w:type="pct"/>
            <w:vAlign w:val="center"/>
            <w:hideMark/>
          </w:tcPr>
          <w:p w14:paraId="50129FA0" w14:textId="77777777" w:rsidR="001411DE" w:rsidRPr="0044612D" w:rsidRDefault="001411DE" w:rsidP="0044612D">
            <w:pPr>
              <w:jc w:val="center"/>
              <w:cnfStyle w:val="000000100000" w:firstRow="0" w:lastRow="0" w:firstColumn="0" w:lastColumn="0" w:oddVBand="0" w:evenVBand="0" w:oddHBand="1" w:evenHBand="0" w:firstRowFirstColumn="0" w:firstRowLastColumn="0" w:lastRowFirstColumn="0" w:lastRowLastColumn="0"/>
              <w:rPr>
                <w:sz w:val="24"/>
                <w:szCs w:val="24"/>
                <w:lang w:val="pt-BR" w:eastAsia="pt-BR"/>
              </w:rPr>
            </w:pPr>
            <w:r w:rsidRPr="0044612D">
              <w:rPr>
                <w:sz w:val="24"/>
                <w:szCs w:val="24"/>
                <w:lang w:val="pt-BR" w:eastAsia="pt-BR"/>
              </w:rPr>
              <w:t>1,33</w:t>
            </w:r>
          </w:p>
        </w:tc>
        <w:tc>
          <w:tcPr>
            <w:tcW w:w="662" w:type="pct"/>
            <w:vAlign w:val="center"/>
            <w:hideMark/>
          </w:tcPr>
          <w:p w14:paraId="75829FBA" w14:textId="77777777" w:rsidR="001411DE" w:rsidRPr="0044612D" w:rsidRDefault="001411DE" w:rsidP="0044612D">
            <w:pPr>
              <w:jc w:val="center"/>
              <w:cnfStyle w:val="000000100000" w:firstRow="0" w:lastRow="0" w:firstColumn="0" w:lastColumn="0" w:oddVBand="0" w:evenVBand="0" w:oddHBand="1" w:evenHBand="0" w:firstRowFirstColumn="0" w:firstRowLastColumn="0" w:lastRowFirstColumn="0" w:lastRowLastColumn="0"/>
              <w:rPr>
                <w:sz w:val="24"/>
                <w:szCs w:val="24"/>
                <w:lang w:val="pt-BR" w:eastAsia="pt-BR"/>
              </w:rPr>
            </w:pPr>
            <w:r w:rsidRPr="0044612D">
              <w:rPr>
                <w:sz w:val="24"/>
                <w:szCs w:val="24"/>
                <w:lang w:val="pt-BR" w:eastAsia="pt-BR"/>
              </w:rPr>
              <w:t>2,67</w:t>
            </w:r>
          </w:p>
        </w:tc>
      </w:tr>
      <w:tr w:rsidR="000C584E" w:rsidRPr="0044612D" w14:paraId="6A2C3DDE" w14:textId="77777777" w:rsidTr="000C584E">
        <w:tc>
          <w:tcPr>
            <w:cnfStyle w:val="001000000000" w:firstRow="0" w:lastRow="0" w:firstColumn="1" w:lastColumn="0" w:oddVBand="0" w:evenVBand="0" w:oddHBand="0" w:evenHBand="0" w:firstRowFirstColumn="0" w:firstRowLastColumn="0" w:lastRowFirstColumn="0" w:lastRowLastColumn="0"/>
            <w:tcW w:w="2347" w:type="pct"/>
            <w:vAlign w:val="center"/>
            <w:hideMark/>
          </w:tcPr>
          <w:p w14:paraId="5E48D517" w14:textId="77777777" w:rsidR="001411DE" w:rsidRPr="00AB2271" w:rsidRDefault="001411DE" w:rsidP="0044612D">
            <w:pPr>
              <w:jc w:val="center"/>
              <w:rPr>
                <w:b w:val="0"/>
                <w:bCs w:val="0"/>
                <w:sz w:val="24"/>
                <w:szCs w:val="24"/>
                <w:lang w:val="pt-BR" w:eastAsia="pt-BR"/>
              </w:rPr>
            </w:pPr>
            <w:r w:rsidRPr="00563D20">
              <w:rPr>
                <w:b w:val="0"/>
                <w:bCs w:val="0"/>
                <w:sz w:val="24"/>
                <w:szCs w:val="24"/>
                <w:lang w:val="pt-BR" w:eastAsia="pt-BR"/>
              </w:rPr>
              <w:t>4. Conhece processos de tratamento</w:t>
            </w:r>
          </w:p>
        </w:tc>
        <w:tc>
          <w:tcPr>
            <w:tcW w:w="458" w:type="pct"/>
            <w:vAlign w:val="center"/>
            <w:hideMark/>
          </w:tcPr>
          <w:p w14:paraId="2B23AE05" w14:textId="77777777" w:rsidR="001411DE" w:rsidRPr="0044612D" w:rsidRDefault="001411DE" w:rsidP="0044612D">
            <w:pPr>
              <w:jc w:val="center"/>
              <w:cnfStyle w:val="000000000000" w:firstRow="0" w:lastRow="0" w:firstColumn="0" w:lastColumn="0" w:oddVBand="0" w:evenVBand="0" w:oddHBand="0" w:evenHBand="0" w:firstRowFirstColumn="0" w:firstRowLastColumn="0" w:lastRowFirstColumn="0" w:lastRowLastColumn="0"/>
              <w:rPr>
                <w:sz w:val="24"/>
                <w:szCs w:val="24"/>
                <w:lang w:val="pt-BR" w:eastAsia="pt-BR"/>
              </w:rPr>
            </w:pPr>
            <w:r w:rsidRPr="0044612D">
              <w:rPr>
                <w:sz w:val="24"/>
                <w:szCs w:val="24"/>
                <w:lang w:val="pt-BR" w:eastAsia="pt-BR"/>
              </w:rPr>
              <w:t>23,33</w:t>
            </w:r>
          </w:p>
        </w:tc>
        <w:tc>
          <w:tcPr>
            <w:tcW w:w="534" w:type="pct"/>
            <w:vAlign w:val="center"/>
            <w:hideMark/>
          </w:tcPr>
          <w:p w14:paraId="7B09FFED" w14:textId="32140AB1" w:rsidR="001411DE" w:rsidRPr="0044612D" w:rsidRDefault="008C505E" w:rsidP="0044612D">
            <w:pPr>
              <w:jc w:val="center"/>
              <w:cnfStyle w:val="000000000000" w:firstRow="0" w:lastRow="0" w:firstColumn="0" w:lastColumn="0" w:oddVBand="0" w:evenVBand="0" w:oddHBand="0" w:evenHBand="0" w:firstRowFirstColumn="0" w:firstRowLastColumn="0" w:lastRowFirstColumn="0" w:lastRowLastColumn="0"/>
              <w:rPr>
                <w:sz w:val="24"/>
                <w:szCs w:val="24"/>
                <w:lang w:val="pt-BR" w:eastAsia="pt-BR"/>
              </w:rPr>
            </w:pPr>
            <w:r>
              <w:rPr>
                <w:sz w:val="24"/>
                <w:szCs w:val="24"/>
                <w:lang w:val="pt-BR" w:eastAsia="pt-BR"/>
              </w:rPr>
              <w:t>15</w:t>
            </w:r>
            <w:r w:rsidR="001411DE" w:rsidRPr="0044612D">
              <w:rPr>
                <w:sz w:val="24"/>
                <w:szCs w:val="24"/>
                <w:lang w:val="pt-BR" w:eastAsia="pt-BR"/>
              </w:rPr>
              <w:t>,</w:t>
            </w:r>
            <w:r>
              <w:rPr>
                <w:sz w:val="24"/>
                <w:szCs w:val="24"/>
                <w:lang w:val="pt-BR" w:eastAsia="pt-BR"/>
              </w:rPr>
              <w:t>33</w:t>
            </w:r>
          </w:p>
        </w:tc>
        <w:tc>
          <w:tcPr>
            <w:tcW w:w="426" w:type="pct"/>
            <w:vAlign w:val="center"/>
            <w:hideMark/>
          </w:tcPr>
          <w:p w14:paraId="49AC1FCF" w14:textId="77777777" w:rsidR="001411DE" w:rsidRPr="0044612D" w:rsidRDefault="001411DE" w:rsidP="0044612D">
            <w:pPr>
              <w:jc w:val="center"/>
              <w:cnfStyle w:val="000000000000" w:firstRow="0" w:lastRow="0" w:firstColumn="0" w:lastColumn="0" w:oddVBand="0" w:evenVBand="0" w:oddHBand="0" w:evenHBand="0" w:firstRowFirstColumn="0" w:firstRowLastColumn="0" w:lastRowFirstColumn="0" w:lastRowLastColumn="0"/>
              <w:rPr>
                <w:sz w:val="24"/>
                <w:szCs w:val="24"/>
                <w:lang w:val="pt-BR" w:eastAsia="pt-BR"/>
              </w:rPr>
            </w:pPr>
            <w:r w:rsidRPr="0044612D">
              <w:rPr>
                <w:sz w:val="24"/>
                <w:szCs w:val="24"/>
                <w:lang w:val="pt-BR" w:eastAsia="pt-BR"/>
              </w:rPr>
              <w:t>54,00</w:t>
            </w:r>
          </w:p>
        </w:tc>
        <w:tc>
          <w:tcPr>
            <w:tcW w:w="573" w:type="pct"/>
            <w:vAlign w:val="center"/>
            <w:hideMark/>
          </w:tcPr>
          <w:p w14:paraId="6B4D13A6" w14:textId="77777777" w:rsidR="001411DE" w:rsidRPr="0044612D" w:rsidRDefault="001411DE" w:rsidP="0044612D">
            <w:pPr>
              <w:jc w:val="center"/>
              <w:cnfStyle w:val="000000000000" w:firstRow="0" w:lastRow="0" w:firstColumn="0" w:lastColumn="0" w:oddVBand="0" w:evenVBand="0" w:oddHBand="0" w:evenHBand="0" w:firstRowFirstColumn="0" w:firstRowLastColumn="0" w:lastRowFirstColumn="0" w:lastRowLastColumn="0"/>
              <w:rPr>
                <w:sz w:val="24"/>
                <w:szCs w:val="24"/>
                <w:lang w:val="pt-BR" w:eastAsia="pt-BR"/>
              </w:rPr>
            </w:pPr>
            <w:r w:rsidRPr="0044612D">
              <w:rPr>
                <w:sz w:val="24"/>
                <w:szCs w:val="24"/>
                <w:lang w:val="pt-BR" w:eastAsia="pt-BR"/>
              </w:rPr>
              <w:t>3,33</w:t>
            </w:r>
          </w:p>
        </w:tc>
        <w:tc>
          <w:tcPr>
            <w:tcW w:w="662" w:type="pct"/>
            <w:vAlign w:val="center"/>
            <w:hideMark/>
          </w:tcPr>
          <w:p w14:paraId="06F7C424" w14:textId="77777777" w:rsidR="001411DE" w:rsidRPr="0044612D" w:rsidRDefault="001411DE" w:rsidP="0044612D">
            <w:pPr>
              <w:jc w:val="center"/>
              <w:cnfStyle w:val="000000000000" w:firstRow="0" w:lastRow="0" w:firstColumn="0" w:lastColumn="0" w:oddVBand="0" w:evenVBand="0" w:oddHBand="0" w:evenHBand="0" w:firstRowFirstColumn="0" w:firstRowLastColumn="0" w:lastRowFirstColumn="0" w:lastRowLastColumn="0"/>
              <w:rPr>
                <w:sz w:val="24"/>
                <w:szCs w:val="24"/>
                <w:lang w:val="pt-BR" w:eastAsia="pt-BR"/>
              </w:rPr>
            </w:pPr>
            <w:r w:rsidRPr="0044612D">
              <w:rPr>
                <w:sz w:val="24"/>
                <w:szCs w:val="24"/>
                <w:lang w:val="pt-BR" w:eastAsia="pt-BR"/>
              </w:rPr>
              <w:t>4,00</w:t>
            </w:r>
          </w:p>
        </w:tc>
      </w:tr>
      <w:tr w:rsidR="000C584E" w:rsidRPr="0044612D" w14:paraId="3CBCC95B" w14:textId="77777777" w:rsidTr="000C58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7" w:type="pct"/>
            <w:vAlign w:val="center"/>
            <w:hideMark/>
          </w:tcPr>
          <w:p w14:paraId="3E4E4E9B" w14:textId="77777777" w:rsidR="001411DE" w:rsidRPr="00AB2271" w:rsidRDefault="001411DE" w:rsidP="0044612D">
            <w:pPr>
              <w:jc w:val="center"/>
              <w:rPr>
                <w:b w:val="0"/>
                <w:bCs w:val="0"/>
                <w:sz w:val="24"/>
                <w:szCs w:val="24"/>
                <w:lang w:val="pt-BR" w:eastAsia="pt-BR"/>
              </w:rPr>
            </w:pPr>
            <w:r w:rsidRPr="00563D20">
              <w:rPr>
                <w:b w:val="0"/>
                <w:bCs w:val="0"/>
                <w:sz w:val="24"/>
                <w:szCs w:val="24"/>
                <w:lang w:val="pt-BR" w:eastAsia="pt-BR"/>
              </w:rPr>
              <w:lastRenderedPageBreak/>
              <w:t>5. Já descartou remédios no lixo/esgoto</w:t>
            </w:r>
          </w:p>
        </w:tc>
        <w:tc>
          <w:tcPr>
            <w:tcW w:w="458" w:type="pct"/>
            <w:vAlign w:val="center"/>
            <w:hideMark/>
          </w:tcPr>
          <w:p w14:paraId="5D2A6BCB" w14:textId="77777777" w:rsidR="001411DE" w:rsidRPr="0044612D" w:rsidRDefault="001411DE" w:rsidP="0044612D">
            <w:pPr>
              <w:jc w:val="center"/>
              <w:cnfStyle w:val="000000100000" w:firstRow="0" w:lastRow="0" w:firstColumn="0" w:lastColumn="0" w:oddVBand="0" w:evenVBand="0" w:oddHBand="1" w:evenHBand="0" w:firstRowFirstColumn="0" w:firstRowLastColumn="0" w:lastRowFirstColumn="0" w:lastRowLastColumn="0"/>
              <w:rPr>
                <w:sz w:val="24"/>
                <w:szCs w:val="24"/>
                <w:lang w:val="pt-BR" w:eastAsia="pt-BR"/>
              </w:rPr>
            </w:pPr>
            <w:r w:rsidRPr="0044612D">
              <w:rPr>
                <w:sz w:val="24"/>
                <w:szCs w:val="24"/>
                <w:lang w:val="pt-BR" w:eastAsia="pt-BR"/>
              </w:rPr>
              <w:t>43,33</w:t>
            </w:r>
          </w:p>
        </w:tc>
        <w:tc>
          <w:tcPr>
            <w:tcW w:w="534" w:type="pct"/>
            <w:vAlign w:val="center"/>
            <w:hideMark/>
          </w:tcPr>
          <w:p w14:paraId="36E70C4E" w14:textId="41EA607F" w:rsidR="001411DE" w:rsidRPr="0044612D" w:rsidRDefault="006B188C" w:rsidP="0044612D">
            <w:pPr>
              <w:jc w:val="center"/>
              <w:cnfStyle w:val="000000100000" w:firstRow="0" w:lastRow="0" w:firstColumn="0" w:lastColumn="0" w:oddVBand="0" w:evenVBand="0" w:oddHBand="1" w:evenHBand="0" w:firstRowFirstColumn="0" w:firstRowLastColumn="0" w:lastRowFirstColumn="0" w:lastRowLastColumn="0"/>
              <w:rPr>
                <w:sz w:val="24"/>
                <w:szCs w:val="24"/>
                <w:lang w:val="pt-BR" w:eastAsia="pt-BR"/>
              </w:rPr>
            </w:pPr>
            <w:r>
              <w:rPr>
                <w:sz w:val="24"/>
                <w:szCs w:val="24"/>
                <w:lang w:val="pt-BR" w:eastAsia="pt-BR"/>
              </w:rPr>
              <w:t>4</w:t>
            </w:r>
            <w:r w:rsidR="001411DE" w:rsidRPr="0044612D">
              <w:rPr>
                <w:sz w:val="24"/>
                <w:szCs w:val="24"/>
                <w:lang w:val="pt-BR" w:eastAsia="pt-BR"/>
              </w:rPr>
              <w:t>,00</w:t>
            </w:r>
          </w:p>
        </w:tc>
        <w:tc>
          <w:tcPr>
            <w:tcW w:w="426" w:type="pct"/>
            <w:vAlign w:val="center"/>
            <w:hideMark/>
          </w:tcPr>
          <w:p w14:paraId="58CFE2CD" w14:textId="77777777" w:rsidR="001411DE" w:rsidRPr="0044612D" w:rsidRDefault="001411DE" w:rsidP="0044612D">
            <w:pPr>
              <w:jc w:val="center"/>
              <w:cnfStyle w:val="000000100000" w:firstRow="0" w:lastRow="0" w:firstColumn="0" w:lastColumn="0" w:oddVBand="0" w:evenVBand="0" w:oddHBand="1" w:evenHBand="0" w:firstRowFirstColumn="0" w:firstRowLastColumn="0" w:lastRowFirstColumn="0" w:lastRowLastColumn="0"/>
              <w:rPr>
                <w:sz w:val="24"/>
                <w:szCs w:val="24"/>
                <w:lang w:val="pt-BR" w:eastAsia="pt-BR"/>
              </w:rPr>
            </w:pPr>
            <w:r w:rsidRPr="0044612D">
              <w:rPr>
                <w:sz w:val="24"/>
                <w:szCs w:val="24"/>
                <w:lang w:val="pt-BR" w:eastAsia="pt-BR"/>
              </w:rPr>
              <w:t>49,33</w:t>
            </w:r>
          </w:p>
        </w:tc>
        <w:tc>
          <w:tcPr>
            <w:tcW w:w="573" w:type="pct"/>
            <w:vAlign w:val="center"/>
            <w:hideMark/>
          </w:tcPr>
          <w:p w14:paraId="3A3CC3D7" w14:textId="77777777" w:rsidR="001411DE" w:rsidRPr="0044612D" w:rsidRDefault="001411DE" w:rsidP="0044612D">
            <w:pPr>
              <w:jc w:val="center"/>
              <w:cnfStyle w:val="000000100000" w:firstRow="0" w:lastRow="0" w:firstColumn="0" w:lastColumn="0" w:oddVBand="0" w:evenVBand="0" w:oddHBand="1" w:evenHBand="0" w:firstRowFirstColumn="0" w:firstRowLastColumn="0" w:lastRowFirstColumn="0" w:lastRowLastColumn="0"/>
              <w:rPr>
                <w:sz w:val="24"/>
                <w:szCs w:val="24"/>
                <w:lang w:val="pt-BR" w:eastAsia="pt-BR"/>
              </w:rPr>
            </w:pPr>
            <w:r w:rsidRPr="0044612D">
              <w:rPr>
                <w:sz w:val="24"/>
                <w:szCs w:val="24"/>
                <w:lang w:val="pt-BR" w:eastAsia="pt-BR"/>
              </w:rPr>
              <w:t>2,67</w:t>
            </w:r>
          </w:p>
        </w:tc>
        <w:tc>
          <w:tcPr>
            <w:tcW w:w="662" w:type="pct"/>
            <w:vAlign w:val="center"/>
            <w:hideMark/>
          </w:tcPr>
          <w:p w14:paraId="4831E220" w14:textId="77777777" w:rsidR="001411DE" w:rsidRPr="0044612D" w:rsidRDefault="001411DE" w:rsidP="0044612D">
            <w:pPr>
              <w:jc w:val="center"/>
              <w:cnfStyle w:val="000000100000" w:firstRow="0" w:lastRow="0" w:firstColumn="0" w:lastColumn="0" w:oddVBand="0" w:evenVBand="0" w:oddHBand="1" w:evenHBand="0" w:firstRowFirstColumn="0" w:firstRowLastColumn="0" w:lastRowFirstColumn="0" w:lastRowLastColumn="0"/>
              <w:rPr>
                <w:sz w:val="24"/>
                <w:szCs w:val="24"/>
                <w:lang w:val="pt-BR" w:eastAsia="pt-BR"/>
              </w:rPr>
            </w:pPr>
            <w:r w:rsidRPr="0044612D">
              <w:rPr>
                <w:sz w:val="24"/>
                <w:szCs w:val="24"/>
                <w:lang w:val="pt-BR" w:eastAsia="pt-BR"/>
              </w:rPr>
              <w:t>0,67</w:t>
            </w:r>
          </w:p>
        </w:tc>
      </w:tr>
      <w:tr w:rsidR="000C584E" w:rsidRPr="0044612D" w14:paraId="6B911393" w14:textId="77777777" w:rsidTr="000C584E">
        <w:tc>
          <w:tcPr>
            <w:cnfStyle w:val="001000000000" w:firstRow="0" w:lastRow="0" w:firstColumn="1" w:lastColumn="0" w:oddVBand="0" w:evenVBand="0" w:oddHBand="0" w:evenHBand="0" w:firstRowFirstColumn="0" w:firstRowLastColumn="0" w:lastRowFirstColumn="0" w:lastRowLastColumn="0"/>
            <w:tcW w:w="2347" w:type="pct"/>
            <w:vAlign w:val="center"/>
            <w:hideMark/>
          </w:tcPr>
          <w:p w14:paraId="318578D5" w14:textId="77777777" w:rsidR="001411DE" w:rsidRPr="00AB2271" w:rsidRDefault="001411DE" w:rsidP="0044612D">
            <w:pPr>
              <w:jc w:val="center"/>
              <w:rPr>
                <w:b w:val="0"/>
                <w:bCs w:val="0"/>
                <w:sz w:val="24"/>
                <w:szCs w:val="24"/>
                <w:lang w:val="pt-BR" w:eastAsia="pt-BR"/>
              </w:rPr>
            </w:pPr>
            <w:r w:rsidRPr="00563D20">
              <w:rPr>
                <w:b w:val="0"/>
                <w:bCs w:val="0"/>
                <w:sz w:val="24"/>
                <w:szCs w:val="24"/>
                <w:lang w:val="pt-BR" w:eastAsia="pt-BR"/>
              </w:rPr>
              <w:t>6. Foi orientado sobre postos de coleta</w:t>
            </w:r>
          </w:p>
        </w:tc>
        <w:tc>
          <w:tcPr>
            <w:tcW w:w="458" w:type="pct"/>
            <w:vAlign w:val="center"/>
            <w:hideMark/>
          </w:tcPr>
          <w:p w14:paraId="687955DF" w14:textId="77777777" w:rsidR="001411DE" w:rsidRPr="0044612D" w:rsidRDefault="001411DE" w:rsidP="0044612D">
            <w:pPr>
              <w:jc w:val="center"/>
              <w:cnfStyle w:val="000000000000" w:firstRow="0" w:lastRow="0" w:firstColumn="0" w:lastColumn="0" w:oddVBand="0" w:evenVBand="0" w:oddHBand="0" w:evenHBand="0" w:firstRowFirstColumn="0" w:firstRowLastColumn="0" w:lastRowFirstColumn="0" w:lastRowLastColumn="0"/>
              <w:rPr>
                <w:sz w:val="24"/>
                <w:szCs w:val="24"/>
                <w:lang w:val="pt-BR" w:eastAsia="pt-BR"/>
              </w:rPr>
            </w:pPr>
            <w:r w:rsidRPr="0044612D">
              <w:rPr>
                <w:sz w:val="24"/>
                <w:szCs w:val="24"/>
                <w:lang w:val="pt-BR" w:eastAsia="pt-BR"/>
              </w:rPr>
              <w:t>68,00</w:t>
            </w:r>
          </w:p>
        </w:tc>
        <w:tc>
          <w:tcPr>
            <w:tcW w:w="534" w:type="pct"/>
            <w:vAlign w:val="center"/>
            <w:hideMark/>
          </w:tcPr>
          <w:p w14:paraId="64C48C8E" w14:textId="78CEB884" w:rsidR="001411DE" w:rsidRPr="0044612D" w:rsidRDefault="006B188C" w:rsidP="0044612D">
            <w:pPr>
              <w:jc w:val="center"/>
              <w:cnfStyle w:val="000000000000" w:firstRow="0" w:lastRow="0" w:firstColumn="0" w:lastColumn="0" w:oddVBand="0" w:evenVBand="0" w:oddHBand="0" w:evenHBand="0" w:firstRowFirstColumn="0" w:firstRowLastColumn="0" w:lastRowFirstColumn="0" w:lastRowLastColumn="0"/>
              <w:rPr>
                <w:sz w:val="24"/>
                <w:szCs w:val="24"/>
                <w:lang w:val="pt-BR" w:eastAsia="pt-BR"/>
              </w:rPr>
            </w:pPr>
            <w:r>
              <w:rPr>
                <w:sz w:val="24"/>
                <w:szCs w:val="24"/>
                <w:lang w:val="pt-BR" w:eastAsia="pt-BR"/>
              </w:rPr>
              <w:t>1</w:t>
            </w:r>
            <w:r w:rsidR="001411DE" w:rsidRPr="0044612D">
              <w:rPr>
                <w:sz w:val="24"/>
                <w:szCs w:val="24"/>
                <w:lang w:val="pt-BR" w:eastAsia="pt-BR"/>
              </w:rPr>
              <w:t>,</w:t>
            </w:r>
            <w:r>
              <w:rPr>
                <w:sz w:val="24"/>
                <w:szCs w:val="24"/>
                <w:lang w:val="pt-BR" w:eastAsia="pt-BR"/>
              </w:rPr>
              <w:t>33</w:t>
            </w:r>
          </w:p>
        </w:tc>
        <w:tc>
          <w:tcPr>
            <w:tcW w:w="426" w:type="pct"/>
            <w:vAlign w:val="center"/>
            <w:hideMark/>
          </w:tcPr>
          <w:p w14:paraId="635119D2" w14:textId="77777777" w:rsidR="001411DE" w:rsidRPr="0044612D" w:rsidRDefault="001411DE" w:rsidP="0044612D">
            <w:pPr>
              <w:jc w:val="center"/>
              <w:cnfStyle w:val="000000000000" w:firstRow="0" w:lastRow="0" w:firstColumn="0" w:lastColumn="0" w:oddVBand="0" w:evenVBand="0" w:oddHBand="0" w:evenHBand="0" w:firstRowFirstColumn="0" w:firstRowLastColumn="0" w:lastRowFirstColumn="0" w:lastRowLastColumn="0"/>
              <w:rPr>
                <w:sz w:val="24"/>
                <w:szCs w:val="24"/>
                <w:lang w:val="pt-BR" w:eastAsia="pt-BR"/>
              </w:rPr>
            </w:pPr>
            <w:r w:rsidRPr="0044612D">
              <w:rPr>
                <w:sz w:val="24"/>
                <w:szCs w:val="24"/>
                <w:lang w:val="pt-BR" w:eastAsia="pt-BR"/>
              </w:rPr>
              <w:t>26,67</w:t>
            </w:r>
          </w:p>
        </w:tc>
        <w:tc>
          <w:tcPr>
            <w:tcW w:w="573" w:type="pct"/>
            <w:vAlign w:val="center"/>
            <w:hideMark/>
          </w:tcPr>
          <w:p w14:paraId="39587F41" w14:textId="77777777" w:rsidR="001411DE" w:rsidRPr="0044612D" w:rsidRDefault="001411DE" w:rsidP="0044612D">
            <w:pPr>
              <w:jc w:val="center"/>
              <w:cnfStyle w:val="000000000000" w:firstRow="0" w:lastRow="0" w:firstColumn="0" w:lastColumn="0" w:oddVBand="0" w:evenVBand="0" w:oddHBand="0" w:evenHBand="0" w:firstRowFirstColumn="0" w:firstRowLastColumn="0" w:lastRowFirstColumn="0" w:lastRowLastColumn="0"/>
              <w:rPr>
                <w:sz w:val="24"/>
                <w:szCs w:val="24"/>
                <w:lang w:val="pt-BR" w:eastAsia="pt-BR"/>
              </w:rPr>
            </w:pPr>
            <w:r w:rsidRPr="0044612D">
              <w:rPr>
                <w:sz w:val="24"/>
                <w:szCs w:val="24"/>
                <w:lang w:val="pt-BR" w:eastAsia="pt-BR"/>
              </w:rPr>
              <w:t>2,67</w:t>
            </w:r>
          </w:p>
        </w:tc>
        <w:tc>
          <w:tcPr>
            <w:tcW w:w="662" w:type="pct"/>
            <w:vAlign w:val="center"/>
            <w:hideMark/>
          </w:tcPr>
          <w:p w14:paraId="1316C505" w14:textId="77777777" w:rsidR="001411DE" w:rsidRPr="0044612D" w:rsidRDefault="001411DE" w:rsidP="0044612D">
            <w:pPr>
              <w:jc w:val="center"/>
              <w:cnfStyle w:val="000000000000" w:firstRow="0" w:lastRow="0" w:firstColumn="0" w:lastColumn="0" w:oddVBand="0" w:evenVBand="0" w:oddHBand="0" w:evenHBand="0" w:firstRowFirstColumn="0" w:firstRowLastColumn="0" w:lastRowFirstColumn="0" w:lastRowLastColumn="0"/>
              <w:rPr>
                <w:sz w:val="24"/>
                <w:szCs w:val="24"/>
                <w:lang w:val="pt-BR" w:eastAsia="pt-BR"/>
              </w:rPr>
            </w:pPr>
            <w:r w:rsidRPr="0044612D">
              <w:rPr>
                <w:sz w:val="24"/>
                <w:szCs w:val="24"/>
                <w:lang w:val="pt-BR" w:eastAsia="pt-BR"/>
              </w:rPr>
              <w:t>1,33</w:t>
            </w:r>
          </w:p>
        </w:tc>
      </w:tr>
      <w:tr w:rsidR="000C584E" w:rsidRPr="0044612D" w14:paraId="63215EA8" w14:textId="77777777" w:rsidTr="000C58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7" w:type="pct"/>
            <w:vAlign w:val="center"/>
            <w:hideMark/>
          </w:tcPr>
          <w:p w14:paraId="37A8E889" w14:textId="77777777" w:rsidR="001411DE" w:rsidRPr="00AB2271" w:rsidRDefault="001411DE" w:rsidP="0044612D">
            <w:pPr>
              <w:jc w:val="center"/>
              <w:rPr>
                <w:b w:val="0"/>
                <w:bCs w:val="0"/>
                <w:sz w:val="24"/>
                <w:szCs w:val="24"/>
                <w:lang w:val="pt-BR" w:eastAsia="pt-BR"/>
              </w:rPr>
            </w:pPr>
            <w:r w:rsidRPr="00563D20">
              <w:rPr>
                <w:b w:val="0"/>
                <w:bCs w:val="0"/>
                <w:sz w:val="24"/>
                <w:szCs w:val="24"/>
                <w:lang w:val="pt-BR" w:eastAsia="pt-BR"/>
              </w:rPr>
              <w:t>7. Acredita que descarte não contamina</w:t>
            </w:r>
          </w:p>
        </w:tc>
        <w:tc>
          <w:tcPr>
            <w:tcW w:w="458" w:type="pct"/>
            <w:vAlign w:val="center"/>
            <w:hideMark/>
          </w:tcPr>
          <w:p w14:paraId="65EDAC9B" w14:textId="77777777" w:rsidR="001411DE" w:rsidRPr="0044612D" w:rsidRDefault="001411DE" w:rsidP="0044612D">
            <w:pPr>
              <w:jc w:val="center"/>
              <w:cnfStyle w:val="000000100000" w:firstRow="0" w:lastRow="0" w:firstColumn="0" w:lastColumn="0" w:oddVBand="0" w:evenVBand="0" w:oddHBand="1" w:evenHBand="0" w:firstRowFirstColumn="0" w:firstRowLastColumn="0" w:lastRowFirstColumn="0" w:lastRowLastColumn="0"/>
              <w:rPr>
                <w:sz w:val="24"/>
                <w:szCs w:val="24"/>
                <w:lang w:val="pt-BR" w:eastAsia="pt-BR"/>
              </w:rPr>
            </w:pPr>
            <w:r w:rsidRPr="0044612D">
              <w:rPr>
                <w:sz w:val="24"/>
                <w:szCs w:val="24"/>
                <w:lang w:val="pt-BR" w:eastAsia="pt-BR"/>
              </w:rPr>
              <w:t>74,00</w:t>
            </w:r>
          </w:p>
        </w:tc>
        <w:tc>
          <w:tcPr>
            <w:tcW w:w="534" w:type="pct"/>
            <w:vAlign w:val="center"/>
            <w:hideMark/>
          </w:tcPr>
          <w:p w14:paraId="260B6FFD" w14:textId="049BBD9E" w:rsidR="001411DE" w:rsidRPr="0044612D" w:rsidRDefault="006B188C" w:rsidP="0044612D">
            <w:pPr>
              <w:jc w:val="center"/>
              <w:cnfStyle w:val="000000100000" w:firstRow="0" w:lastRow="0" w:firstColumn="0" w:lastColumn="0" w:oddVBand="0" w:evenVBand="0" w:oddHBand="1" w:evenHBand="0" w:firstRowFirstColumn="0" w:firstRowLastColumn="0" w:lastRowFirstColumn="0" w:lastRowLastColumn="0"/>
              <w:rPr>
                <w:sz w:val="24"/>
                <w:szCs w:val="24"/>
                <w:lang w:val="pt-BR" w:eastAsia="pt-BR"/>
              </w:rPr>
            </w:pPr>
            <w:r>
              <w:rPr>
                <w:sz w:val="24"/>
                <w:szCs w:val="24"/>
                <w:lang w:val="pt-BR" w:eastAsia="pt-BR"/>
              </w:rPr>
              <w:t>10,00</w:t>
            </w:r>
          </w:p>
        </w:tc>
        <w:tc>
          <w:tcPr>
            <w:tcW w:w="426" w:type="pct"/>
            <w:vAlign w:val="center"/>
            <w:hideMark/>
          </w:tcPr>
          <w:p w14:paraId="1FD3F3C3" w14:textId="77777777" w:rsidR="001411DE" w:rsidRPr="0044612D" w:rsidRDefault="001411DE" w:rsidP="0044612D">
            <w:pPr>
              <w:jc w:val="center"/>
              <w:cnfStyle w:val="000000100000" w:firstRow="0" w:lastRow="0" w:firstColumn="0" w:lastColumn="0" w:oddVBand="0" w:evenVBand="0" w:oddHBand="1" w:evenHBand="0" w:firstRowFirstColumn="0" w:firstRowLastColumn="0" w:lastRowFirstColumn="0" w:lastRowLastColumn="0"/>
              <w:rPr>
                <w:sz w:val="24"/>
                <w:szCs w:val="24"/>
                <w:lang w:val="pt-BR" w:eastAsia="pt-BR"/>
              </w:rPr>
            </w:pPr>
            <w:r w:rsidRPr="0044612D">
              <w:rPr>
                <w:sz w:val="24"/>
                <w:szCs w:val="24"/>
                <w:lang w:val="pt-BR" w:eastAsia="pt-BR"/>
              </w:rPr>
              <w:t>12,00</w:t>
            </w:r>
          </w:p>
        </w:tc>
        <w:tc>
          <w:tcPr>
            <w:tcW w:w="573" w:type="pct"/>
            <w:vAlign w:val="center"/>
            <w:hideMark/>
          </w:tcPr>
          <w:p w14:paraId="213B31D2" w14:textId="77777777" w:rsidR="001411DE" w:rsidRPr="0044612D" w:rsidRDefault="001411DE" w:rsidP="0044612D">
            <w:pPr>
              <w:jc w:val="center"/>
              <w:cnfStyle w:val="000000100000" w:firstRow="0" w:lastRow="0" w:firstColumn="0" w:lastColumn="0" w:oddVBand="0" w:evenVBand="0" w:oddHBand="1" w:evenHBand="0" w:firstRowFirstColumn="0" w:firstRowLastColumn="0" w:lastRowFirstColumn="0" w:lastRowLastColumn="0"/>
              <w:rPr>
                <w:sz w:val="24"/>
                <w:szCs w:val="24"/>
                <w:lang w:val="pt-BR" w:eastAsia="pt-BR"/>
              </w:rPr>
            </w:pPr>
            <w:r w:rsidRPr="0044612D">
              <w:rPr>
                <w:sz w:val="24"/>
                <w:szCs w:val="24"/>
                <w:lang w:val="pt-BR" w:eastAsia="pt-BR"/>
              </w:rPr>
              <w:t>3,33</w:t>
            </w:r>
          </w:p>
        </w:tc>
        <w:tc>
          <w:tcPr>
            <w:tcW w:w="662" w:type="pct"/>
            <w:vAlign w:val="center"/>
            <w:hideMark/>
          </w:tcPr>
          <w:p w14:paraId="76F2FEAE" w14:textId="77777777" w:rsidR="001411DE" w:rsidRPr="0044612D" w:rsidRDefault="001411DE" w:rsidP="0044612D">
            <w:pPr>
              <w:jc w:val="center"/>
              <w:cnfStyle w:val="000000100000" w:firstRow="0" w:lastRow="0" w:firstColumn="0" w:lastColumn="0" w:oddVBand="0" w:evenVBand="0" w:oddHBand="1" w:evenHBand="0" w:firstRowFirstColumn="0" w:firstRowLastColumn="0" w:lastRowFirstColumn="0" w:lastRowLastColumn="0"/>
              <w:rPr>
                <w:sz w:val="24"/>
                <w:szCs w:val="24"/>
                <w:lang w:val="pt-BR" w:eastAsia="pt-BR"/>
              </w:rPr>
            </w:pPr>
            <w:r w:rsidRPr="0044612D">
              <w:rPr>
                <w:sz w:val="24"/>
                <w:szCs w:val="24"/>
                <w:lang w:val="pt-BR" w:eastAsia="pt-BR"/>
              </w:rPr>
              <w:t>0,67</w:t>
            </w:r>
          </w:p>
        </w:tc>
      </w:tr>
      <w:tr w:rsidR="000C584E" w:rsidRPr="0044612D" w14:paraId="49C5F2DC" w14:textId="77777777" w:rsidTr="000C584E">
        <w:tc>
          <w:tcPr>
            <w:cnfStyle w:val="001000000000" w:firstRow="0" w:lastRow="0" w:firstColumn="1" w:lastColumn="0" w:oddVBand="0" w:evenVBand="0" w:oddHBand="0" w:evenHBand="0" w:firstRowFirstColumn="0" w:firstRowLastColumn="0" w:lastRowFirstColumn="0" w:lastRowLastColumn="0"/>
            <w:tcW w:w="2347" w:type="pct"/>
            <w:vAlign w:val="center"/>
            <w:hideMark/>
          </w:tcPr>
          <w:p w14:paraId="12394034" w14:textId="77777777" w:rsidR="001411DE" w:rsidRPr="00AB2271" w:rsidRDefault="001411DE" w:rsidP="0044612D">
            <w:pPr>
              <w:jc w:val="center"/>
              <w:rPr>
                <w:b w:val="0"/>
                <w:bCs w:val="0"/>
                <w:sz w:val="24"/>
                <w:szCs w:val="24"/>
                <w:lang w:val="pt-BR" w:eastAsia="pt-BR"/>
              </w:rPr>
            </w:pPr>
            <w:r w:rsidRPr="00563D20">
              <w:rPr>
                <w:b w:val="0"/>
                <w:bCs w:val="0"/>
                <w:sz w:val="24"/>
                <w:szCs w:val="24"/>
                <w:lang w:val="pt-BR" w:eastAsia="pt-BR"/>
              </w:rPr>
              <w:t>8. Sabe qual departamento municipal procurar</w:t>
            </w:r>
          </w:p>
        </w:tc>
        <w:tc>
          <w:tcPr>
            <w:tcW w:w="458" w:type="pct"/>
            <w:vAlign w:val="center"/>
            <w:hideMark/>
          </w:tcPr>
          <w:p w14:paraId="3960D751" w14:textId="77777777" w:rsidR="001411DE" w:rsidRPr="0044612D" w:rsidRDefault="001411DE" w:rsidP="0044612D">
            <w:pPr>
              <w:jc w:val="center"/>
              <w:cnfStyle w:val="000000000000" w:firstRow="0" w:lastRow="0" w:firstColumn="0" w:lastColumn="0" w:oddVBand="0" w:evenVBand="0" w:oddHBand="0" w:evenHBand="0" w:firstRowFirstColumn="0" w:firstRowLastColumn="0" w:lastRowFirstColumn="0" w:lastRowLastColumn="0"/>
              <w:rPr>
                <w:sz w:val="24"/>
                <w:szCs w:val="24"/>
                <w:lang w:val="pt-BR" w:eastAsia="pt-BR"/>
              </w:rPr>
            </w:pPr>
            <w:r w:rsidRPr="0044612D">
              <w:rPr>
                <w:sz w:val="24"/>
                <w:szCs w:val="24"/>
                <w:lang w:val="pt-BR" w:eastAsia="pt-BR"/>
              </w:rPr>
              <w:t>53,33</w:t>
            </w:r>
          </w:p>
        </w:tc>
        <w:tc>
          <w:tcPr>
            <w:tcW w:w="534" w:type="pct"/>
            <w:vAlign w:val="center"/>
            <w:hideMark/>
          </w:tcPr>
          <w:p w14:paraId="1F0F2846" w14:textId="1B455E39" w:rsidR="001411DE" w:rsidRPr="0044612D" w:rsidRDefault="006B188C" w:rsidP="0044612D">
            <w:pPr>
              <w:jc w:val="center"/>
              <w:cnfStyle w:val="000000000000" w:firstRow="0" w:lastRow="0" w:firstColumn="0" w:lastColumn="0" w:oddVBand="0" w:evenVBand="0" w:oddHBand="0" w:evenHBand="0" w:firstRowFirstColumn="0" w:firstRowLastColumn="0" w:lastRowFirstColumn="0" w:lastRowLastColumn="0"/>
              <w:rPr>
                <w:sz w:val="24"/>
                <w:szCs w:val="24"/>
                <w:lang w:val="pt-BR" w:eastAsia="pt-BR"/>
              </w:rPr>
            </w:pPr>
            <w:r>
              <w:rPr>
                <w:sz w:val="24"/>
                <w:szCs w:val="24"/>
                <w:lang w:val="pt-BR" w:eastAsia="pt-BR"/>
              </w:rPr>
              <w:t>12,00</w:t>
            </w:r>
          </w:p>
        </w:tc>
        <w:tc>
          <w:tcPr>
            <w:tcW w:w="426" w:type="pct"/>
            <w:vAlign w:val="center"/>
            <w:hideMark/>
          </w:tcPr>
          <w:p w14:paraId="2388B6F6" w14:textId="77777777" w:rsidR="001411DE" w:rsidRPr="0044612D" w:rsidRDefault="001411DE" w:rsidP="0044612D">
            <w:pPr>
              <w:jc w:val="center"/>
              <w:cnfStyle w:val="000000000000" w:firstRow="0" w:lastRow="0" w:firstColumn="0" w:lastColumn="0" w:oddVBand="0" w:evenVBand="0" w:oddHBand="0" w:evenHBand="0" w:firstRowFirstColumn="0" w:firstRowLastColumn="0" w:lastRowFirstColumn="0" w:lastRowLastColumn="0"/>
              <w:rPr>
                <w:sz w:val="24"/>
                <w:szCs w:val="24"/>
                <w:lang w:val="pt-BR" w:eastAsia="pt-BR"/>
              </w:rPr>
            </w:pPr>
            <w:r w:rsidRPr="0044612D">
              <w:rPr>
                <w:sz w:val="24"/>
                <w:szCs w:val="24"/>
                <w:lang w:val="pt-BR" w:eastAsia="pt-BR"/>
              </w:rPr>
              <w:t>29,33</w:t>
            </w:r>
          </w:p>
        </w:tc>
        <w:tc>
          <w:tcPr>
            <w:tcW w:w="573" w:type="pct"/>
            <w:vAlign w:val="center"/>
            <w:hideMark/>
          </w:tcPr>
          <w:p w14:paraId="4EDFB151" w14:textId="77777777" w:rsidR="001411DE" w:rsidRPr="0044612D" w:rsidRDefault="001411DE" w:rsidP="0044612D">
            <w:pPr>
              <w:jc w:val="center"/>
              <w:cnfStyle w:val="000000000000" w:firstRow="0" w:lastRow="0" w:firstColumn="0" w:lastColumn="0" w:oddVBand="0" w:evenVBand="0" w:oddHBand="0" w:evenHBand="0" w:firstRowFirstColumn="0" w:firstRowLastColumn="0" w:lastRowFirstColumn="0" w:lastRowLastColumn="0"/>
              <w:rPr>
                <w:sz w:val="24"/>
                <w:szCs w:val="24"/>
                <w:lang w:val="pt-BR" w:eastAsia="pt-BR"/>
              </w:rPr>
            </w:pPr>
            <w:r w:rsidRPr="0044612D">
              <w:rPr>
                <w:sz w:val="24"/>
                <w:szCs w:val="24"/>
                <w:lang w:val="pt-BR" w:eastAsia="pt-BR"/>
              </w:rPr>
              <w:t>2,00</w:t>
            </w:r>
          </w:p>
        </w:tc>
        <w:tc>
          <w:tcPr>
            <w:tcW w:w="662" w:type="pct"/>
            <w:vAlign w:val="center"/>
            <w:hideMark/>
          </w:tcPr>
          <w:p w14:paraId="76A241DF" w14:textId="77777777" w:rsidR="001411DE" w:rsidRPr="0044612D" w:rsidRDefault="001411DE" w:rsidP="0044612D">
            <w:pPr>
              <w:jc w:val="center"/>
              <w:cnfStyle w:val="000000000000" w:firstRow="0" w:lastRow="0" w:firstColumn="0" w:lastColumn="0" w:oddVBand="0" w:evenVBand="0" w:oddHBand="0" w:evenHBand="0" w:firstRowFirstColumn="0" w:firstRowLastColumn="0" w:lastRowFirstColumn="0" w:lastRowLastColumn="0"/>
              <w:rPr>
                <w:sz w:val="24"/>
                <w:szCs w:val="24"/>
                <w:lang w:val="pt-BR" w:eastAsia="pt-BR"/>
              </w:rPr>
            </w:pPr>
            <w:r w:rsidRPr="0044612D">
              <w:rPr>
                <w:sz w:val="24"/>
                <w:szCs w:val="24"/>
                <w:lang w:val="pt-BR" w:eastAsia="pt-BR"/>
              </w:rPr>
              <w:t>3,33</w:t>
            </w:r>
          </w:p>
        </w:tc>
      </w:tr>
      <w:tr w:rsidR="000C584E" w:rsidRPr="0044612D" w14:paraId="539D465E" w14:textId="77777777" w:rsidTr="000C58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7" w:type="pct"/>
            <w:vAlign w:val="center"/>
            <w:hideMark/>
          </w:tcPr>
          <w:p w14:paraId="4A02BCA9" w14:textId="77777777" w:rsidR="001411DE" w:rsidRPr="00AB2271" w:rsidRDefault="001411DE" w:rsidP="0044612D">
            <w:pPr>
              <w:jc w:val="center"/>
              <w:rPr>
                <w:b w:val="0"/>
                <w:bCs w:val="0"/>
                <w:sz w:val="24"/>
                <w:szCs w:val="24"/>
                <w:lang w:val="pt-BR" w:eastAsia="pt-BR"/>
              </w:rPr>
            </w:pPr>
            <w:r w:rsidRPr="00563D20">
              <w:rPr>
                <w:b w:val="0"/>
                <w:bCs w:val="0"/>
                <w:sz w:val="24"/>
                <w:szCs w:val="24"/>
                <w:lang w:val="pt-BR" w:eastAsia="pt-BR"/>
              </w:rPr>
              <w:t>9. Conhece a estação de tratamento</w:t>
            </w:r>
          </w:p>
        </w:tc>
        <w:tc>
          <w:tcPr>
            <w:tcW w:w="458" w:type="pct"/>
            <w:vAlign w:val="center"/>
            <w:hideMark/>
          </w:tcPr>
          <w:p w14:paraId="660C77F5" w14:textId="77777777" w:rsidR="001411DE" w:rsidRPr="0044612D" w:rsidRDefault="001411DE" w:rsidP="0044612D">
            <w:pPr>
              <w:jc w:val="center"/>
              <w:cnfStyle w:val="000000100000" w:firstRow="0" w:lastRow="0" w:firstColumn="0" w:lastColumn="0" w:oddVBand="0" w:evenVBand="0" w:oddHBand="1" w:evenHBand="0" w:firstRowFirstColumn="0" w:firstRowLastColumn="0" w:lastRowFirstColumn="0" w:lastRowLastColumn="0"/>
              <w:rPr>
                <w:sz w:val="24"/>
                <w:szCs w:val="24"/>
                <w:lang w:val="pt-BR" w:eastAsia="pt-BR"/>
              </w:rPr>
            </w:pPr>
            <w:r w:rsidRPr="0044612D">
              <w:rPr>
                <w:sz w:val="24"/>
                <w:szCs w:val="24"/>
                <w:lang w:val="pt-BR" w:eastAsia="pt-BR"/>
              </w:rPr>
              <w:t>47,33</w:t>
            </w:r>
          </w:p>
        </w:tc>
        <w:tc>
          <w:tcPr>
            <w:tcW w:w="534" w:type="pct"/>
            <w:vAlign w:val="center"/>
            <w:hideMark/>
          </w:tcPr>
          <w:p w14:paraId="783800D7" w14:textId="00DFF6D9" w:rsidR="001411DE" w:rsidRPr="0044612D" w:rsidRDefault="006B188C" w:rsidP="0044612D">
            <w:pPr>
              <w:jc w:val="center"/>
              <w:cnfStyle w:val="000000100000" w:firstRow="0" w:lastRow="0" w:firstColumn="0" w:lastColumn="0" w:oddVBand="0" w:evenVBand="0" w:oddHBand="1" w:evenHBand="0" w:firstRowFirstColumn="0" w:firstRowLastColumn="0" w:lastRowFirstColumn="0" w:lastRowLastColumn="0"/>
              <w:rPr>
                <w:sz w:val="24"/>
                <w:szCs w:val="24"/>
                <w:lang w:val="pt-BR" w:eastAsia="pt-BR"/>
              </w:rPr>
            </w:pPr>
            <w:r>
              <w:rPr>
                <w:sz w:val="24"/>
                <w:szCs w:val="24"/>
                <w:lang w:val="pt-BR" w:eastAsia="pt-BR"/>
              </w:rPr>
              <w:t>6,00</w:t>
            </w:r>
          </w:p>
        </w:tc>
        <w:tc>
          <w:tcPr>
            <w:tcW w:w="426" w:type="pct"/>
            <w:vAlign w:val="center"/>
            <w:hideMark/>
          </w:tcPr>
          <w:p w14:paraId="17852654" w14:textId="77777777" w:rsidR="001411DE" w:rsidRPr="0044612D" w:rsidRDefault="001411DE" w:rsidP="0044612D">
            <w:pPr>
              <w:jc w:val="center"/>
              <w:cnfStyle w:val="000000100000" w:firstRow="0" w:lastRow="0" w:firstColumn="0" w:lastColumn="0" w:oddVBand="0" w:evenVBand="0" w:oddHBand="1" w:evenHBand="0" w:firstRowFirstColumn="0" w:firstRowLastColumn="0" w:lastRowFirstColumn="0" w:lastRowLastColumn="0"/>
              <w:rPr>
                <w:sz w:val="24"/>
                <w:szCs w:val="24"/>
                <w:lang w:val="pt-BR" w:eastAsia="pt-BR"/>
              </w:rPr>
            </w:pPr>
            <w:r w:rsidRPr="0044612D">
              <w:rPr>
                <w:sz w:val="24"/>
                <w:szCs w:val="24"/>
                <w:lang w:val="pt-BR" w:eastAsia="pt-BR"/>
              </w:rPr>
              <w:t>44,00</w:t>
            </w:r>
          </w:p>
        </w:tc>
        <w:tc>
          <w:tcPr>
            <w:tcW w:w="573" w:type="pct"/>
            <w:vAlign w:val="center"/>
            <w:hideMark/>
          </w:tcPr>
          <w:p w14:paraId="6A1C1F7B" w14:textId="77777777" w:rsidR="001411DE" w:rsidRPr="0044612D" w:rsidRDefault="001411DE" w:rsidP="0044612D">
            <w:pPr>
              <w:jc w:val="center"/>
              <w:cnfStyle w:val="000000100000" w:firstRow="0" w:lastRow="0" w:firstColumn="0" w:lastColumn="0" w:oddVBand="0" w:evenVBand="0" w:oddHBand="1" w:evenHBand="0" w:firstRowFirstColumn="0" w:firstRowLastColumn="0" w:lastRowFirstColumn="0" w:lastRowLastColumn="0"/>
              <w:rPr>
                <w:sz w:val="24"/>
                <w:szCs w:val="24"/>
                <w:lang w:val="pt-BR" w:eastAsia="pt-BR"/>
              </w:rPr>
            </w:pPr>
            <w:r w:rsidRPr="0044612D">
              <w:rPr>
                <w:sz w:val="24"/>
                <w:szCs w:val="24"/>
                <w:lang w:val="pt-BR" w:eastAsia="pt-BR"/>
              </w:rPr>
              <w:t>1,33</w:t>
            </w:r>
          </w:p>
        </w:tc>
        <w:tc>
          <w:tcPr>
            <w:tcW w:w="662" w:type="pct"/>
            <w:vAlign w:val="center"/>
            <w:hideMark/>
          </w:tcPr>
          <w:p w14:paraId="53F0B003" w14:textId="77777777" w:rsidR="001411DE" w:rsidRPr="0044612D" w:rsidRDefault="001411DE" w:rsidP="0044612D">
            <w:pPr>
              <w:jc w:val="center"/>
              <w:cnfStyle w:val="000000100000" w:firstRow="0" w:lastRow="0" w:firstColumn="0" w:lastColumn="0" w:oddVBand="0" w:evenVBand="0" w:oddHBand="1" w:evenHBand="0" w:firstRowFirstColumn="0" w:firstRowLastColumn="0" w:lastRowFirstColumn="0" w:lastRowLastColumn="0"/>
              <w:rPr>
                <w:sz w:val="24"/>
                <w:szCs w:val="24"/>
                <w:lang w:val="pt-BR" w:eastAsia="pt-BR"/>
              </w:rPr>
            </w:pPr>
            <w:r w:rsidRPr="0044612D">
              <w:rPr>
                <w:sz w:val="24"/>
                <w:szCs w:val="24"/>
                <w:lang w:val="pt-BR" w:eastAsia="pt-BR"/>
              </w:rPr>
              <w:t>1,33</w:t>
            </w:r>
          </w:p>
        </w:tc>
      </w:tr>
      <w:tr w:rsidR="000C584E" w:rsidRPr="0044612D" w14:paraId="3B0FAF5E" w14:textId="77777777" w:rsidTr="000C584E">
        <w:tc>
          <w:tcPr>
            <w:cnfStyle w:val="001000000000" w:firstRow="0" w:lastRow="0" w:firstColumn="1" w:lastColumn="0" w:oddVBand="0" w:evenVBand="0" w:oddHBand="0" w:evenHBand="0" w:firstRowFirstColumn="0" w:firstRowLastColumn="0" w:lastRowFirstColumn="0" w:lastRowLastColumn="0"/>
            <w:tcW w:w="2347" w:type="pct"/>
            <w:vAlign w:val="center"/>
            <w:hideMark/>
          </w:tcPr>
          <w:p w14:paraId="53A177D6" w14:textId="77777777" w:rsidR="001411DE" w:rsidRPr="00AB2271" w:rsidRDefault="001411DE" w:rsidP="0044612D">
            <w:pPr>
              <w:jc w:val="center"/>
              <w:rPr>
                <w:b w:val="0"/>
                <w:bCs w:val="0"/>
                <w:sz w:val="24"/>
                <w:szCs w:val="24"/>
                <w:lang w:val="pt-BR" w:eastAsia="pt-BR"/>
              </w:rPr>
            </w:pPr>
            <w:r w:rsidRPr="00563D20">
              <w:rPr>
                <w:b w:val="0"/>
                <w:bCs w:val="0"/>
                <w:sz w:val="24"/>
                <w:szCs w:val="24"/>
                <w:lang w:val="pt-BR" w:eastAsia="pt-BR"/>
              </w:rPr>
              <w:t>10. Gostaria de usar espaços públicos para educação ambiental</w:t>
            </w:r>
          </w:p>
        </w:tc>
        <w:tc>
          <w:tcPr>
            <w:tcW w:w="458" w:type="pct"/>
            <w:vAlign w:val="center"/>
            <w:hideMark/>
          </w:tcPr>
          <w:p w14:paraId="747F37F6" w14:textId="77777777" w:rsidR="001411DE" w:rsidRPr="0044612D" w:rsidRDefault="001411DE" w:rsidP="0044612D">
            <w:pPr>
              <w:jc w:val="center"/>
              <w:cnfStyle w:val="000000000000" w:firstRow="0" w:lastRow="0" w:firstColumn="0" w:lastColumn="0" w:oddVBand="0" w:evenVBand="0" w:oddHBand="0" w:evenHBand="0" w:firstRowFirstColumn="0" w:firstRowLastColumn="0" w:lastRowFirstColumn="0" w:lastRowLastColumn="0"/>
              <w:rPr>
                <w:sz w:val="24"/>
                <w:szCs w:val="24"/>
                <w:lang w:val="pt-BR" w:eastAsia="pt-BR"/>
              </w:rPr>
            </w:pPr>
            <w:r w:rsidRPr="0044612D">
              <w:rPr>
                <w:sz w:val="24"/>
                <w:szCs w:val="24"/>
                <w:lang w:val="pt-BR" w:eastAsia="pt-BR"/>
              </w:rPr>
              <w:t>85,33</w:t>
            </w:r>
          </w:p>
        </w:tc>
        <w:tc>
          <w:tcPr>
            <w:tcW w:w="534" w:type="pct"/>
            <w:vAlign w:val="center"/>
            <w:hideMark/>
          </w:tcPr>
          <w:p w14:paraId="4F20CFA5" w14:textId="46ADCC65" w:rsidR="006B188C" w:rsidRPr="0044612D" w:rsidRDefault="006B188C" w:rsidP="006B188C">
            <w:pPr>
              <w:jc w:val="center"/>
              <w:cnfStyle w:val="000000000000" w:firstRow="0" w:lastRow="0" w:firstColumn="0" w:lastColumn="0" w:oddVBand="0" w:evenVBand="0" w:oddHBand="0" w:evenHBand="0" w:firstRowFirstColumn="0" w:firstRowLastColumn="0" w:lastRowFirstColumn="0" w:lastRowLastColumn="0"/>
              <w:rPr>
                <w:sz w:val="24"/>
                <w:szCs w:val="24"/>
                <w:lang w:val="pt-BR" w:eastAsia="pt-BR"/>
              </w:rPr>
            </w:pPr>
            <w:r>
              <w:rPr>
                <w:sz w:val="24"/>
                <w:szCs w:val="24"/>
                <w:lang w:val="pt-BR" w:eastAsia="pt-BR"/>
              </w:rPr>
              <w:t>11,33</w:t>
            </w:r>
          </w:p>
        </w:tc>
        <w:tc>
          <w:tcPr>
            <w:tcW w:w="426" w:type="pct"/>
            <w:vAlign w:val="center"/>
            <w:hideMark/>
          </w:tcPr>
          <w:p w14:paraId="38CAD34B" w14:textId="77777777" w:rsidR="001411DE" w:rsidRPr="0044612D" w:rsidRDefault="001411DE" w:rsidP="0044612D">
            <w:pPr>
              <w:jc w:val="center"/>
              <w:cnfStyle w:val="000000000000" w:firstRow="0" w:lastRow="0" w:firstColumn="0" w:lastColumn="0" w:oddVBand="0" w:evenVBand="0" w:oddHBand="0" w:evenHBand="0" w:firstRowFirstColumn="0" w:firstRowLastColumn="0" w:lastRowFirstColumn="0" w:lastRowLastColumn="0"/>
              <w:rPr>
                <w:sz w:val="24"/>
                <w:szCs w:val="24"/>
                <w:lang w:val="pt-BR" w:eastAsia="pt-BR"/>
              </w:rPr>
            </w:pPr>
            <w:r w:rsidRPr="0044612D">
              <w:rPr>
                <w:sz w:val="24"/>
                <w:szCs w:val="24"/>
                <w:lang w:val="pt-BR" w:eastAsia="pt-BR"/>
              </w:rPr>
              <w:t>1,33</w:t>
            </w:r>
          </w:p>
        </w:tc>
        <w:tc>
          <w:tcPr>
            <w:tcW w:w="573" w:type="pct"/>
            <w:vAlign w:val="center"/>
            <w:hideMark/>
          </w:tcPr>
          <w:p w14:paraId="5818C2BB" w14:textId="77777777" w:rsidR="001411DE" w:rsidRPr="0044612D" w:rsidRDefault="001411DE" w:rsidP="0044612D">
            <w:pPr>
              <w:jc w:val="center"/>
              <w:cnfStyle w:val="000000000000" w:firstRow="0" w:lastRow="0" w:firstColumn="0" w:lastColumn="0" w:oddVBand="0" w:evenVBand="0" w:oddHBand="0" w:evenHBand="0" w:firstRowFirstColumn="0" w:firstRowLastColumn="0" w:lastRowFirstColumn="0" w:lastRowLastColumn="0"/>
              <w:rPr>
                <w:sz w:val="24"/>
                <w:szCs w:val="24"/>
                <w:lang w:val="pt-BR" w:eastAsia="pt-BR"/>
              </w:rPr>
            </w:pPr>
            <w:r w:rsidRPr="0044612D">
              <w:rPr>
                <w:sz w:val="24"/>
                <w:szCs w:val="24"/>
                <w:lang w:val="pt-BR" w:eastAsia="pt-BR"/>
              </w:rPr>
              <w:t>2,00</w:t>
            </w:r>
          </w:p>
        </w:tc>
        <w:tc>
          <w:tcPr>
            <w:tcW w:w="662" w:type="pct"/>
            <w:vAlign w:val="center"/>
            <w:hideMark/>
          </w:tcPr>
          <w:p w14:paraId="48F35BA5" w14:textId="77777777" w:rsidR="001411DE" w:rsidRPr="0044612D" w:rsidRDefault="001411DE" w:rsidP="0044612D">
            <w:pPr>
              <w:jc w:val="center"/>
              <w:cnfStyle w:val="000000000000" w:firstRow="0" w:lastRow="0" w:firstColumn="0" w:lastColumn="0" w:oddVBand="0" w:evenVBand="0" w:oddHBand="0" w:evenHBand="0" w:firstRowFirstColumn="0" w:firstRowLastColumn="0" w:lastRowFirstColumn="0" w:lastRowLastColumn="0"/>
              <w:rPr>
                <w:sz w:val="24"/>
                <w:szCs w:val="24"/>
                <w:lang w:val="pt-BR" w:eastAsia="pt-BR"/>
              </w:rPr>
            </w:pPr>
            <w:r w:rsidRPr="0044612D">
              <w:rPr>
                <w:sz w:val="24"/>
                <w:szCs w:val="24"/>
                <w:lang w:val="pt-BR" w:eastAsia="pt-BR"/>
              </w:rPr>
              <w:t>0,00</w:t>
            </w:r>
          </w:p>
        </w:tc>
      </w:tr>
    </w:tbl>
    <w:p w14:paraId="59319894" w14:textId="13A5E7B7" w:rsidR="00BE25EA" w:rsidRDefault="00764DD2" w:rsidP="009C4B75">
      <w:pPr>
        <w:pStyle w:val="Corpodetexto"/>
        <w:spacing w:before="1" w:line="360" w:lineRule="auto"/>
        <w:jc w:val="both"/>
      </w:pPr>
      <w:r w:rsidRPr="00DF4DD3">
        <w:t>FONTE: Elaborado pela autora (2026)</w:t>
      </w:r>
    </w:p>
    <w:p w14:paraId="180B486A" w14:textId="3E8B2B48" w:rsidR="007254D7" w:rsidRDefault="00292AE0" w:rsidP="00BE25EA">
      <w:pPr>
        <w:pStyle w:val="Corpodetexto"/>
        <w:spacing w:line="360" w:lineRule="auto"/>
        <w:ind w:firstLine="720"/>
        <w:jc w:val="both"/>
        <w:rPr>
          <w:spacing w:val="-2"/>
          <w:sz w:val="24"/>
          <w:szCs w:val="24"/>
        </w:rPr>
      </w:pPr>
      <w:r w:rsidRPr="00292AE0">
        <w:rPr>
          <w:spacing w:val="-2"/>
          <w:sz w:val="24"/>
          <w:szCs w:val="24"/>
        </w:rPr>
        <w:t xml:space="preserve">Observa-se que 43,33% dos entrevistados já descartaram medicamentos no lixo ou esgoto, enquanto 74,00% acreditam que essa prática não contamina o meio ambiente. Apesar de 68,00% afirmarem ter recebido orientação sobre postos de coleta, </w:t>
      </w:r>
      <w:r w:rsidR="007254D7" w:rsidRPr="007254D7">
        <w:rPr>
          <w:spacing w:val="-2"/>
          <w:sz w:val="24"/>
          <w:szCs w:val="24"/>
        </w:rPr>
        <w:t xml:space="preserve">essa diferença entre o comportamento observado e o que é recomendado tecnicamente </w:t>
      </w:r>
      <w:r w:rsidR="00BE3922">
        <w:rPr>
          <w:spacing w:val="-2"/>
          <w:sz w:val="24"/>
          <w:szCs w:val="24"/>
        </w:rPr>
        <w:t>indica que as informações disponíveis ainda não são suficientes ou detalhadas</w:t>
      </w:r>
      <w:r w:rsidR="007254D7" w:rsidRPr="007254D7">
        <w:rPr>
          <w:spacing w:val="-2"/>
          <w:sz w:val="24"/>
          <w:szCs w:val="24"/>
        </w:rPr>
        <w:t>.</w:t>
      </w:r>
    </w:p>
    <w:p w14:paraId="1B86CCE7" w14:textId="6237F6FE" w:rsidR="006F4965" w:rsidRPr="005F70B0" w:rsidRDefault="006F4965" w:rsidP="00BE25EA">
      <w:pPr>
        <w:pStyle w:val="Corpodetexto"/>
        <w:spacing w:line="360" w:lineRule="auto"/>
        <w:ind w:firstLine="720"/>
        <w:jc w:val="both"/>
        <w:rPr>
          <w:spacing w:val="-2"/>
          <w:sz w:val="24"/>
          <w:szCs w:val="24"/>
        </w:rPr>
      </w:pPr>
      <w:r w:rsidRPr="006F4965">
        <w:rPr>
          <w:spacing w:val="-2"/>
          <w:sz w:val="24"/>
          <w:szCs w:val="24"/>
        </w:rPr>
        <w:t xml:space="preserve">A Figura </w:t>
      </w:r>
      <w:bookmarkStart w:id="2" w:name="_Hlk232974887"/>
      <w:r w:rsidRPr="006F4965">
        <w:rPr>
          <w:spacing w:val="-2"/>
          <w:sz w:val="24"/>
          <w:szCs w:val="24"/>
        </w:rPr>
        <w:t xml:space="preserve">1 </w:t>
      </w:r>
      <w:bookmarkEnd w:id="2"/>
      <w:r w:rsidRPr="006F4965">
        <w:rPr>
          <w:spacing w:val="-2"/>
          <w:sz w:val="24"/>
          <w:szCs w:val="24"/>
        </w:rPr>
        <w:t>reúne as questões relacionadas ao descarte de medicamentos, à percepção sobre contaminação e à orientação sobre postos de coleta. Essa análise evidencia o comportamento ambiental e o grau de informação dos participantes.</w:t>
      </w:r>
    </w:p>
    <w:p w14:paraId="6ADED7C5" w14:textId="25C7CC3E" w:rsidR="007D4E65" w:rsidRPr="007D4E65" w:rsidRDefault="007D4E65" w:rsidP="007D4E65">
      <w:pPr>
        <w:pStyle w:val="Legenda"/>
        <w:jc w:val="center"/>
        <w:rPr>
          <w:b/>
          <w:bCs/>
          <w:i w:val="0"/>
          <w:iCs w:val="0"/>
          <w:color w:val="auto"/>
          <w:sz w:val="20"/>
          <w:szCs w:val="20"/>
        </w:rPr>
      </w:pPr>
      <w:r w:rsidRPr="007D4E65">
        <w:rPr>
          <w:b/>
          <w:bCs/>
          <w:i w:val="0"/>
          <w:iCs w:val="0"/>
          <w:color w:val="auto"/>
          <w:sz w:val="20"/>
          <w:szCs w:val="20"/>
        </w:rPr>
        <w:t xml:space="preserve">Figura </w:t>
      </w:r>
      <w:r w:rsidRPr="007D4E65">
        <w:rPr>
          <w:b/>
          <w:bCs/>
          <w:i w:val="0"/>
          <w:iCs w:val="0"/>
          <w:color w:val="auto"/>
          <w:sz w:val="20"/>
          <w:szCs w:val="20"/>
        </w:rPr>
        <w:fldChar w:fldCharType="begin"/>
      </w:r>
      <w:r w:rsidRPr="007D4E65">
        <w:rPr>
          <w:b/>
          <w:bCs/>
          <w:i w:val="0"/>
          <w:iCs w:val="0"/>
          <w:color w:val="auto"/>
          <w:sz w:val="20"/>
          <w:szCs w:val="20"/>
        </w:rPr>
        <w:instrText xml:space="preserve"> SEQ Figura \* ARABIC </w:instrText>
      </w:r>
      <w:r w:rsidRPr="007D4E65">
        <w:rPr>
          <w:b/>
          <w:bCs/>
          <w:i w:val="0"/>
          <w:iCs w:val="0"/>
          <w:color w:val="auto"/>
          <w:sz w:val="20"/>
          <w:szCs w:val="20"/>
        </w:rPr>
        <w:fldChar w:fldCharType="separate"/>
      </w:r>
      <w:r w:rsidR="00762A03">
        <w:rPr>
          <w:b/>
          <w:bCs/>
          <w:i w:val="0"/>
          <w:iCs w:val="0"/>
          <w:noProof/>
          <w:color w:val="auto"/>
          <w:sz w:val="20"/>
          <w:szCs w:val="20"/>
        </w:rPr>
        <w:t>1</w:t>
      </w:r>
      <w:r w:rsidRPr="007D4E65">
        <w:rPr>
          <w:b/>
          <w:bCs/>
          <w:i w:val="0"/>
          <w:iCs w:val="0"/>
          <w:color w:val="auto"/>
          <w:sz w:val="20"/>
          <w:szCs w:val="20"/>
        </w:rPr>
        <w:fldChar w:fldCharType="end"/>
      </w:r>
      <w:r w:rsidRPr="007D4E65">
        <w:rPr>
          <w:b/>
          <w:bCs/>
          <w:i w:val="0"/>
          <w:iCs w:val="0"/>
          <w:color w:val="auto"/>
          <w:sz w:val="20"/>
          <w:szCs w:val="20"/>
        </w:rPr>
        <w:t>: Descarte, contaminação e coleta.</w:t>
      </w:r>
    </w:p>
    <w:p w14:paraId="6E1DBD66" w14:textId="05F7EE84" w:rsidR="002B565E" w:rsidRDefault="004B0516" w:rsidP="002B565E">
      <w:pPr>
        <w:pStyle w:val="Corpodetexto"/>
        <w:spacing w:before="1" w:line="360" w:lineRule="auto"/>
        <w:jc w:val="center"/>
      </w:pPr>
      <w:r>
        <w:rPr>
          <w:noProof/>
        </w:rPr>
        <w:drawing>
          <wp:inline distT="0" distB="0" distL="0" distR="0" wp14:anchorId="696ABDAE" wp14:editId="1943E77E">
            <wp:extent cx="4765041" cy="3240000"/>
            <wp:effectExtent l="0" t="0" r="0" b="0"/>
            <wp:docPr id="1556752534" name="Imagem 1" descr="Gráfico, Gráfico de barras&#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752534" name="Imagem 1" descr="Gráfico, Gráfico de barras&#10;&#10;Descrição gerada automaticamente"/>
                    <pic:cNvPicPr>
                      <a:picLocks noChangeAspect="1" noChangeArrowheads="1"/>
                    </pic:cNvPicPr>
                  </pic:nvPicPr>
                  <pic:blipFill rotWithShape="1">
                    <a:blip r:embed="rId8">
                      <a:extLst>
                        <a:ext uri="{28A0092B-C50C-407E-A947-70E740481C1C}">
                          <a14:useLocalDpi xmlns:a14="http://schemas.microsoft.com/office/drawing/2010/main" val="0"/>
                        </a:ext>
                      </a:extLst>
                    </a:blip>
                    <a:srcRect l="4303" t="23445" r="52000" b="23737"/>
                    <a:stretch/>
                  </pic:blipFill>
                  <pic:spPr bwMode="auto">
                    <a:xfrm>
                      <a:off x="0" y="0"/>
                      <a:ext cx="4765041" cy="3240000"/>
                    </a:xfrm>
                    <a:prstGeom prst="rect">
                      <a:avLst/>
                    </a:prstGeom>
                    <a:noFill/>
                    <a:ln>
                      <a:noFill/>
                    </a:ln>
                    <a:extLst>
                      <a:ext uri="{53640926-AAD7-44D8-BBD7-CCE9431645EC}">
                        <a14:shadowObscured xmlns:a14="http://schemas.microsoft.com/office/drawing/2010/main"/>
                      </a:ext>
                    </a:extLst>
                  </pic:spPr>
                </pic:pic>
              </a:graphicData>
            </a:graphic>
          </wp:inline>
        </w:drawing>
      </w:r>
    </w:p>
    <w:p w14:paraId="5B4E4278" w14:textId="5B230AF2" w:rsidR="008F21D2" w:rsidRPr="00AC6DA7" w:rsidRDefault="002B565E" w:rsidP="00AC6DA7">
      <w:pPr>
        <w:pStyle w:val="Corpodetexto"/>
        <w:spacing w:before="1" w:line="360" w:lineRule="auto"/>
        <w:jc w:val="both"/>
      </w:pPr>
      <w:r w:rsidRPr="00DF4DD3">
        <w:t>FONTE: Elaborado pela autora (2026)</w:t>
      </w:r>
    </w:p>
    <w:p w14:paraId="024AC47E" w14:textId="5E81A54E" w:rsidR="00085141" w:rsidRPr="007D1C5F" w:rsidRDefault="00AC6DA7" w:rsidP="00DE6FE0">
      <w:pPr>
        <w:pStyle w:val="Ttulo1"/>
        <w:spacing w:line="360" w:lineRule="auto"/>
        <w:ind w:firstLine="720"/>
        <w:jc w:val="both"/>
        <w:rPr>
          <w:sz w:val="20"/>
          <w:szCs w:val="20"/>
        </w:rPr>
      </w:pPr>
      <w:r w:rsidRPr="00AC6DA7">
        <w:rPr>
          <w:b w:val="0"/>
          <w:bCs w:val="0"/>
          <w:sz w:val="24"/>
          <w:szCs w:val="24"/>
        </w:rPr>
        <w:t>Os dados confirmam que há contradições entre prática e percepção, o que reforça a urgência de estratégias educativas que aproximem informação científica da realidade cotidiana</w:t>
      </w:r>
      <w:r w:rsidR="00FA0C66" w:rsidRPr="001351F5">
        <w:rPr>
          <w:b w:val="0"/>
          <w:bCs w:val="0"/>
          <w:sz w:val="24"/>
          <w:szCs w:val="24"/>
        </w:rPr>
        <w:t>.</w:t>
      </w:r>
      <w:r w:rsidR="00085141" w:rsidRPr="00085141">
        <w:rPr>
          <w:b w:val="0"/>
          <w:bCs w:val="0"/>
          <w:sz w:val="24"/>
          <w:szCs w:val="24"/>
        </w:rPr>
        <w:t xml:space="preserve"> </w:t>
      </w:r>
      <w:r w:rsidR="00085141" w:rsidRPr="006E7FFB">
        <w:rPr>
          <w:b w:val="0"/>
          <w:bCs w:val="0"/>
          <w:sz w:val="24"/>
          <w:szCs w:val="24"/>
        </w:rPr>
        <w:t xml:space="preserve">A Figura 2 apresenta os resultados referentes à participação em </w:t>
      </w:r>
      <w:r w:rsidR="00583FBB">
        <w:rPr>
          <w:b w:val="0"/>
          <w:bCs w:val="0"/>
          <w:sz w:val="24"/>
          <w:szCs w:val="24"/>
        </w:rPr>
        <w:t>atividades anteriores</w:t>
      </w:r>
      <w:r w:rsidR="000D3B6E">
        <w:rPr>
          <w:b w:val="0"/>
          <w:bCs w:val="0"/>
          <w:sz w:val="24"/>
          <w:szCs w:val="24"/>
        </w:rPr>
        <w:t>,</w:t>
      </w:r>
      <w:r w:rsidR="00583FBB">
        <w:rPr>
          <w:b w:val="0"/>
          <w:bCs w:val="0"/>
          <w:sz w:val="24"/>
          <w:szCs w:val="24"/>
        </w:rPr>
        <w:t xml:space="preserve"> </w:t>
      </w:r>
      <w:r w:rsidR="000D3B6E">
        <w:rPr>
          <w:b w:val="0"/>
          <w:bCs w:val="0"/>
          <w:sz w:val="24"/>
          <w:szCs w:val="24"/>
        </w:rPr>
        <w:t xml:space="preserve">interesse em aprender </w:t>
      </w:r>
      <w:r w:rsidR="00085141" w:rsidRPr="006E7FFB">
        <w:rPr>
          <w:b w:val="0"/>
          <w:bCs w:val="0"/>
          <w:sz w:val="24"/>
          <w:szCs w:val="24"/>
        </w:rPr>
        <w:t xml:space="preserve">sobre preservação ambiental e ao desejo de utilizar espaços públicos para </w:t>
      </w:r>
      <w:r w:rsidR="00085141" w:rsidRPr="006E7FFB">
        <w:rPr>
          <w:b w:val="0"/>
          <w:bCs w:val="0"/>
          <w:sz w:val="24"/>
          <w:szCs w:val="24"/>
        </w:rPr>
        <w:lastRenderedPageBreak/>
        <w:t>atividades educativas.</w:t>
      </w:r>
    </w:p>
    <w:p w14:paraId="5C115434" w14:textId="4679533F" w:rsidR="007D1C5F" w:rsidRPr="007D1C5F" w:rsidRDefault="007D1C5F" w:rsidP="007D1C5F">
      <w:pPr>
        <w:pStyle w:val="Legenda"/>
        <w:jc w:val="center"/>
        <w:rPr>
          <w:b/>
          <w:bCs/>
          <w:i w:val="0"/>
          <w:iCs w:val="0"/>
          <w:color w:val="auto"/>
          <w:sz w:val="20"/>
          <w:szCs w:val="20"/>
        </w:rPr>
      </w:pPr>
      <w:r w:rsidRPr="007D1C5F">
        <w:rPr>
          <w:b/>
          <w:bCs/>
          <w:i w:val="0"/>
          <w:iCs w:val="0"/>
          <w:color w:val="auto"/>
          <w:sz w:val="20"/>
          <w:szCs w:val="20"/>
        </w:rPr>
        <w:t xml:space="preserve">Figura </w:t>
      </w:r>
      <w:r w:rsidRPr="007D1C5F">
        <w:rPr>
          <w:b/>
          <w:bCs/>
          <w:i w:val="0"/>
          <w:iCs w:val="0"/>
          <w:color w:val="auto"/>
          <w:sz w:val="20"/>
          <w:szCs w:val="20"/>
        </w:rPr>
        <w:fldChar w:fldCharType="begin"/>
      </w:r>
      <w:r w:rsidRPr="007D1C5F">
        <w:rPr>
          <w:b/>
          <w:bCs/>
          <w:i w:val="0"/>
          <w:iCs w:val="0"/>
          <w:color w:val="auto"/>
          <w:sz w:val="20"/>
          <w:szCs w:val="20"/>
        </w:rPr>
        <w:instrText xml:space="preserve"> SEQ Figura \* ARABIC </w:instrText>
      </w:r>
      <w:r w:rsidRPr="007D1C5F">
        <w:rPr>
          <w:b/>
          <w:bCs/>
          <w:i w:val="0"/>
          <w:iCs w:val="0"/>
          <w:color w:val="auto"/>
          <w:sz w:val="20"/>
          <w:szCs w:val="20"/>
        </w:rPr>
        <w:fldChar w:fldCharType="separate"/>
      </w:r>
      <w:r w:rsidRPr="007D1C5F">
        <w:rPr>
          <w:b/>
          <w:bCs/>
          <w:i w:val="0"/>
          <w:iCs w:val="0"/>
          <w:noProof/>
          <w:color w:val="auto"/>
          <w:sz w:val="20"/>
          <w:szCs w:val="20"/>
        </w:rPr>
        <w:t>2</w:t>
      </w:r>
      <w:r w:rsidRPr="007D1C5F">
        <w:rPr>
          <w:b/>
          <w:bCs/>
          <w:i w:val="0"/>
          <w:iCs w:val="0"/>
          <w:color w:val="auto"/>
          <w:sz w:val="20"/>
          <w:szCs w:val="20"/>
        </w:rPr>
        <w:fldChar w:fldCharType="end"/>
      </w:r>
      <w:r w:rsidRPr="007D1C5F">
        <w:rPr>
          <w:b/>
          <w:bCs/>
          <w:i w:val="0"/>
          <w:iCs w:val="0"/>
          <w:color w:val="auto"/>
          <w:sz w:val="20"/>
          <w:szCs w:val="20"/>
        </w:rPr>
        <w:t>:Cursos, interesse e espaços públicos.</w:t>
      </w:r>
    </w:p>
    <w:p w14:paraId="47537A27" w14:textId="68820BDF" w:rsidR="002B565E" w:rsidRDefault="0018432F" w:rsidP="002B565E">
      <w:pPr>
        <w:pStyle w:val="Corpodetexto"/>
        <w:spacing w:before="1" w:line="360" w:lineRule="auto"/>
        <w:jc w:val="center"/>
      </w:pPr>
      <w:r>
        <w:rPr>
          <w:noProof/>
        </w:rPr>
        <w:drawing>
          <wp:inline distT="0" distB="0" distL="0" distR="0" wp14:anchorId="6C8BA4F3" wp14:editId="78ECCD44">
            <wp:extent cx="5113004" cy="3240000"/>
            <wp:effectExtent l="0" t="0" r="0" b="0"/>
            <wp:docPr id="1298967458" name="Imagem 2" descr="Gráfico, Gráfico de barras&#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967458" name="Imagem 2" descr="Gráfico, Gráfico de barras&#10;&#10;Descrição gerada automaticamente"/>
                    <pic:cNvPicPr>
                      <a:picLocks noChangeAspect="1" noChangeArrowheads="1"/>
                    </pic:cNvPicPr>
                  </pic:nvPicPr>
                  <pic:blipFill rotWithShape="1">
                    <a:blip r:embed="rId8">
                      <a:extLst>
                        <a:ext uri="{28A0092B-C50C-407E-A947-70E740481C1C}">
                          <a14:useLocalDpi xmlns:a14="http://schemas.microsoft.com/office/drawing/2010/main" val="0"/>
                        </a:ext>
                      </a:extLst>
                    </a:blip>
                    <a:srcRect l="48191" t="23248" r="4611" b="23585"/>
                    <a:stretch/>
                  </pic:blipFill>
                  <pic:spPr bwMode="auto">
                    <a:xfrm>
                      <a:off x="0" y="0"/>
                      <a:ext cx="5113004" cy="3240000"/>
                    </a:xfrm>
                    <a:prstGeom prst="rect">
                      <a:avLst/>
                    </a:prstGeom>
                    <a:noFill/>
                    <a:ln>
                      <a:noFill/>
                    </a:ln>
                    <a:extLst>
                      <a:ext uri="{53640926-AAD7-44D8-BBD7-CCE9431645EC}">
                        <a14:shadowObscured xmlns:a14="http://schemas.microsoft.com/office/drawing/2010/main"/>
                      </a:ext>
                    </a:extLst>
                  </pic:spPr>
                </pic:pic>
              </a:graphicData>
            </a:graphic>
          </wp:inline>
        </w:drawing>
      </w:r>
    </w:p>
    <w:p w14:paraId="1385E631" w14:textId="135BE456" w:rsidR="002B565E" w:rsidRDefault="002B565E" w:rsidP="002B565E">
      <w:pPr>
        <w:pStyle w:val="Corpodetexto"/>
        <w:spacing w:before="1" w:line="360" w:lineRule="auto"/>
        <w:jc w:val="both"/>
      </w:pPr>
      <w:r w:rsidRPr="00DF4DD3">
        <w:t>FONTE: Elaborado pela autora (2026)</w:t>
      </w:r>
    </w:p>
    <w:p w14:paraId="3FC30DD6" w14:textId="12DCAE09" w:rsidR="00762A03" w:rsidRDefault="00762A03" w:rsidP="00762A03">
      <w:pPr>
        <w:pStyle w:val="Ttulo1"/>
        <w:keepNext/>
        <w:spacing w:line="360" w:lineRule="auto"/>
        <w:jc w:val="center"/>
      </w:pPr>
    </w:p>
    <w:p w14:paraId="4F41EA16" w14:textId="65E594D4" w:rsidR="00D2739B" w:rsidRDefault="000D3B6E" w:rsidP="002B565E">
      <w:pPr>
        <w:pStyle w:val="Ttulo1"/>
        <w:spacing w:line="360" w:lineRule="auto"/>
        <w:ind w:firstLine="720"/>
        <w:jc w:val="both"/>
        <w:rPr>
          <w:b w:val="0"/>
          <w:bCs w:val="0"/>
          <w:sz w:val="24"/>
          <w:szCs w:val="24"/>
        </w:rPr>
      </w:pPr>
      <w:r>
        <w:rPr>
          <w:b w:val="0"/>
          <w:bCs w:val="0"/>
          <w:sz w:val="24"/>
          <w:szCs w:val="24"/>
        </w:rPr>
        <w:t xml:space="preserve">Verifica-se que </w:t>
      </w:r>
      <w:r w:rsidR="00D2739B" w:rsidRPr="00D2739B">
        <w:rPr>
          <w:b w:val="0"/>
          <w:bCs w:val="0"/>
          <w:sz w:val="24"/>
          <w:szCs w:val="24"/>
        </w:rPr>
        <w:t xml:space="preserve">50,67% dos participantes </w:t>
      </w:r>
      <w:r w:rsidR="00624C24">
        <w:rPr>
          <w:b w:val="0"/>
          <w:bCs w:val="0"/>
          <w:sz w:val="24"/>
          <w:szCs w:val="24"/>
        </w:rPr>
        <w:t>alegam nunca ter tido</w:t>
      </w:r>
      <w:r w:rsidR="00D2739B" w:rsidRPr="00D2739B">
        <w:rPr>
          <w:b w:val="0"/>
          <w:bCs w:val="0"/>
          <w:sz w:val="24"/>
          <w:szCs w:val="24"/>
        </w:rPr>
        <w:t xml:space="preserve"> acesso a </w:t>
      </w:r>
      <w:r w:rsidR="003B6419">
        <w:rPr>
          <w:b w:val="0"/>
          <w:bCs w:val="0"/>
          <w:sz w:val="24"/>
          <w:szCs w:val="24"/>
        </w:rPr>
        <w:t>conteúdos específicos</w:t>
      </w:r>
      <w:r w:rsidR="00D2739B" w:rsidRPr="00D2739B">
        <w:rPr>
          <w:b w:val="0"/>
          <w:bCs w:val="0"/>
          <w:sz w:val="24"/>
          <w:szCs w:val="24"/>
        </w:rPr>
        <w:t xml:space="preserve"> sobre </w:t>
      </w:r>
      <w:r w:rsidR="00CC3C13">
        <w:rPr>
          <w:b w:val="0"/>
          <w:bCs w:val="0"/>
          <w:sz w:val="24"/>
          <w:szCs w:val="24"/>
        </w:rPr>
        <w:t>o tema, enquanto</w:t>
      </w:r>
      <w:r w:rsidR="00D2739B" w:rsidRPr="00D2739B">
        <w:rPr>
          <w:b w:val="0"/>
          <w:bCs w:val="0"/>
          <w:sz w:val="24"/>
          <w:szCs w:val="24"/>
        </w:rPr>
        <w:t xml:space="preserve"> 75,33% demonstraram interesse em participar de novas ações educativas e 85,33% manifestaram desejo de que praças e parques sejam utilizados para atividades de educação ambiental</w:t>
      </w:r>
      <w:r w:rsidR="008F5029">
        <w:rPr>
          <w:b w:val="0"/>
          <w:bCs w:val="0"/>
          <w:sz w:val="24"/>
          <w:szCs w:val="24"/>
        </w:rPr>
        <w:t>.</w:t>
      </w:r>
    </w:p>
    <w:p w14:paraId="021079D3" w14:textId="535DC1C5" w:rsidR="00243512" w:rsidRPr="00D2739B" w:rsidRDefault="002B565E" w:rsidP="00D2739B">
      <w:pPr>
        <w:pStyle w:val="Ttulo1"/>
        <w:spacing w:line="360" w:lineRule="auto"/>
        <w:ind w:firstLine="720"/>
        <w:jc w:val="both"/>
        <w:rPr>
          <w:b w:val="0"/>
          <w:bCs w:val="0"/>
          <w:sz w:val="24"/>
          <w:szCs w:val="24"/>
        </w:rPr>
      </w:pPr>
      <w:r w:rsidRPr="002B565E">
        <w:rPr>
          <w:b w:val="0"/>
          <w:bCs w:val="0"/>
          <w:sz w:val="24"/>
          <w:szCs w:val="24"/>
        </w:rPr>
        <w:t>Embora as respostas duplicadas e ausentes representem um percentual reduzido, sua ocorrência indica insegurança ou dificuldade de compreensão por parte dos participantes. Esse comportamento reflete o estágio inicial de conscientização da comunidade e reforça o papel da educação ambiental como estratégia para ampliar o entendimento e o engajamento social.</w:t>
      </w:r>
    </w:p>
    <w:p w14:paraId="1C25DF7A" w14:textId="69FC3CEF" w:rsidR="00243512" w:rsidRPr="005F70B0" w:rsidRDefault="00243512" w:rsidP="009C4B75">
      <w:pPr>
        <w:pStyle w:val="Corpodetexto"/>
        <w:spacing w:line="360" w:lineRule="auto"/>
        <w:jc w:val="both"/>
        <w:rPr>
          <w:b/>
          <w:bCs/>
          <w:sz w:val="28"/>
          <w:szCs w:val="28"/>
        </w:rPr>
      </w:pPr>
      <w:r w:rsidRPr="005F70B0">
        <w:rPr>
          <w:b/>
          <w:bCs/>
          <w:sz w:val="28"/>
          <w:szCs w:val="28"/>
        </w:rPr>
        <w:t>Conclusão</w:t>
      </w:r>
    </w:p>
    <w:p w14:paraId="2C6C1355" w14:textId="4DD06253" w:rsidR="004264E1" w:rsidRDefault="00015C81" w:rsidP="009C4B75">
      <w:pPr>
        <w:pStyle w:val="Corpodetexto"/>
        <w:spacing w:line="360" w:lineRule="auto"/>
        <w:ind w:firstLine="720"/>
        <w:jc w:val="both"/>
        <w:rPr>
          <w:sz w:val="24"/>
          <w:szCs w:val="24"/>
        </w:rPr>
      </w:pPr>
      <w:r>
        <w:rPr>
          <w:sz w:val="24"/>
          <w:szCs w:val="24"/>
        </w:rPr>
        <w:t>Como o assunto que engloba contaminantes emer</w:t>
      </w:r>
      <w:r w:rsidR="0042695B">
        <w:rPr>
          <w:sz w:val="24"/>
          <w:szCs w:val="24"/>
        </w:rPr>
        <w:t>gentes é pouco difundido no contexto diário, é percept</w:t>
      </w:r>
      <w:r w:rsidR="000B774A">
        <w:rPr>
          <w:sz w:val="24"/>
          <w:szCs w:val="24"/>
        </w:rPr>
        <w:t>í</w:t>
      </w:r>
      <w:r w:rsidR="0042695B">
        <w:rPr>
          <w:sz w:val="24"/>
          <w:szCs w:val="24"/>
        </w:rPr>
        <w:t xml:space="preserve">vel as </w:t>
      </w:r>
      <w:r w:rsidR="00CD357C" w:rsidRPr="00CD357C">
        <w:rPr>
          <w:sz w:val="24"/>
          <w:szCs w:val="24"/>
        </w:rPr>
        <w:t xml:space="preserve">lacunas de conhecimento </w:t>
      </w:r>
      <w:r w:rsidR="000B774A">
        <w:rPr>
          <w:sz w:val="24"/>
          <w:szCs w:val="24"/>
        </w:rPr>
        <w:t>e diferenças entre as práticas adotadas e recomendações técnicas</w:t>
      </w:r>
      <w:r w:rsidR="00CD357C" w:rsidRPr="00CD357C">
        <w:rPr>
          <w:sz w:val="24"/>
          <w:szCs w:val="24"/>
        </w:rPr>
        <w:t xml:space="preserve">. Apesar disso, verificou-se elevado interesse em participar de ações educativas e em utilizar espaços públicos como ambientes de aprendizagem. </w:t>
      </w:r>
    </w:p>
    <w:p w14:paraId="29AC6C40" w14:textId="6FC57947" w:rsidR="009C4B75" w:rsidRDefault="00CD357C" w:rsidP="00954191">
      <w:pPr>
        <w:pStyle w:val="Corpodetexto"/>
        <w:spacing w:line="360" w:lineRule="auto"/>
        <w:ind w:firstLine="720"/>
        <w:jc w:val="both"/>
        <w:rPr>
          <w:sz w:val="24"/>
          <w:szCs w:val="24"/>
        </w:rPr>
      </w:pPr>
      <w:r w:rsidRPr="00CD357C">
        <w:rPr>
          <w:sz w:val="24"/>
          <w:szCs w:val="24"/>
        </w:rPr>
        <w:t xml:space="preserve">Esses </w:t>
      </w:r>
      <w:r w:rsidR="00194FBF">
        <w:rPr>
          <w:sz w:val="24"/>
          <w:szCs w:val="24"/>
        </w:rPr>
        <w:t>resultados</w:t>
      </w:r>
      <w:r w:rsidR="00194FBF" w:rsidRPr="00CD357C">
        <w:rPr>
          <w:sz w:val="24"/>
          <w:szCs w:val="24"/>
        </w:rPr>
        <w:t xml:space="preserve"> </w:t>
      </w:r>
      <w:r w:rsidRPr="00CD357C">
        <w:rPr>
          <w:sz w:val="24"/>
          <w:szCs w:val="24"/>
        </w:rPr>
        <w:t xml:space="preserve">confirmam </w:t>
      </w:r>
      <w:r w:rsidR="00E32B2D">
        <w:rPr>
          <w:sz w:val="24"/>
          <w:szCs w:val="24"/>
        </w:rPr>
        <w:t>a relevancia</w:t>
      </w:r>
      <w:r w:rsidRPr="00CD357C">
        <w:rPr>
          <w:sz w:val="24"/>
          <w:szCs w:val="24"/>
        </w:rPr>
        <w:t xml:space="preserve"> da pesquisa: </w:t>
      </w:r>
      <w:r w:rsidR="00E32B2D" w:rsidRPr="00E32B2D">
        <w:rPr>
          <w:sz w:val="24"/>
          <w:szCs w:val="24"/>
        </w:rPr>
        <w:t xml:space="preserve">não se trata apenas de reafirmar a importância da educação ambiental, mas sim de </w:t>
      </w:r>
      <w:r w:rsidRPr="00CD357C">
        <w:rPr>
          <w:sz w:val="24"/>
          <w:szCs w:val="24"/>
        </w:rPr>
        <w:t xml:space="preserve">identificar </w:t>
      </w:r>
      <w:r w:rsidR="00954191" w:rsidRPr="00954191">
        <w:rPr>
          <w:sz w:val="24"/>
          <w:szCs w:val="24"/>
        </w:rPr>
        <w:t xml:space="preserve">o perfil de conhecimento local e demonstrar a receptividade da população, tornando viável a estratégia de usar espaços públicos </w:t>
      </w:r>
      <w:r w:rsidR="00954191" w:rsidRPr="00954191">
        <w:rPr>
          <w:sz w:val="24"/>
          <w:szCs w:val="24"/>
        </w:rPr>
        <w:lastRenderedPageBreak/>
        <w:t>e operacionais para aproximar o conhecimento científico da realidade local.</w:t>
      </w:r>
    </w:p>
    <w:p w14:paraId="46C53EB6" w14:textId="178C0EC9" w:rsidR="00624629" w:rsidRPr="005F70B0" w:rsidRDefault="00624629" w:rsidP="00624629">
      <w:pPr>
        <w:pStyle w:val="Corpodetexto"/>
        <w:spacing w:line="360" w:lineRule="auto"/>
        <w:jc w:val="both"/>
        <w:rPr>
          <w:sz w:val="24"/>
          <w:szCs w:val="24"/>
        </w:rPr>
      </w:pPr>
      <w:r w:rsidRPr="005F70B0">
        <w:rPr>
          <w:b/>
          <w:bCs/>
          <w:sz w:val="28"/>
          <w:szCs w:val="28"/>
        </w:rPr>
        <w:t>Referências</w:t>
      </w:r>
    </w:p>
    <w:p w14:paraId="1AA67791" w14:textId="77777777" w:rsidR="000B7CD0" w:rsidRDefault="000B7CD0" w:rsidP="00A91498">
      <w:pPr>
        <w:pStyle w:val="Corpodetexto"/>
        <w:jc w:val="both"/>
        <w:rPr>
          <w:sz w:val="24"/>
          <w:szCs w:val="24"/>
        </w:rPr>
      </w:pPr>
      <w:r w:rsidRPr="000B7CD0">
        <w:rPr>
          <w:sz w:val="24"/>
          <w:szCs w:val="24"/>
        </w:rPr>
        <w:t>AQUINO, S. F. de; BRANDT, E. M. F.; CHERNICHARO, C. A. de L. Remoção de fármacos e desreguladores endócrinos em estações de tratamento de esgoto: revisão da literatura. Engenharia Sanitária e Ambiental, v. 18, n. 3, p. 187‑204, 2013.</w:t>
      </w:r>
    </w:p>
    <w:p w14:paraId="4CF222D7" w14:textId="77777777" w:rsidR="00633675" w:rsidRDefault="008E17CC" w:rsidP="00A91498">
      <w:pPr>
        <w:pStyle w:val="Corpodetexto"/>
        <w:jc w:val="both"/>
        <w:rPr>
          <w:sz w:val="24"/>
          <w:szCs w:val="24"/>
        </w:rPr>
      </w:pPr>
      <w:r w:rsidRPr="008E17CC">
        <w:rPr>
          <w:sz w:val="24"/>
          <w:szCs w:val="24"/>
        </w:rPr>
        <w:t xml:space="preserve">BOXALL, A. B. A. </w:t>
      </w:r>
      <w:r w:rsidR="00633675" w:rsidRPr="00633675">
        <w:rPr>
          <w:sz w:val="24"/>
          <w:szCs w:val="24"/>
        </w:rPr>
        <w:t>Pharmaceuticals and personal care products in the environment: what are the big questions? Environmental Health Perspective</w:t>
      </w:r>
      <w:r w:rsidR="00633675">
        <w:rPr>
          <w:sz w:val="24"/>
          <w:szCs w:val="24"/>
        </w:rPr>
        <w:t>s</w:t>
      </w:r>
      <w:r w:rsidRPr="008E17CC">
        <w:rPr>
          <w:sz w:val="24"/>
          <w:szCs w:val="24"/>
        </w:rPr>
        <w:t>, v. 120, n. 9, p. 1221–1229, 2012.</w:t>
      </w:r>
      <w:r w:rsidRPr="008E17CC" w:rsidDel="008E17CC">
        <w:rPr>
          <w:sz w:val="24"/>
          <w:szCs w:val="24"/>
        </w:rPr>
        <w:t xml:space="preserve"> </w:t>
      </w:r>
      <w:r w:rsidR="00633675" w:rsidRPr="00633675">
        <w:rPr>
          <w:sz w:val="24"/>
          <w:szCs w:val="24"/>
        </w:rPr>
        <w:t>BRASIL. Lei nº 12.305, de 2 de agosto de 2010. Política Nacional de Resíduos Sólidos. Diário Oficial da União, 3 ago. 2010.</w:t>
      </w:r>
    </w:p>
    <w:p w14:paraId="75CA3B30" w14:textId="77777777" w:rsidR="00633675" w:rsidRDefault="00633675" w:rsidP="00A91498">
      <w:pPr>
        <w:pStyle w:val="Corpodetexto"/>
        <w:jc w:val="both"/>
        <w:rPr>
          <w:sz w:val="24"/>
          <w:szCs w:val="24"/>
          <w:lang w:val="en-US"/>
        </w:rPr>
      </w:pPr>
      <w:r w:rsidRPr="00633675">
        <w:rPr>
          <w:sz w:val="24"/>
          <w:szCs w:val="24"/>
          <w:lang w:val="en-US"/>
        </w:rPr>
        <w:t>BRASIL. Decreto nº 10.388, de 5 de junho de 2020. Regulamenta a logística reversa de medicamentos domiciliares e de suas embalagens. Diário Oficial da União, 6 jun. 2020.</w:t>
      </w:r>
    </w:p>
    <w:p w14:paraId="6CAE92BB" w14:textId="492A45F2" w:rsidR="00A91498" w:rsidRPr="00671083" w:rsidRDefault="00A91498" w:rsidP="00A91498">
      <w:pPr>
        <w:pStyle w:val="Corpodetexto"/>
        <w:jc w:val="both"/>
        <w:rPr>
          <w:sz w:val="24"/>
          <w:szCs w:val="24"/>
          <w:lang w:val="en-US"/>
        </w:rPr>
      </w:pPr>
      <w:r w:rsidRPr="00671083">
        <w:rPr>
          <w:sz w:val="24"/>
          <w:szCs w:val="24"/>
          <w:lang w:val="en-US"/>
        </w:rPr>
        <w:t>CUTHBERT, R. et al. Diclofenac poisoning is widespread in Asian vultures. Biological Conservation, v. 160, p. 20–29, 2013.</w:t>
      </w:r>
    </w:p>
    <w:p w14:paraId="109BFD0A" w14:textId="77777777" w:rsidR="005E0894" w:rsidRDefault="005E0894" w:rsidP="00A91498">
      <w:pPr>
        <w:pStyle w:val="Corpodetexto"/>
        <w:jc w:val="both"/>
        <w:rPr>
          <w:sz w:val="24"/>
          <w:szCs w:val="24"/>
          <w:lang w:val="en-US"/>
        </w:rPr>
      </w:pPr>
      <w:r w:rsidRPr="005E0894">
        <w:rPr>
          <w:sz w:val="24"/>
          <w:szCs w:val="24"/>
          <w:lang w:val="en-US"/>
        </w:rPr>
        <w:t>NEHME, T. M.; OLIVEIRA, A. S.; SANTOS, M. C.; PEREIRA, R. S. Contaminantes emergentes: dispersão, persistência e riscos em corpos hídricos. Revista Brasileira de Ciências Ambientais, v. 58, n. 1, p. 45‑56, 2023.</w:t>
      </w:r>
    </w:p>
    <w:p w14:paraId="1B7115F6" w14:textId="09CA142D" w:rsidR="00A91498" w:rsidRDefault="00A91498" w:rsidP="00A91498">
      <w:pPr>
        <w:pStyle w:val="Corpodetexto"/>
        <w:jc w:val="both"/>
        <w:rPr>
          <w:sz w:val="24"/>
          <w:szCs w:val="24"/>
        </w:rPr>
      </w:pPr>
      <w:r w:rsidRPr="00671083">
        <w:rPr>
          <w:sz w:val="24"/>
          <w:szCs w:val="24"/>
          <w:lang w:val="en-US"/>
        </w:rPr>
        <w:t xml:space="preserve">SCHWARZENBACH, R. P. et al. The challenge of micropollutants in aquatic systems. </w:t>
      </w:r>
      <w:r w:rsidRPr="00A91498">
        <w:rPr>
          <w:sz w:val="24"/>
          <w:szCs w:val="24"/>
        </w:rPr>
        <w:t>Science, v. 313, p. 1072–1077, 20</w:t>
      </w:r>
      <w:r w:rsidR="00C831E9">
        <w:rPr>
          <w:sz w:val="24"/>
          <w:szCs w:val="24"/>
        </w:rPr>
        <w:t>06</w:t>
      </w:r>
      <w:r w:rsidRPr="00A91498">
        <w:rPr>
          <w:sz w:val="24"/>
          <w:szCs w:val="24"/>
        </w:rPr>
        <w:t>.</w:t>
      </w:r>
    </w:p>
    <w:p w14:paraId="72F00B42" w14:textId="08EA3147" w:rsidR="00A91498" w:rsidRPr="00A91498" w:rsidRDefault="00A91498" w:rsidP="00A91498">
      <w:pPr>
        <w:pStyle w:val="Corpodetexto"/>
        <w:jc w:val="both"/>
        <w:rPr>
          <w:sz w:val="24"/>
          <w:szCs w:val="24"/>
        </w:rPr>
      </w:pPr>
      <w:r w:rsidRPr="00A91498">
        <w:rPr>
          <w:sz w:val="24"/>
          <w:szCs w:val="24"/>
        </w:rPr>
        <w:t>SILVA, J. et al. Descarte de medicamentos no Brasil: desafios e perspectivas. Revista Brasileira de Saúde Ambiental, v. 12, n. 2, p. 45–58, 2023.</w:t>
      </w:r>
    </w:p>
    <w:p w14:paraId="3267EE0C" w14:textId="77777777" w:rsidR="000815CB" w:rsidRDefault="000815CB" w:rsidP="00624629">
      <w:pPr>
        <w:pStyle w:val="Corpodetexto"/>
        <w:ind w:firstLine="720"/>
        <w:jc w:val="both"/>
        <w:rPr>
          <w:sz w:val="24"/>
          <w:szCs w:val="24"/>
        </w:rPr>
      </w:pPr>
    </w:p>
    <w:p w14:paraId="1935BD3C" w14:textId="77777777" w:rsidR="000815CB" w:rsidRDefault="000815CB" w:rsidP="00624629">
      <w:pPr>
        <w:pStyle w:val="Corpodetexto"/>
        <w:ind w:firstLine="720"/>
        <w:jc w:val="both"/>
        <w:rPr>
          <w:sz w:val="24"/>
          <w:szCs w:val="24"/>
        </w:rPr>
      </w:pPr>
    </w:p>
    <w:p w14:paraId="0BA8C96F" w14:textId="4F393EFD" w:rsidR="001C5BCC" w:rsidRDefault="001C5BCC">
      <w:pPr>
        <w:pStyle w:val="Corpodetexto"/>
        <w:ind w:right="3991"/>
      </w:pPr>
    </w:p>
    <w:sectPr w:rsidR="001C5BCC" w:rsidSect="008913F4">
      <w:headerReference w:type="default" r:id="rId9"/>
      <w:footerReference w:type="default" r:id="rId10"/>
      <w:type w:val="continuous"/>
      <w:pgSz w:w="11910" w:h="16840"/>
      <w:pgMar w:top="1701" w:right="1134" w:bottom="1134" w:left="1701" w:header="0" w:footer="141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B38DF5" w14:textId="77777777" w:rsidR="00E01FDA" w:rsidRDefault="00E01FDA">
      <w:r>
        <w:separator/>
      </w:r>
    </w:p>
  </w:endnote>
  <w:endnote w:type="continuationSeparator" w:id="0">
    <w:p w14:paraId="443C1723" w14:textId="77777777" w:rsidR="00E01FDA" w:rsidRDefault="00E01F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FE9C9" w14:textId="4EAAFBA9" w:rsidR="001C5BCC" w:rsidRDefault="001C5BCC">
    <w:pPr>
      <w:pStyle w:val="Corpodetexto"/>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583143" w14:textId="77777777" w:rsidR="00E01FDA" w:rsidRDefault="00E01FDA">
      <w:r>
        <w:separator/>
      </w:r>
    </w:p>
  </w:footnote>
  <w:footnote w:type="continuationSeparator" w:id="0">
    <w:p w14:paraId="5107B8AA" w14:textId="77777777" w:rsidR="00E01FDA" w:rsidRDefault="00E01F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835E2" w14:textId="07FBC6F3" w:rsidR="000815CB" w:rsidRDefault="000815CB">
    <w:pPr>
      <w:pStyle w:val="Cabealho"/>
    </w:pPr>
    <w:r w:rsidRPr="005F70B0">
      <w:rPr>
        <w:noProof/>
        <w:sz w:val="24"/>
        <w:szCs w:val="24"/>
        <w:lang w:val="pt-BR" w:eastAsia="pt-BR"/>
      </w:rPr>
      <w:drawing>
        <wp:anchor distT="0" distB="0" distL="0" distR="0" simplePos="0" relativeHeight="251659264" behindDoc="0" locked="0" layoutInCell="1" allowOverlap="1" wp14:anchorId="610C0622" wp14:editId="325BECEE">
          <wp:simplePos x="0" y="0"/>
          <wp:positionH relativeFrom="page">
            <wp:posOffset>-85725</wp:posOffset>
          </wp:positionH>
          <wp:positionV relativeFrom="page">
            <wp:posOffset>0</wp:posOffset>
          </wp:positionV>
          <wp:extent cx="7629525" cy="1066800"/>
          <wp:effectExtent l="0" t="0" r="9525" b="0"/>
          <wp:wrapNone/>
          <wp:docPr id="2"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29525" cy="1066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9923C4"/>
    <w:multiLevelType w:val="multilevel"/>
    <w:tmpl w:val="A432A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F43B22"/>
    <w:multiLevelType w:val="hybridMultilevel"/>
    <w:tmpl w:val="B1E8C658"/>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num w:numId="1" w16cid:durableId="1419667249">
    <w:abstractNumId w:val="0"/>
  </w:num>
  <w:num w:numId="2" w16cid:durableId="11910726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BCC"/>
    <w:rsid w:val="00013471"/>
    <w:rsid w:val="00015C81"/>
    <w:rsid w:val="00042719"/>
    <w:rsid w:val="000449F4"/>
    <w:rsid w:val="00060E89"/>
    <w:rsid w:val="00072C49"/>
    <w:rsid w:val="000730A9"/>
    <w:rsid w:val="000815CB"/>
    <w:rsid w:val="00085141"/>
    <w:rsid w:val="000A0476"/>
    <w:rsid w:val="000B1641"/>
    <w:rsid w:val="000B774A"/>
    <w:rsid w:val="000B7CD0"/>
    <w:rsid w:val="000C19D7"/>
    <w:rsid w:val="000C584E"/>
    <w:rsid w:val="000D3B6E"/>
    <w:rsid w:val="000D5612"/>
    <w:rsid w:val="00110F8A"/>
    <w:rsid w:val="00125E1F"/>
    <w:rsid w:val="001351F5"/>
    <w:rsid w:val="001411DE"/>
    <w:rsid w:val="0016018F"/>
    <w:rsid w:val="00161EC5"/>
    <w:rsid w:val="0018432F"/>
    <w:rsid w:val="00194FBF"/>
    <w:rsid w:val="001C5BCC"/>
    <w:rsid w:val="001D201F"/>
    <w:rsid w:val="001D74B2"/>
    <w:rsid w:val="00207379"/>
    <w:rsid w:val="002318C2"/>
    <w:rsid w:val="00243512"/>
    <w:rsid w:val="00290393"/>
    <w:rsid w:val="00292AE0"/>
    <w:rsid w:val="002B565E"/>
    <w:rsid w:val="002F1DCE"/>
    <w:rsid w:val="003447E3"/>
    <w:rsid w:val="00360044"/>
    <w:rsid w:val="003664D7"/>
    <w:rsid w:val="0036697E"/>
    <w:rsid w:val="00393BDE"/>
    <w:rsid w:val="003A5032"/>
    <w:rsid w:val="003B6419"/>
    <w:rsid w:val="003D2AF7"/>
    <w:rsid w:val="003D4302"/>
    <w:rsid w:val="003F2109"/>
    <w:rsid w:val="004056EB"/>
    <w:rsid w:val="004264E1"/>
    <w:rsid w:val="0042695B"/>
    <w:rsid w:val="00427671"/>
    <w:rsid w:val="00440293"/>
    <w:rsid w:val="00443440"/>
    <w:rsid w:val="0044482D"/>
    <w:rsid w:val="0044577D"/>
    <w:rsid w:val="0044612D"/>
    <w:rsid w:val="00450A24"/>
    <w:rsid w:val="00473CA5"/>
    <w:rsid w:val="00496C53"/>
    <w:rsid w:val="004B0516"/>
    <w:rsid w:val="004E093C"/>
    <w:rsid w:val="004E6FD6"/>
    <w:rsid w:val="005259CE"/>
    <w:rsid w:val="00531514"/>
    <w:rsid w:val="00532234"/>
    <w:rsid w:val="00533C2C"/>
    <w:rsid w:val="00563D20"/>
    <w:rsid w:val="00583FBB"/>
    <w:rsid w:val="0059646B"/>
    <w:rsid w:val="005B28F4"/>
    <w:rsid w:val="005E0894"/>
    <w:rsid w:val="005E541B"/>
    <w:rsid w:val="005F70B0"/>
    <w:rsid w:val="00604727"/>
    <w:rsid w:val="006243EF"/>
    <w:rsid w:val="00624629"/>
    <w:rsid w:val="00624C24"/>
    <w:rsid w:val="00625C66"/>
    <w:rsid w:val="006318FC"/>
    <w:rsid w:val="00633675"/>
    <w:rsid w:val="00653E32"/>
    <w:rsid w:val="00656EEA"/>
    <w:rsid w:val="006606A0"/>
    <w:rsid w:val="00662B8A"/>
    <w:rsid w:val="00671083"/>
    <w:rsid w:val="00681D8F"/>
    <w:rsid w:val="00684BCB"/>
    <w:rsid w:val="006920E9"/>
    <w:rsid w:val="00694319"/>
    <w:rsid w:val="006B188C"/>
    <w:rsid w:val="006D20E0"/>
    <w:rsid w:val="006E7FFB"/>
    <w:rsid w:val="006F4965"/>
    <w:rsid w:val="006F7FC2"/>
    <w:rsid w:val="00707CDC"/>
    <w:rsid w:val="007254D7"/>
    <w:rsid w:val="007347C7"/>
    <w:rsid w:val="00743F79"/>
    <w:rsid w:val="00744692"/>
    <w:rsid w:val="007561D8"/>
    <w:rsid w:val="00762A03"/>
    <w:rsid w:val="00764DD2"/>
    <w:rsid w:val="007752BE"/>
    <w:rsid w:val="00785D54"/>
    <w:rsid w:val="007949CB"/>
    <w:rsid w:val="00795BCF"/>
    <w:rsid w:val="007A6226"/>
    <w:rsid w:val="007D1C5F"/>
    <w:rsid w:val="007D4E65"/>
    <w:rsid w:val="007D6144"/>
    <w:rsid w:val="007E5660"/>
    <w:rsid w:val="007F7F21"/>
    <w:rsid w:val="0081058D"/>
    <w:rsid w:val="008254F8"/>
    <w:rsid w:val="008461B3"/>
    <w:rsid w:val="00857BBA"/>
    <w:rsid w:val="008858BD"/>
    <w:rsid w:val="008862DD"/>
    <w:rsid w:val="008913F4"/>
    <w:rsid w:val="0089265F"/>
    <w:rsid w:val="008A452A"/>
    <w:rsid w:val="008C505E"/>
    <w:rsid w:val="008E17CC"/>
    <w:rsid w:val="008E5341"/>
    <w:rsid w:val="008E733A"/>
    <w:rsid w:val="008F21D2"/>
    <w:rsid w:val="008F5029"/>
    <w:rsid w:val="00954191"/>
    <w:rsid w:val="009637A2"/>
    <w:rsid w:val="009B665D"/>
    <w:rsid w:val="009C4B75"/>
    <w:rsid w:val="009D298B"/>
    <w:rsid w:val="009D55BF"/>
    <w:rsid w:val="00A33E6F"/>
    <w:rsid w:val="00A719CC"/>
    <w:rsid w:val="00A91498"/>
    <w:rsid w:val="00AB2271"/>
    <w:rsid w:val="00AC2B09"/>
    <w:rsid w:val="00AC6DA7"/>
    <w:rsid w:val="00AD22F1"/>
    <w:rsid w:val="00AF1B27"/>
    <w:rsid w:val="00AF5124"/>
    <w:rsid w:val="00B04246"/>
    <w:rsid w:val="00B41558"/>
    <w:rsid w:val="00B525E2"/>
    <w:rsid w:val="00B63D61"/>
    <w:rsid w:val="00B64C37"/>
    <w:rsid w:val="00B834DB"/>
    <w:rsid w:val="00B836C2"/>
    <w:rsid w:val="00B847E0"/>
    <w:rsid w:val="00B94C8B"/>
    <w:rsid w:val="00BC23B2"/>
    <w:rsid w:val="00BC30A5"/>
    <w:rsid w:val="00BE25EA"/>
    <w:rsid w:val="00BE3922"/>
    <w:rsid w:val="00BF22AD"/>
    <w:rsid w:val="00C109AA"/>
    <w:rsid w:val="00C32BBF"/>
    <w:rsid w:val="00C51677"/>
    <w:rsid w:val="00C538C1"/>
    <w:rsid w:val="00C60F3C"/>
    <w:rsid w:val="00C71CB9"/>
    <w:rsid w:val="00C831E9"/>
    <w:rsid w:val="00CB7608"/>
    <w:rsid w:val="00CC3C13"/>
    <w:rsid w:val="00CD357C"/>
    <w:rsid w:val="00D2739B"/>
    <w:rsid w:val="00D50D4D"/>
    <w:rsid w:val="00D84B42"/>
    <w:rsid w:val="00D94FA7"/>
    <w:rsid w:val="00DB514A"/>
    <w:rsid w:val="00DB6C50"/>
    <w:rsid w:val="00DB742D"/>
    <w:rsid w:val="00DC2C99"/>
    <w:rsid w:val="00DE6FE0"/>
    <w:rsid w:val="00DF4DD3"/>
    <w:rsid w:val="00E01FDA"/>
    <w:rsid w:val="00E21C81"/>
    <w:rsid w:val="00E32B2D"/>
    <w:rsid w:val="00E3782C"/>
    <w:rsid w:val="00E653D5"/>
    <w:rsid w:val="00E67CC7"/>
    <w:rsid w:val="00E67DAF"/>
    <w:rsid w:val="00EA25BE"/>
    <w:rsid w:val="00EC6CCA"/>
    <w:rsid w:val="00F264C6"/>
    <w:rsid w:val="00F449BC"/>
    <w:rsid w:val="00F47D07"/>
    <w:rsid w:val="00F77BDC"/>
    <w:rsid w:val="00FA0C66"/>
    <w:rsid w:val="00FA20F4"/>
    <w:rsid w:val="00FD510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3154C0"/>
  <w15:docId w15:val="{2BFCB76A-C220-4DBE-9BBE-1B856B650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pt-PT"/>
    </w:rPr>
  </w:style>
  <w:style w:type="paragraph" w:styleId="Ttulo1">
    <w:name w:val="heading 1"/>
    <w:basedOn w:val="Normal"/>
    <w:uiPriority w:val="9"/>
    <w:qFormat/>
    <w:pPr>
      <w:outlineLvl w:val="0"/>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0"/>
      <w:szCs w:val="20"/>
    </w:rPr>
  </w:style>
  <w:style w:type="paragraph" w:styleId="Ttulo">
    <w:name w:val="Title"/>
    <w:basedOn w:val="Normal"/>
    <w:uiPriority w:val="10"/>
    <w:qFormat/>
    <w:pPr>
      <w:spacing w:before="367"/>
      <w:ind w:left="75" w:right="209"/>
      <w:jc w:val="center"/>
    </w:pPr>
    <w:rPr>
      <w:b/>
      <w:bCs/>
      <w:sz w:val="32"/>
      <w:szCs w:val="32"/>
    </w:rPr>
  </w:style>
  <w:style w:type="paragraph" w:styleId="PargrafodaLista">
    <w:name w:val="List Paragraph"/>
    <w:basedOn w:val="Normal"/>
    <w:uiPriority w:val="1"/>
    <w:qFormat/>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36697E"/>
    <w:pPr>
      <w:tabs>
        <w:tab w:val="center" w:pos="4252"/>
        <w:tab w:val="right" w:pos="8504"/>
      </w:tabs>
    </w:pPr>
  </w:style>
  <w:style w:type="character" w:customStyle="1" w:styleId="CabealhoChar">
    <w:name w:val="Cabeçalho Char"/>
    <w:basedOn w:val="Fontepargpadro"/>
    <w:link w:val="Cabealho"/>
    <w:uiPriority w:val="99"/>
    <w:rsid w:val="0036697E"/>
    <w:rPr>
      <w:rFonts w:ascii="Times New Roman" w:eastAsia="Times New Roman" w:hAnsi="Times New Roman" w:cs="Times New Roman"/>
      <w:lang w:val="pt-PT"/>
    </w:rPr>
  </w:style>
  <w:style w:type="paragraph" w:styleId="Rodap">
    <w:name w:val="footer"/>
    <w:basedOn w:val="Normal"/>
    <w:link w:val="RodapChar"/>
    <w:uiPriority w:val="99"/>
    <w:unhideWhenUsed/>
    <w:rsid w:val="0036697E"/>
    <w:pPr>
      <w:tabs>
        <w:tab w:val="center" w:pos="4252"/>
        <w:tab w:val="right" w:pos="8504"/>
      </w:tabs>
    </w:pPr>
  </w:style>
  <w:style w:type="character" w:customStyle="1" w:styleId="RodapChar">
    <w:name w:val="Rodapé Char"/>
    <w:basedOn w:val="Fontepargpadro"/>
    <w:link w:val="Rodap"/>
    <w:uiPriority w:val="99"/>
    <w:rsid w:val="0036697E"/>
    <w:rPr>
      <w:rFonts w:ascii="Times New Roman" w:eastAsia="Times New Roman" w:hAnsi="Times New Roman" w:cs="Times New Roman"/>
      <w:lang w:val="pt-PT"/>
    </w:rPr>
  </w:style>
  <w:style w:type="character" w:styleId="Refdecomentrio">
    <w:name w:val="annotation reference"/>
    <w:basedOn w:val="Fontepargpadro"/>
    <w:uiPriority w:val="99"/>
    <w:semiHidden/>
    <w:unhideWhenUsed/>
    <w:rsid w:val="0036697E"/>
    <w:rPr>
      <w:sz w:val="16"/>
      <w:szCs w:val="16"/>
    </w:rPr>
  </w:style>
  <w:style w:type="paragraph" w:styleId="Textodecomentrio">
    <w:name w:val="annotation text"/>
    <w:basedOn w:val="Normal"/>
    <w:link w:val="TextodecomentrioChar"/>
    <w:uiPriority w:val="99"/>
    <w:unhideWhenUsed/>
    <w:rsid w:val="0036697E"/>
    <w:rPr>
      <w:sz w:val="20"/>
      <w:szCs w:val="20"/>
    </w:rPr>
  </w:style>
  <w:style w:type="character" w:customStyle="1" w:styleId="TextodecomentrioChar">
    <w:name w:val="Texto de comentário Char"/>
    <w:basedOn w:val="Fontepargpadro"/>
    <w:link w:val="Textodecomentrio"/>
    <w:uiPriority w:val="99"/>
    <w:rsid w:val="0036697E"/>
    <w:rPr>
      <w:rFonts w:ascii="Times New Roman" w:eastAsia="Times New Roman" w:hAnsi="Times New Roman" w:cs="Times New Roman"/>
      <w:sz w:val="20"/>
      <w:szCs w:val="20"/>
      <w:lang w:val="pt-PT"/>
    </w:rPr>
  </w:style>
  <w:style w:type="paragraph" w:styleId="Assuntodocomentrio">
    <w:name w:val="annotation subject"/>
    <w:basedOn w:val="Textodecomentrio"/>
    <w:next w:val="Textodecomentrio"/>
    <w:link w:val="AssuntodocomentrioChar"/>
    <w:uiPriority w:val="99"/>
    <w:semiHidden/>
    <w:unhideWhenUsed/>
    <w:rsid w:val="0036697E"/>
    <w:rPr>
      <w:b/>
      <w:bCs/>
    </w:rPr>
  </w:style>
  <w:style w:type="character" w:customStyle="1" w:styleId="AssuntodocomentrioChar">
    <w:name w:val="Assunto do comentário Char"/>
    <w:basedOn w:val="TextodecomentrioChar"/>
    <w:link w:val="Assuntodocomentrio"/>
    <w:uiPriority w:val="99"/>
    <w:semiHidden/>
    <w:rsid w:val="0036697E"/>
    <w:rPr>
      <w:rFonts w:ascii="Times New Roman" w:eastAsia="Times New Roman" w:hAnsi="Times New Roman" w:cs="Times New Roman"/>
      <w:b/>
      <w:bCs/>
      <w:sz w:val="20"/>
      <w:szCs w:val="20"/>
      <w:lang w:val="pt-PT"/>
    </w:rPr>
  </w:style>
  <w:style w:type="table" w:customStyle="1" w:styleId="SimplesTabela11">
    <w:name w:val="Simples Tabela 11"/>
    <w:basedOn w:val="Tabelanormal"/>
    <w:next w:val="SimplesTabela1"/>
    <w:uiPriority w:val="41"/>
    <w:rsid w:val="0044612D"/>
    <w:pPr>
      <w:widowControl/>
      <w:autoSpaceDE/>
      <w:autoSpaceDN/>
    </w:pPr>
    <w:rPr>
      <w:kern w:val="2"/>
      <w:lang w:val="pt-BR"/>
      <w14:ligatures w14:val="standardContextual"/>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SimplesTabela1">
    <w:name w:val="Plain Table 1"/>
    <w:basedOn w:val="Tabelanormal"/>
    <w:uiPriority w:val="41"/>
    <w:rsid w:val="0044612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egenda">
    <w:name w:val="caption"/>
    <w:basedOn w:val="Normal"/>
    <w:next w:val="Normal"/>
    <w:uiPriority w:val="35"/>
    <w:unhideWhenUsed/>
    <w:qFormat/>
    <w:rsid w:val="001D74B2"/>
    <w:pPr>
      <w:spacing w:after="200"/>
    </w:pPr>
    <w:rPr>
      <w:i/>
      <w:iCs/>
      <w:color w:val="1F497D" w:themeColor="text2"/>
      <w:sz w:val="18"/>
      <w:szCs w:val="18"/>
    </w:rPr>
  </w:style>
  <w:style w:type="paragraph" w:styleId="Reviso">
    <w:name w:val="Revision"/>
    <w:hidden/>
    <w:uiPriority w:val="99"/>
    <w:semiHidden/>
    <w:rsid w:val="000B1641"/>
    <w:pPr>
      <w:widowControl/>
      <w:autoSpaceDE/>
      <w:autoSpaceDN/>
    </w:pPr>
    <w:rPr>
      <w:rFonts w:ascii="Times New Roman" w:eastAsia="Times New Roman" w:hAnsi="Times New Roman" w:cs="Times New Roman"/>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700174">
      <w:bodyDiv w:val="1"/>
      <w:marLeft w:val="0"/>
      <w:marRight w:val="0"/>
      <w:marTop w:val="0"/>
      <w:marBottom w:val="0"/>
      <w:divBdr>
        <w:top w:val="none" w:sz="0" w:space="0" w:color="auto"/>
        <w:left w:val="none" w:sz="0" w:space="0" w:color="auto"/>
        <w:bottom w:val="none" w:sz="0" w:space="0" w:color="auto"/>
        <w:right w:val="none" w:sz="0" w:space="0" w:color="auto"/>
      </w:divBdr>
    </w:div>
    <w:div w:id="1318804190">
      <w:bodyDiv w:val="1"/>
      <w:marLeft w:val="0"/>
      <w:marRight w:val="0"/>
      <w:marTop w:val="0"/>
      <w:marBottom w:val="0"/>
      <w:divBdr>
        <w:top w:val="none" w:sz="0" w:space="0" w:color="auto"/>
        <w:left w:val="none" w:sz="0" w:space="0" w:color="auto"/>
        <w:bottom w:val="none" w:sz="0" w:space="0" w:color="auto"/>
        <w:right w:val="none" w:sz="0" w:space="0" w:color="auto"/>
      </w:divBdr>
    </w:div>
    <w:div w:id="17147715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A0749-E255-46BA-B592-7333EC25BA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1877</Words>
  <Characters>10140</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cristiano poleto</dc:creator>
  <cp:keywords/>
  <dc:description/>
  <cp:lastModifiedBy>Luciana Santana de Aquino Nogueira</cp:lastModifiedBy>
  <cp:revision>2</cp:revision>
  <dcterms:created xsi:type="dcterms:W3CDTF">2026-07-01T00:38:00Z</dcterms:created>
  <dcterms:modified xsi:type="dcterms:W3CDTF">2026-07-01T00:38:00Z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2026-01-27T00:00:00Z</vt:filetime>
  </property>
  <property fmtid="{D5CDD505-2E9C-101B-9397-08002B2CF9AE}" pid="3" name="Creator">
    <vt:lpwstr>Microsoft Word</vt:lpwstr>
  </property>
  <property fmtid="{D5CDD505-2E9C-101B-9397-08002B2CF9AE}" pid="4" name="LastSaved">
    <vt:filetime>2026-01-27T00:00:00Z</vt:filetime>
  </property>
  <property fmtid="{D5CDD505-2E9C-101B-9397-08002B2CF9AE}" pid="5" name="GrammarlyDocumentId">
    <vt:lpwstr>435b9829-0b6e-461b-ac38-28a7bda6d35b</vt:lpwstr>
  </property>
</Properties>
</file>