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PROJETO KAHOOT! NA ESCOLA: UM RELATO DE EXPERIÊNCIA EM METODOLOGIAS ATIVAS NA REGIÃO DO VALE DO PARNAÍBA</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Lahuan Araujo Costa¹; Gabriela de Souza Mendonça¹; Julyanna de Araújo Castro¹, Ligia Viana de Araujo¹; Pablo Cleber Sousa Lopes Sales¹; Luan Kelves Miranda de Souza² </w:t>
      </w:r>
    </w:p>
    <w:p w:rsidR="00000000" w:rsidDel="00000000" w:rsidP="00000000" w:rsidRDefault="00000000" w:rsidRPr="00000000" w14:paraId="00000004">
      <w:pPr>
        <w:widowControl w:val="0"/>
        <w:spacing w:before="225" w:lineRule="auto"/>
        <w:ind w:left="264" w:right="369"/>
        <w:jc w:val="center"/>
        <w:rPr>
          <w:color w:val="222222"/>
        </w:rPr>
      </w:pPr>
      <w:r w:rsidDel="00000000" w:rsidR="00000000" w:rsidRPr="00000000">
        <w:rPr>
          <w:color w:val="222222"/>
          <w:rtl w:val="0"/>
        </w:rPr>
        <w:t xml:space="preserve">¹ Acadêmicos de Medicina pela Faculdade de Ciências Humanas, Exatas e da Saúde do Piauí / Instituto de Ensino Superior do Vale do Parnaíba - FAHESP/IESVAP</w:t>
      </w:r>
    </w:p>
    <w:p w:rsidR="00000000" w:rsidDel="00000000" w:rsidP="00000000" w:rsidRDefault="00000000" w:rsidRPr="00000000" w14:paraId="00000005">
      <w:pPr>
        <w:jc w:val="center"/>
        <w:rPr/>
      </w:pPr>
      <w:r w:rsidDel="00000000" w:rsidR="00000000" w:rsidRPr="00000000">
        <w:rPr>
          <w:color w:val="222222"/>
          <w:rtl w:val="0"/>
        </w:rPr>
        <w:t xml:space="preserve">² </w:t>
      </w:r>
      <w:r w:rsidDel="00000000" w:rsidR="00000000" w:rsidRPr="00000000">
        <w:rPr>
          <w:rtl w:val="0"/>
        </w:rPr>
        <w:t xml:space="preserve">Mestre em Ciências Biomédicas pela à Universidade Federal do Piauí - UFPI (2016) e docente da Faculdade de Ciências Humanas,Exatas e da Saúde do Piauí/ Instituto de Educação Superior do Vale do Parnaíba</w:t>
      </w:r>
      <w:r w:rsidDel="00000000" w:rsidR="00000000" w:rsidRPr="00000000">
        <w:rPr>
          <w:b w:val="1"/>
          <w:rtl w:val="0"/>
        </w:rPr>
        <w:t xml:space="preserve"> </w:t>
      </w:r>
      <w:r w:rsidDel="00000000" w:rsidR="00000000" w:rsidRPr="00000000">
        <w:rPr>
          <w:rtl w:val="0"/>
        </w:rPr>
        <w:t xml:space="preserve">– FAHESP/IESVAP.</w:t>
      </w:r>
    </w:p>
    <w:p w:rsidR="00000000" w:rsidDel="00000000" w:rsidP="00000000" w:rsidRDefault="00000000" w:rsidRPr="00000000" w14:paraId="00000006">
      <w:pPr>
        <w:widowControl w:val="0"/>
        <w:spacing w:before="225" w:lineRule="auto"/>
        <w:ind w:left="264" w:right="369"/>
        <w:jc w:val="center"/>
        <w:rPr>
          <w:color w:val="222222"/>
        </w:rPr>
      </w:pPr>
      <w:r w:rsidDel="00000000" w:rsidR="00000000" w:rsidRPr="00000000">
        <w:rPr>
          <w:rtl w:val="0"/>
        </w:rPr>
      </w:r>
    </w:p>
    <w:p w:rsidR="00000000" w:rsidDel="00000000" w:rsidP="00000000" w:rsidRDefault="00000000" w:rsidRPr="00000000" w14:paraId="00000007">
      <w:pPr>
        <w:rPr/>
      </w:pPr>
      <w:bookmarkStart w:colFirst="0" w:colLast="0" w:name="_gjdgxs" w:id="0"/>
      <w:bookmarkEnd w:id="0"/>
      <w:r w:rsidDel="00000000" w:rsidR="00000000" w:rsidRPr="00000000">
        <w:rPr>
          <w:rtl w:val="0"/>
        </w:rPr>
        <w:t xml:space="preserve">Área temática: Educação em saúde. </w:t>
      </w:r>
    </w:p>
    <w:p w:rsidR="00000000" w:rsidDel="00000000" w:rsidP="00000000" w:rsidRDefault="00000000" w:rsidRPr="00000000" w14:paraId="00000008">
      <w:pPr>
        <w:rPr/>
      </w:pPr>
      <w:r w:rsidDel="00000000" w:rsidR="00000000" w:rsidRPr="00000000">
        <w:rPr>
          <w:rtl w:val="0"/>
        </w:rPr>
        <w:t xml:space="preserve">E-mail do autor: lahuan.araujo.costa@gmail.com</w:t>
      </w:r>
    </w:p>
    <w:p w:rsidR="00000000" w:rsidDel="00000000" w:rsidP="00000000" w:rsidRDefault="00000000" w:rsidRPr="00000000" w14:paraId="00000009">
      <w:pPr>
        <w:widowControl w:val="0"/>
        <w:spacing w:before="225" w:lineRule="auto"/>
        <w:ind w:left="264" w:right="369"/>
        <w:jc w:val="center"/>
        <w:rPr>
          <w:color w:val="222222"/>
        </w:rPr>
      </w:pPr>
      <w:r w:rsidDel="00000000" w:rsidR="00000000" w:rsidRPr="00000000">
        <w:rPr>
          <w:color w:val="222222"/>
          <w:rtl w:val="0"/>
        </w:rPr>
        <w:t xml:space="preserve"> </w:t>
      </w:r>
    </w:p>
    <w:p w:rsidR="00000000" w:rsidDel="00000000" w:rsidP="00000000" w:rsidRDefault="00000000" w:rsidRPr="00000000" w14:paraId="0000000A">
      <w:pPr>
        <w:jc w:val="both"/>
        <w:rPr/>
      </w:pPr>
      <w:bookmarkStart w:colFirst="0" w:colLast="0" w:name="_30j0zll" w:id="1"/>
      <w:bookmarkEnd w:id="1"/>
      <w:r w:rsidDel="00000000" w:rsidR="00000000" w:rsidRPr="00000000">
        <w:rPr>
          <w:b w:val="1"/>
          <w:rtl w:val="0"/>
        </w:rPr>
        <w:t xml:space="preserve">INTRODUÇÃO:</w:t>
      </w:r>
      <w:r w:rsidDel="00000000" w:rsidR="00000000" w:rsidRPr="00000000">
        <w:rPr>
          <w:rtl w:val="0"/>
        </w:rPr>
        <w:t xml:space="preserve"> A educação superior em saúde passa por uma “revolução copernicana”, à medida em que, ao inverter a lógica de que o professor é o elemento central do processo de ensino-aprendizagem, tratando o aluno como sujeito autônomo. Novas formas de potencializar o ensino e a educação mostram-se de grande valia para um melhor aprendizado. Com isso, as metodologias ativas (MA) de ensino buscam, por meio de situações-problemas, proporcionar uma reflexão crítica por parte do educando, com o intuito de o mobilizar para buscar o conhecimento. Sob esse viés, foi criado o projeto “Kahoot! Na escola, como fito de propagar conhecimentos em neurociências para estudantes do ensino médio, por meio das MA em educação que são empregadas por instituições de ensino em todo o mundo. </w:t>
      </w:r>
      <w:r w:rsidDel="00000000" w:rsidR="00000000" w:rsidRPr="00000000">
        <w:rPr>
          <w:b w:val="1"/>
          <w:rtl w:val="0"/>
        </w:rPr>
        <w:t xml:space="preserve">OBJETIVOS</w:t>
      </w:r>
      <w:r w:rsidDel="00000000" w:rsidR="00000000" w:rsidRPr="00000000">
        <w:rPr>
          <w:rtl w:val="0"/>
        </w:rPr>
        <w:t xml:space="preserve">: Relatar a experiência de discentes na condução da atividade de extensão realizada com estudantes do ensino médio, por meio do uso de metodologias ativas de ensino-aprendizagem. </w:t>
      </w:r>
      <w:r w:rsidDel="00000000" w:rsidR="00000000" w:rsidRPr="00000000">
        <w:rPr>
          <w:b w:val="1"/>
          <w:rtl w:val="0"/>
        </w:rPr>
        <w:t xml:space="preserve">MATERIAIS E MÉTODOS:</w:t>
      </w:r>
      <w:r w:rsidDel="00000000" w:rsidR="00000000" w:rsidRPr="00000000">
        <w:rPr>
          <w:rtl w:val="0"/>
        </w:rPr>
        <w:t xml:space="preserve"> O presente trabalho trata-se de uma pesquisa de cunho descritivo do tipo relato de experiência, o qual foi realizado por meio de uma análise das atividades desenvolvidas no projeto de extensão “Kahoot! Na escola” desenvolvido pela Liga Acadêmica de Neurociências -LANEC- vinculada à Faculdade de Ciências Humanas,Exatas e da Saúde do Piauí/ Instituto de Educação Superior do Vale do Parnaíba – FAHESP/IESVAP. Ademais, essa análise será fomentada com resultados encontrados na literatura, por meio de buscas nas plataformas de dados </w:t>
      </w:r>
      <w:r w:rsidDel="00000000" w:rsidR="00000000" w:rsidRPr="00000000">
        <w:rPr>
          <w:i w:val="1"/>
          <w:rtl w:val="0"/>
        </w:rPr>
        <w:t xml:space="preserve">Scielo (Scientific Electronic Library Online) </w:t>
      </w:r>
      <w:r w:rsidDel="00000000" w:rsidR="00000000" w:rsidRPr="00000000">
        <w:rPr>
          <w:rtl w:val="0"/>
        </w:rPr>
        <w:t xml:space="preserve">e ABC </w:t>
      </w:r>
      <w:r w:rsidDel="00000000" w:rsidR="00000000" w:rsidRPr="00000000">
        <w:rPr>
          <w:i w:val="1"/>
          <w:rtl w:val="0"/>
        </w:rPr>
        <w:t xml:space="preserve">Health Sciences</w:t>
      </w:r>
      <w:r w:rsidDel="00000000" w:rsidR="00000000" w:rsidRPr="00000000">
        <w:rPr>
          <w:rtl w:val="0"/>
        </w:rPr>
        <w:t xml:space="preserve">. A estratégia de busca incluiu os descritores propostos no DeCS -Descritores em ciências da saúde</w:t>
      </w:r>
      <w:r w:rsidDel="00000000" w:rsidR="00000000" w:rsidRPr="00000000">
        <w:rPr>
          <w:b w:val="1"/>
          <w:rtl w:val="0"/>
        </w:rPr>
        <w:t xml:space="preserve">. RESULTADOS E DISCUSSÃO:  </w:t>
      </w:r>
      <w:r w:rsidDel="00000000" w:rsidR="00000000" w:rsidRPr="00000000">
        <w:rPr>
          <w:rtl w:val="0"/>
        </w:rPr>
        <w:t xml:space="preserve">As atividades desenvolvidas pelo projeto possuíram duas etapas, a primeira consistiu em uma preleção interna, a partir da qual foi possível elaborar o material didático -perguntas a serem inseridas no quiz Kahoot!- de modo a ir ao encontro do método de ensino ativo que possui como cerne permitir ao discente ocupar o centro das ações educativas por meio da problematização da realidade, como estratégia pedagógica, com o objetivo de alcançar e motivar os aprendizes à construção de conhecimentos, competências e habilidades. A segunda etapa compreendeu a execução do quiz em escolas de ensino médio, o qual permitia a participação dos alunos por meio de seus próprios smartphones, de modo a associar as atividades extensionistas e a utilização das MA, uma vez que uma das ferramentas o aumento da eficiência na criação de soluções para problemas, são as novas tecnologias, principalmente o uso de aplicativos em smartphones. </w:t>
      </w:r>
      <w:r w:rsidDel="00000000" w:rsidR="00000000" w:rsidRPr="00000000">
        <w:rPr>
          <w:b w:val="1"/>
          <w:rtl w:val="0"/>
        </w:rPr>
        <w:t xml:space="preserve">CONCLUSÃO</w:t>
      </w:r>
      <w:r w:rsidDel="00000000" w:rsidR="00000000" w:rsidRPr="00000000">
        <w:rPr>
          <w:rtl w:val="0"/>
        </w:rPr>
        <w:t xml:space="preserve">: Destarte, a associação das MA e as atividades extensionistas são fulcrais para o discente inserir-se no contexto, social, político e econômico da comunidade, transformando, assim, o conhecimento produzido nas faculdades em soluções para a realidade local.</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color w:val="000000"/>
        </w:rPr>
      </w:pPr>
      <w:r w:rsidDel="00000000" w:rsidR="00000000" w:rsidRPr="00000000">
        <w:rPr>
          <w:b w:val="1"/>
          <w:color w:val="000000"/>
          <w:rtl w:val="0"/>
        </w:rPr>
        <w:t xml:space="preserve">PALAVRAS-CHAVE: </w:t>
      </w:r>
      <w:r w:rsidDel="00000000" w:rsidR="00000000" w:rsidRPr="00000000">
        <w:rPr>
          <w:color w:val="000000"/>
          <w:rtl w:val="0"/>
        </w:rPr>
        <w:t xml:space="preserve">Extensão. Educação. Tecnologias.</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b w:val="1"/>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REFERÊNCIAS:</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color w:val="222222"/>
          <w:highlight w:val="white"/>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color w:val="222222"/>
          <w:highlight w:val="white"/>
        </w:rPr>
      </w:pPr>
      <w:r w:rsidDel="00000000" w:rsidR="00000000" w:rsidRPr="00000000">
        <w:rPr>
          <w:color w:val="222222"/>
          <w:highlight w:val="white"/>
          <w:rtl w:val="0"/>
        </w:rPr>
        <w:t xml:space="preserve">DOS SANTOS FERREIRA, Giselle Martins; CASTIGLIONE, Rafael Guilherme Mourão. TIC na educação: ambientes pessoais de aprendizagem nas perspectivas e práticas de jovens. </w:t>
      </w:r>
      <w:r w:rsidDel="00000000" w:rsidR="00000000" w:rsidRPr="00000000">
        <w:rPr>
          <w:b w:val="1"/>
          <w:color w:val="222222"/>
          <w:highlight w:val="white"/>
          <w:rtl w:val="0"/>
        </w:rPr>
        <w:t xml:space="preserve">Educação e Pesquisa</w:t>
      </w:r>
      <w:r w:rsidDel="00000000" w:rsidR="00000000" w:rsidRPr="00000000">
        <w:rPr>
          <w:color w:val="222222"/>
          <w:highlight w:val="white"/>
          <w:rtl w:val="0"/>
        </w:rPr>
        <w:t xml:space="preserve">, v. 44, p. e153673-e153673, 2018.</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color w:val="222222"/>
          <w:highlight w:val="whit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color w:val="222222"/>
          <w:highlight w:val="white"/>
        </w:rPr>
      </w:pPr>
      <w:r w:rsidDel="00000000" w:rsidR="00000000" w:rsidRPr="00000000">
        <w:rPr>
          <w:color w:val="222222"/>
          <w:highlight w:val="white"/>
          <w:rtl w:val="0"/>
        </w:rPr>
        <w:t xml:space="preserve">KLEIN, Niumar André. Aprendizagem baseada em problemas como metodologia ativa na educação profissional. 2018.</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color w:val="222222"/>
          <w:highlight w:val="whit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color w:val="222222"/>
          <w:highlight w:val="white"/>
        </w:rPr>
      </w:pPr>
      <w:r w:rsidDel="00000000" w:rsidR="00000000" w:rsidRPr="00000000">
        <w:rPr>
          <w:color w:val="222222"/>
          <w:highlight w:val="white"/>
          <w:rtl w:val="0"/>
        </w:rPr>
        <w:t xml:space="preserve">LOBO, Alex Sander Miranda; MAIA, Luiz Cláudio Gomes. O uso das TICs como ferramenta de ensino-aprendizagem no Ensino Superior/Use of technologies of information and knowledge as teaching-learning tools in higher education. </w:t>
      </w:r>
      <w:r w:rsidDel="00000000" w:rsidR="00000000" w:rsidRPr="00000000">
        <w:rPr>
          <w:b w:val="1"/>
          <w:color w:val="222222"/>
          <w:highlight w:val="white"/>
          <w:rtl w:val="0"/>
        </w:rPr>
        <w:t xml:space="preserve">Caderno de Geografia</w:t>
      </w:r>
      <w:r w:rsidDel="00000000" w:rsidR="00000000" w:rsidRPr="00000000">
        <w:rPr>
          <w:color w:val="222222"/>
          <w:highlight w:val="white"/>
          <w:rtl w:val="0"/>
        </w:rPr>
        <w:t xml:space="preserve">, v. 25, n. 44, p. 16-26, 2015.</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color w:val="222222"/>
          <w:highlight w:val="whit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pPr>
      <w:r w:rsidDel="00000000" w:rsidR="00000000" w:rsidRPr="00000000">
        <w:rPr>
          <w:color w:val="222222"/>
          <w:highlight w:val="white"/>
          <w:rtl w:val="0"/>
        </w:rPr>
        <w:t xml:space="preserve">MACEDO, Kelly Dandara da Silva et al. Metodologias ativas de aprendizagem: caminhos possíveis para inovação no ensino em saúde. </w:t>
      </w:r>
      <w:r w:rsidDel="00000000" w:rsidR="00000000" w:rsidRPr="00000000">
        <w:rPr>
          <w:b w:val="1"/>
          <w:color w:val="222222"/>
          <w:highlight w:val="white"/>
          <w:rtl w:val="0"/>
        </w:rPr>
        <w:t xml:space="preserve">Esc Anna Nery</w:t>
      </w:r>
      <w:r w:rsidDel="00000000" w:rsidR="00000000" w:rsidRPr="00000000">
        <w:rPr>
          <w:color w:val="222222"/>
          <w:highlight w:val="white"/>
          <w:rtl w:val="0"/>
        </w:rPr>
        <w:t xml:space="preserve">, v. 22, n. 3, p. e20170435, 2018. </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color w:val="222222"/>
          <w:highlight w:val="whit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b w:val="1"/>
          <w:color w:val="000000"/>
        </w:rPr>
      </w:pPr>
      <w:r w:rsidDel="00000000" w:rsidR="00000000" w:rsidRPr="00000000">
        <w:rPr>
          <w:color w:val="222222"/>
          <w:highlight w:val="white"/>
          <w:rtl w:val="0"/>
        </w:rPr>
        <w:t xml:space="preserve">VALENTE, José Armando; DE ALMEIDA, Maria Elizabeth Bianconcini; GERALDINI, Alexandra Fogli Serpa. Metodologias ativas: das concepções às práticas em distintos níveis de ensino. </w:t>
      </w:r>
      <w:r w:rsidDel="00000000" w:rsidR="00000000" w:rsidRPr="00000000">
        <w:rPr>
          <w:b w:val="1"/>
          <w:color w:val="222222"/>
          <w:highlight w:val="white"/>
          <w:rtl w:val="0"/>
        </w:rPr>
        <w:t xml:space="preserve">Revista Diálogo Educacional</w:t>
      </w:r>
      <w:r w:rsidDel="00000000" w:rsidR="00000000" w:rsidRPr="00000000">
        <w:rPr>
          <w:color w:val="222222"/>
          <w:highlight w:val="white"/>
          <w:rtl w:val="0"/>
        </w:rPr>
        <w:t xml:space="preserve">, v. 17, n. 52, p. 455-478, 2017.</w:t>
      </w:r>
      <w:r w:rsidDel="00000000" w:rsidR="00000000" w:rsidRPr="00000000">
        <w:rPr>
          <w:rtl w:val="0"/>
        </w:rPr>
      </w:r>
    </w:p>
    <w:sectPr>
      <w:headerReference r:id="rId6" w:type="default"/>
      <w:pgSz w:h="15840" w:w="12240"/>
      <w:pgMar w:bottom="1134" w:top="1134"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886585" cy="94297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6585" cy="9429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Fontepargpadro"/>
    <w:uiPriority w:val="99"/>
    <w:unhideWhenUsed w:val="1"/>
    <w:rsid w:val="009C6BB9"/>
    <w:rPr>
      <w:color w:val="0000ff"/>
      <w:u w:val="single"/>
    </w:rPr>
  </w:style>
  <w:style w:type="paragraph" w:styleId="Cabealho">
    <w:name w:val="header"/>
    <w:basedOn w:val="Normal"/>
    <w:link w:val="CabealhoChar"/>
    <w:uiPriority w:val="99"/>
    <w:unhideWhenUsed w:val="1"/>
    <w:rsid w:val="009C6BB9"/>
    <w:pPr>
      <w:tabs>
        <w:tab w:val="center" w:pos="4680"/>
        <w:tab w:val="right" w:pos="9360"/>
      </w:tabs>
    </w:pPr>
  </w:style>
  <w:style w:type="character" w:styleId="CabealhoChar" w:customStyle="1">
    <w:name w:val="Cabeçalho Char"/>
    <w:basedOn w:val="Fontepargpadro"/>
    <w:link w:val="Cabealho"/>
    <w:uiPriority w:val="99"/>
    <w:rsid w:val="009C6BB9"/>
  </w:style>
  <w:style w:type="paragraph" w:styleId="Rodap">
    <w:name w:val="footer"/>
    <w:basedOn w:val="Normal"/>
    <w:link w:val="RodapChar"/>
    <w:uiPriority w:val="99"/>
    <w:unhideWhenUsed w:val="1"/>
    <w:rsid w:val="009C6BB9"/>
    <w:pPr>
      <w:tabs>
        <w:tab w:val="center" w:pos="4680"/>
        <w:tab w:val="right" w:pos="9360"/>
      </w:tabs>
    </w:pPr>
  </w:style>
  <w:style w:type="character" w:styleId="RodapChar" w:customStyle="1">
    <w:name w:val="Rodapé Char"/>
    <w:basedOn w:val="Fontepargpadro"/>
    <w:link w:val="Rodap"/>
    <w:uiPriority w:val="99"/>
    <w:rsid w:val="009C6BB9"/>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2019-10-29T02:53:00Z</dcterms:created>
  <dc:creator>Pablo Sousa</dc:creator>
</cp:coreProperties>
</file>