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A694C" w14:textId="6EE5568C" w:rsidR="001A156F" w:rsidRDefault="002F166F" w:rsidP="003943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HIPOVITAMINOSE</w:t>
      </w:r>
      <w:r w:rsidR="007313D8" w:rsidRPr="007313D8">
        <w:rPr>
          <w:rFonts w:ascii="Times New Roman" w:hAnsi="Times New Roman" w:cs="Times New Roman"/>
          <w:b/>
          <w:sz w:val="28"/>
          <w:szCs w:val="28"/>
        </w:rPr>
        <w:t xml:space="preserve"> D </w:t>
      </w:r>
      <w:r w:rsidR="007313D8">
        <w:rPr>
          <w:rFonts w:ascii="Times New Roman" w:hAnsi="Times New Roman" w:cs="Times New Roman"/>
          <w:b/>
          <w:sz w:val="28"/>
          <w:szCs w:val="28"/>
        </w:rPr>
        <w:t>E</w:t>
      </w:r>
      <w:r w:rsidR="00CD3C74">
        <w:rPr>
          <w:rFonts w:ascii="Times New Roman" w:hAnsi="Times New Roman" w:cs="Times New Roman"/>
          <w:b/>
          <w:sz w:val="28"/>
          <w:szCs w:val="28"/>
        </w:rPr>
        <w:t xml:space="preserve"> PRESSÃO ARTERIAL EM TRABALHADORES DE </w:t>
      </w:r>
      <w:r w:rsidR="00CF7ED4">
        <w:rPr>
          <w:rFonts w:ascii="Times New Roman" w:hAnsi="Times New Roman" w:cs="Times New Roman"/>
          <w:b/>
          <w:sz w:val="28"/>
          <w:szCs w:val="28"/>
        </w:rPr>
        <w:t xml:space="preserve">UNIDADES DE </w:t>
      </w:r>
      <w:r w:rsidR="00CD3C74">
        <w:rPr>
          <w:rFonts w:ascii="Times New Roman" w:hAnsi="Times New Roman" w:cs="Times New Roman"/>
          <w:b/>
          <w:sz w:val="28"/>
          <w:szCs w:val="28"/>
        </w:rPr>
        <w:t>ALIMENTAÇÃO E NUTRIÇÃO</w:t>
      </w:r>
    </w:p>
    <w:p w14:paraId="27B3239F" w14:textId="501FBFCA" w:rsidR="00BE6262" w:rsidRPr="00BE6262" w:rsidRDefault="00BE6262" w:rsidP="003943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Nutrição/Centro de Ciências da Saúde/</w:t>
      </w:r>
      <w:r w:rsidRPr="00BE6262"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z w:val="24"/>
          <w:szCs w:val="24"/>
        </w:rPr>
        <w:t>ersidade Federal da Paraíba</w:t>
      </w:r>
    </w:p>
    <w:p w14:paraId="2F33239F" w14:textId="77777777" w:rsidR="00CD3C74" w:rsidRDefault="00E7394C" w:rsidP="00805D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1B85696" w14:textId="5E49735C" w:rsidR="000E10EA" w:rsidRDefault="000E5C1A" w:rsidP="0080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deficiência de vitamina D vem sendo constatada em alguns estudos </w:t>
      </w:r>
      <w:r w:rsidR="00C3604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trabalhador</w:t>
      </w:r>
      <w:r w:rsidR="00D0112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, devido as atividades ocupacionais serem realizadas geralmente em ambientes fechados, podendo interferir na exposição solar e consequentemente no </w:t>
      </w:r>
      <w:r w:rsidRPr="001774EF">
        <w:rPr>
          <w:rFonts w:ascii="Times New Roman" w:hAnsi="Times New Roman" w:cs="Times New Roman"/>
          <w:i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011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vitamina D. </w:t>
      </w:r>
      <w:r w:rsidR="00E4641A">
        <w:rPr>
          <w:rFonts w:ascii="Times New Roman" w:hAnsi="Times New Roman" w:cs="Times New Roman"/>
          <w:sz w:val="24"/>
          <w:szCs w:val="24"/>
        </w:rPr>
        <w:t xml:space="preserve">Além disso, a hipovitaminose D pode ser relacionada a doenças que vão além do metabolismo ósseo, inclusive a hipertensão arterial. </w:t>
      </w:r>
      <w:r>
        <w:rPr>
          <w:rFonts w:ascii="Times New Roman" w:hAnsi="Times New Roman" w:cs="Times New Roman"/>
          <w:sz w:val="24"/>
          <w:szCs w:val="24"/>
        </w:rPr>
        <w:t xml:space="preserve">Nesse sentido, os </w:t>
      </w:r>
      <w:r w:rsidRPr="00DB2CA3">
        <w:rPr>
          <w:rFonts w:ascii="Times New Roman" w:hAnsi="Times New Roman" w:cs="Times New Roman"/>
          <w:sz w:val="24"/>
          <w:szCs w:val="24"/>
        </w:rPr>
        <w:t>trabalhadores d</w:t>
      </w:r>
      <w:r w:rsidR="00C36042">
        <w:rPr>
          <w:rFonts w:ascii="Times New Roman" w:hAnsi="Times New Roman" w:cs="Times New Roman"/>
          <w:sz w:val="24"/>
          <w:szCs w:val="24"/>
        </w:rPr>
        <w:t>o setor de alimentação</w:t>
      </w:r>
      <w:r w:rsidRPr="00DB2CA3">
        <w:rPr>
          <w:rFonts w:ascii="Times New Roman" w:hAnsi="Times New Roman" w:cs="Times New Roman"/>
          <w:sz w:val="24"/>
          <w:szCs w:val="24"/>
        </w:rPr>
        <w:t xml:space="preserve"> estão expostos </w:t>
      </w:r>
      <w:r w:rsidR="00C36042">
        <w:rPr>
          <w:rFonts w:ascii="Times New Roman" w:hAnsi="Times New Roman" w:cs="Times New Roman"/>
          <w:sz w:val="24"/>
          <w:szCs w:val="24"/>
        </w:rPr>
        <w:t>a essas condições</w:t>
      </w:r>
      <w:r>
        <w:rPr>
          <w:rFonts w:ascii="Times New Roman" w:hAnsi="Times New Roman" w:cs="Times New Roman"/>
          <w:sz w:val="24"/>
          <w:szCs w:val="24"/>
        </w:rPr>
        <w:t>, porém os estudos são escasso</w:t>
      </w:r>
      <w:r w:rsidR="008F5646">
        <w:rPr>
          <w:rFonts w:ascii="Times New Roman" w:hAnsi="Times New Roman" w:cs="Times New Roman"/>
          <w:sz w:val="24"/>
          <w:szCs w:val="24"/>
        </w:rPr>
        <w:t xml:space="preserve">s </w:t>
      </w:r>
      <w:r w:rsidR="00D65939">
        <w:rPr>
          <w:rFonts w:ascii="Times New Roman" w:hAnsi="Times New Roman" w:cs="Times New Roman"/>
          <w:sz w:val="24"/>
          <w:szCs w:val="24"/>
        </w:rPr>
        <w:t>com essa abordagem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939">
        <w:rPr>
          <w:rFonts w:ascii="Times New Roman" w:hAnsi="Times New Roman" w:cs="Times New Roman"/>
          <w:sz w:val="24"/>
          <w:szCs w:val="24"/>
        </w:rPr>
        <w:t xml:space="preserve"> </w:t>
      </w:r>
      <w:r w:rsidR="00583105">
        <w:rPr>
          <w:rFonts w:ascii="Times New Roman" w:hAnsi="Times New Roman" w:cs="Times New Roman"/>
          <w:sz w:val="24"/>
          <w:szCs w:val="24"/>
        </w:rPr>
        <w:t>Assim, o</w:t>
      </w:r>
      <w:r w:rsidR="007A251C" w:rsidRPr="00583105">
        <w:rPr>
          <w:rFonts w:ascii="Times New Roman" w:hAnsi="Times New Roman" w:cs="Times New Roman"/>
          <w:sz w:val="24"/>
          <w:szCs w:val="24"/>
        </w:rPr>
        <w:t xml:space="preserve"> 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objetivo do </w:t>
      </w:r>
      <w:r w:rsidR="009B3AD9" w:rsidRPr="00583105">
        <w:rPr>
          <w:rFonts w:ascii="Times New Roman" w:hAnsi="Times New Roman" w:cs="Times New Roman"/>
          <w:sz w:val="24"/>
          <w:szCs w:val="24"/>
        </w:rPr>
        <w:t>estudo</w:t>
      </w:r>
      <w:r w:rsidR="007A251C" w:rsidRPr="00583105">
        <w:rPr>
          <w:rFonts w:ascii="Times New Roman" w:hAnsi="Times New Roman" w:cs="Times New Roman"/>
          <w:sz w:val="24"/>
          <w:szCs w:val="24"/>
        </w:rPr>
        <w:t xml:space="preserve"> </w:t>
      </w:r>
      <w:r w:rsidR="00910CCE" w:rsidRPr="00583105">
        <w:rPr>
          <w:rFonts w:ascii="Times New Roman" w:hAnsi="Times New Roman" w:cs="Times New Roman"/>
          <w:sz w:val="24"/>
          <w:szCs w:val="24"/>
        </w:rPr>
        <w:t>foi</w:t>
      </w:r>
      <w:r w:rsidR="007A251C" w:rsidRPr="00583105">
        <w:rPr>
          <w:rFonts w:ascii="Times New Roman" w:hAnsi="Times New Roman" w:cs="Times New Roman"/>
          <w:sz w:val="24"/>
          <w:szCs w:val="24"/>
        </w:rPr>
        <w:t xml:space="preserve"> relacionar os níveis séricos de 25-hidroxivitamina D com </w:t>
      </w:r>
      <w:r w:rsidR="00910CCE" w:rsidRPr="00583105">
        <w:rPr>
          <w:rFonts w:ascii="Times New Roman" w:hAnsi="Times New Roman" w:cs="Times New Roman"/>
          <w:sz w:val="24"/>
          <w:szCs w:val="24"/>
        </w:rPr>
        <w:t>a pressão arterial</w:t>
      </w:r>
      <w:r w:rsidR="007A251C" w:rsidRPr="00583105">
        <w:rPr>
          <w:rFonts w:ascii="Times New Roman" w:hAnsi="Times New Roman" w:cs="Times New Roman"/>
          <w:sz w:val="24"/>
          <w:szCs w:val="24"/>
        </w:rPr>
        <w:t xml:space="preserve"> </w:t>
      </w:r>
      <w:r w:rsidR="00910CCE" w:rsidRPr="00583105">
        <w:rPr>
          <w:rFonts w:ascii="Times New Roman" w:hAnsi="Times New Roman" w:cs="Times New Roman"/>
          <w:sz w:val="24"/>
          <w:szCs w:val="24"/>
        </w:rPr>
        <w:t>em trabalhadores</w:t>
      </w:r>
      <w:r w:rsidR="007A251C" w:rsidRPr="00583105">
        <w:rPr>
          <w:rFonts w:ascii="Times New Roman" w:hAnsi="Times New Roman" w:cs="Times New Roman"/>
          <w:sz w:val="24"/>
          <w:szCs w:val="24"/>
        </w:rPr>
        <w:t xml:space="preserve"> de Unidades de Alimentação e Nutrição de João Pessoa/PB. </w:t>
      </w:r>
      <w:r w:rsidR="00346B91">
        <w:rPr>
          <w:rFonts w:ascii="Times New Roman" w:hAnsi="Times New Roman" w:cs="Times New Roman"/>
          <w:sz w:val="24"/>
          <w:szCs w:val="24"/>
        </w:rPr>
        <w:t>Trata-se de um e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studo transversal </w:t>
      </w:r>
      <w:r w:rsidR="00346B91">
        <w:rPr>
          <w:rFonts w:ascii="Times New Roman" w:hAnsi="Times New Roman" w:cs="Times New Roman"/>
          <w:sz w:val="24"/>
          <w:szCs w:val="24"/>
        </w:rPr>
        <w:t xml:space="preserve">incluindo </w:t>
      </w:r>
      <w:r w:rsidR="00910CCE" w:rsidRPr="00583105">
        <w:rPr>
          <w:rFonts w:ascii="Times New Roman" w:hAnsi="Times New Roman" w:cs="Times New Roman"/>
          <w:sz w:val="24"/>
          <w:szCs w:val="24"/>
        </w:rPr>
        <w:t>31 colaboradores</w:t>
      </w:r>
      <w:r w:rsidR="007A251C" w:rsidRPr="00583105">
        <w:rPr>
          <w:rFonts w:ascii="Times New Roman" w:hAnsi="Times New Roman" w:cs="Times New Roman"/>
          <w:sz w:val="24"/>
          <w:szCs w:val="24"/>
        </w:rPr>
        <w:t xml:space="preserve"> do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 sexo masculino</w:t>
      </w:r>
      <w:r w:rsidR="007828AB">
        <w:rPr>
          <w:rFonts w:ascii="Times New Roman" w:hAnsi="Times New Roman" w:cs="Times New Roman"/>
          <w:sz w:val="24"/>
          <w:szCs w:val="24"/>
        </w:rPr>
        <w:t>,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 com idade</w:t>
      </w:r>
      <w:r w:rsidR="008B4AC6">
        <w:rPr>
          <w:rFonts w:ascii="Times New Roman" w:hAnsi="Times New Roman" w:cs="Times New Roman"/>
          <w:sz w:val="24"/>
          <w:szCs w:val="24"/>
        </w:rPr>
        <w:t xml:space="preserve"> entre 19 a 64 anos. </w:t>
      </w:r>
      <w:r w:rsidR="00910CCE" w:rsidRPr="00583105">
        <w:rPr>
          <w:rFonts w:ascii="Times New Roman" w:hAnsi="Times New Roman" w:cs="Times New Roman"/>
          <w:sz w:val="24"/>
          <w:szCs w:val="24"/>
        </w:rPr>
        <w:t>F</w:t>
      </w:r>
      <w:r w:rsidR="007A251C" w:rsidRPr="00583105">
        <w:rPr>
          <w:rFonts w:ascii="Times New Roman" w:hAnsi="Times New Roman" w:cs="Times New Roman"/>
          <w:sz w:val="24"/>
          <w:szCs w:val="24"/>
        </w:rPr>
        <w:t xml:space="preserve">oram 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avaliados </w:t>
      </w:r>
      <w:r w:rsidR="007A251C" w:rsidRPr="00583105">
        <w:rPr>
          <w:rFonts w:ascii="Times New Roman" w:hAnsi="Times New Roman" w:cs="Times New Roman"/>
          <w:sz w:val="24"/>
          <w:szCs w:val="24"/>
        </w:rPr>
        <w:t>o perfil sociodemográfico, fototipo de pele, exposição solar</w:t>
      </w:r>
      <w:r w:rsidR="00583105">
        <w:rPr>
          <w:rFonts w:ascii="Times New Roman" w:hAnsi="Times New Roman" w:cs="Times New Roman"/>
          <w:sz w:val="24"/>
          <w:szCs w:val="24"/>
        </w:rPr>
        <w:t xml:space="preserve">, </w:t>
      </w:r>
      <w:r w:rsidR="007A251C" w:rsidRPr="00583105">
        <w:rPr>
          <w:rFonts w:ascii="Times New Roman" w:hAnsi="Times New Roman" w:cs="Times New Roman"/>
          <w:sz w:val="24"/>
          <w:szCs w:val="24"/>
        </w:rPr>
        <w:t>pressão arterial</w:t>
      </w:r>
      <w:r w:rsidR="00583105">
        <w:rPr>
          <w:rFonts w:ascii="Times New Roman" w:hAnsi="Times New Roman" w:cs="Times New Roman"/>
          <w:sz w:val="24"/>
          <w:szCs w:val="24"/>
        </w:rPr>
        <w:t xml:space="preserve"> </w:t>
      </w:r>
      <w:r w:rsidR="005E19C8">
        <w:rPr>
          <w:rFonts w:ascii="Times New Roman" w:hAnsi="Times New Roman" w:cs="Times New Roman"/>
          <w:sz w:val="24"/>
          <w:szCs w:val="24"/>
        </w:rPr>
        <w:t>e o</w:t>
      </w:r>
      <w:r w:rsidR="005E19C8" w:rsidRPr="00583105">
        <w:rPr>
          <w:rFonts w:ascii="Times New Roman" w:hAnsi="Times New Roman" w:cs="Times New Roman"/>
          <w:sz w:val="24"/>
          <w:szCs w:val="24"/>
        </w:rPr>
        <w:t xml:space="preserve">s níveis de 25-hidroxivitamina D </w:t>
      </w:r>
      <w:r w:rsidR="00583105" w:rsidRPr="00583105">
        <w:rPr>
          <w:rFonts w:ascii="Times New Roman" w:hAnsi="Times New Roman" w:cs="Times New Roman"/>
          <w:sz w:val="24"/>
          <w:szCs w:val="24"/>
        </w:rPr>
        <w:t>dos participantes</w:t>
      </w:r>
      <w:r w:rsidR="005E19C8">
        <w:rPr>
          <w:rFonts w:ascii="Times New Roman" w:hAnsi="Times New Roman" w:cs="Times New Roman"/>
          <w:sz w:val="24"/>
          <w:szCs w:val="24"/>
        </w:rPr>
        <w:t xml:space="preserve">. 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A maioria dos participantes não possuíam compromisso </w:t>
      </w:r>
      <w:r w:rsidR="00CF2707" w:rsidRPr="00583105">
        <w:rPr>
          <w:rFonts w:ascii="Times New Roman" w:hAnsi="Times New Roman" w:cs="Times New Roman"/>
          <w:sz w:val="24"/>
          <w:szCs w:val="24"/>
        </w:rPr>
        <w:t xml:space="preserve">(51,6%), </w:t>
      </w:r>
      <w:r w:rsidR="00910CCE" w:rsidRPr="00583105">
        <w:rPr>
          <w:rFonts w:ascii="Times New Roman" w:hAnsi="Times New Roman" w:cs="Times New Roman"/>
          <w:sz w:val="24"/>
          <w:szCs w:val="24"/>
        </w:rPr>
        <w:t>tinham até o primeiro grau</w:t>
      </w:r>
      <w:r w:rsidR="00CF2707" w:rsidRPr="00583105">
        <w:rPr>
          <w:rFonts w:ascii="Times New Roman" w:hAnsi="Times New Roman" w:cs="Times New Roman"/>
          <w:sz w:val="24"/>
          <w:szCs w:val="24"/>
        </w:rPr>
        <w:t xml:space="preserve"> (54,8%), eram auxiliares de cozinha (45,2%)</w:t>
      </w:r>
      <w:r w:rsidR="008B4AC6">
        <w:rPr>
          <w:rFonts w:ascii="Times New Roman" w:hAnsi="Times New Roman" w:cs="Times New Roman"/>
          <w:sz w:val="24"/>
          <w:szCs w:val="24"/>
        </w:rPr>
        <w:t xml:space="preserve"> e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 jornada de trabalho d</w:t>
      </w:r>
      <w:r w:rsidR="00346B91">
        <w:rPr>
          <w:rFonts w:ascii="Times New Roman" w:hAnsi="Times New Roman" w:cs="Times New Roman"/>
          <w:sz w:val="24"/>
          <w:szCs w:val="24"/>
        </w:rPr>
        <w:t>e 1</w:t>
      </w:r>
      <w:r w:rsidR="00910CCE" w:rsidRPr="00583105">
        <w:rPr>
          <w:rFonts w:ascii="Times New Roman" w:hAnsi="Times New Roman" w:cs="Times New Roman"/>
          <w:sz w:val="24"/>
          <w:szCs w:val="24"/>
        </w:rPr>
        <w:t>2/36h (71%).</w:t>
      </w:r>
      <w:r w:rsidR="00CF2707" w:rsidRPr="00583105">
        <w:rPr>
          <w:rFonts w:ascii="Times New Roman" w:hAnsi="Times New Roman" w:cs="Times New Roman"/>
          <w:sz w:val="24"/>
          <w:szCs w:val="24"/>
        </w:rPr>
        <w:t xml:space="preserve"> </w:t>
      </w:r>
      <w:r w:rsidR="00346B91">
        <w:rPr>
          <w:rFonts w:ascii="Times New Roman" w:hAnsi="Times New Roman" w:cs="Times New Roman"/>
          <w:sz w:val="24"/>
          <w:szCs w:val="24"/>
        </w:rPr>
        <w:t>A maioria se autodeclarou</w:t>
      </w:r>
      <w:r w:rsidR="00A716CF">
        <w:rPr>
          <w:rFonts w:ascii="Times New Roman" w:hAnsi="Times New Roman" w:cs="Times New Roman"/>
          <w:sz w:val="24"/>
          <w:szCs w:val="24"/>
        </w:rPr>
        <w:t xml:space="preserve"> “não negro” </w:t>
      </w:r>
      <w:r w:rsidR="003B459D">
        <w:rPr>
          <w:rFonts w:ascii="Times New Roman" w:hAnsi="Times New Roman" w:cs="Times New Roman"/>
          <w:sz w:val="24"/>
          <w:szCs w:val="24"/>
        </w:rPr>
        <w:t>(64,5%) e se expor ao sol menos de 30 minutos/dia</w:t>
      </w:r>
      <w:r w:rsidR="00A716CF">
        <w:rPr>
          <w:rFonts w:ascii="Times New Roman" w:hAnsi="Times New Roman" w:cs="Times New Roman"/>
          <w:sz w:val="24"/>
          <w:szCs w:val="24"/>
        </w:rPr>
        <w:t xml:space="preserve"> </w:t>
      </w:r>
      <w:r w:rsidR="003B459D">
        <w:rPr>
          <w:rFonts w:ascii="Times New Roman" w:hAnsi="Times New Roman" w:cs="Times New Roman"/>
          <w:sz w:val="24"/>
          <w:szCs w:val="24"/>
        </w:rPr>
        <w:t xml:space="preserve">(64,5%). </w:t>
      </w:r>
      <w:r w:rsidR="00CF2707" w:rsidRPr="00583105">
        <w:rPr>
          <w:rFonts w:ascii="Times New Roman" w:hAnsi="Times New Roman" w:cs="Times New Roman"/>
          <w:sz w:val="24"/>
          <w:szCs w:val="24"/>
        </w:rPr>
        <w:t>Verificou-se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 </w:t>
      </w:r>
      <w:r w:rsidR="00E4641A">
        <w:rPr>
          <w:rFonts w:ascii="Times New Roman" w:hAnsi="Times New Roman" w:cs="Times New Roman"/>
          <w:sz w:val="24"/>
          <w:szCs w:val="24"/>
        </w:rPr>
        <w:t>maior frequência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 </w:t>
      </w:r>
      <w:r w:rsidR="00093F7B">
        <w:rPr>
          <w:rFonts w:ascii="Times New Roman" w:hAnsi="Times New Roman" w:cs="Times New Roman"/>
          <w:sz w:val="24"/>
          <w:szCs w:val="24"/>
        </w:rPr>
        <w:t>de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 hipovitaminose D nos </w:t>
      </w:r>
      <w:r w:rsidR="00CF2707" w:rsidRPr="00583105">
        <w:rPr>
          <w:rFonts w:ascii="Times New Roman" w:hAnsi="Times New Roman" w:cs="Times New Roman"/>
          <w:sz w:val="24"/>
          <w:szCs w:val="24"/>
        </w:rPr>
        <w:t xml:space="preserve">colaboradores </w:t>
      </w:r>
      <w:r w:rsidR="00093F7B">
        <w:rPr>
          <w:rFonts w:ascii="Times New Roman" w:hAnsi="Times New Roman" w:cs="Times New Roman"/>
          <w:sz w:val="24"/>
          <w:szCs w:val="24"/>
        </w:rPr>
        <w:t>(</w:t>
      </w:r>
      <w:r w:rsidR="00093F7B" w:rsidRPr="00583105">
        <w:rPr>
          <w:rFonts w:ascii="Times New Roman" w:hAnsi="Times New Roman" w:cs="Times New Roman"/>
          <w:sz w:val="24"/>
          <w:szCs w:val="24"/>
        </w:rPr>
        <w:t>58,1%</w:t>
      </w:r>
      <w:r w:rsidR="00093F7B">
        <w:rPr>
          <w:rFonts w:ascii="Times New Roman" w:hAnsi="Times New Roman" w:cs="Times New Roman"/>
          <w:sz w:val="24"/>
          <w:szCs w:val="24"/>
        </w:rPr>
        <w:t>)</w:t>
      </w:r>
      <w:r w:rsidR="00910CCE" w:rsidRPr="00583105">
        <w:rPr>
          <w:rFonts w:ascii="Times New Roman" w:hAnsi="Times New Roman" w:cs="Times New Roman"/>
          <w:sz w:val="24"/>
          <w:szCs w:val="24"/>
        </w:rPr>
        <w:t xml:space="preserve">. </w:t>
      </w:r>
      <w:r w:rsidR="000E10EA" w:rsidRPr="000E10EA">
        <w:rPr>
          <w:rFonts w:ascii="Times New Roman" w:hAnsi="Times New Roman" w:cs="Times New Roman"/>
          <w:sz w:val="24"/>
          <w:szCs w:val="24"/>
        </w:rPr>
        <w:t xml:space="preserve">Quanto aos níveis pressóricos, observou-se frequências mais elevadas de pré-hipertensão e hipertensão arterial no grupo de hipovitaminose D. Entretanto, não houve associações entres esses estados e o </w:t>
      </w:r>
      <w:r w:rsidR="000E10EA" w:rsidRPr="00CF5532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="000E10EA" w:rsidRPr="000E10EA">
        <w:rPr>
          <w:rFonts w:ascii="Times New Roman" w:hAnsi="Times New Roman" w:cs="Times New Roman"/>
          <w:sz w:val="24"/>
          <w:szCs w:val="24"/>
        </w:rPr>
        <w:t xml:space="preserve"> da vitamina D. Deste modo, constat</w:t>
      </w:r>
      <w:r w:rsidR="008158EC">
        <w:rPr>
          <w:rFonts w:ascii="Times New Roman" w:hAnsi="Times New Roman" w:cs="Times New Roman"/>
          <w:sz w:val="24"/>
          <w:szCs w:val="24"/>
        </w:rPr>
        <w:t>am</w:t>
      </w:r>
      <w:r w:rsidR="000E10EA" w:rsidRPr="000E10EA">
        <w:rPr>
          <w:rFonts w:ascii="Times New Roman" w:hAnsi="Times New Roman" w:cs="Times New Roman"/>
          <w:sz w:val="24"/>
          <w:szCs w:val="24"/>
        </w:rPr>
        <w:t>-se altas frequências de hipovitaminose D e hipertensão arterial na população estudada, apresentando indicativos que merecem atenção sobre a saúde do trabalhador</w:t>
      </w:r>
      <w:r w:rsidR="000E10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F4864" w14:textId="77777777" w:rsidR="00805DDA" w:rsidRDefault="00805DDA" w:rsidP="0080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8DFBF" w14:textId="154C7DCD" w:rsidR="00805DDA" w:rsidRDefault="007313D8" w:rsidP="0080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DDA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805DDA">
        <w:rPr>
          <w:rFonts w:ascii="Times New Roman" w:hAnsi="Times New Roman" w:cs="Times New Roman"/>
          <w:sz w:val="24"/>
          <w:szCs w:val="24"/>
        </w:rPr>
        <w:t xml:space="preserve">Vitamina D, Hipertensão, Saúde do Trabalhador, Alimentação Coletiva. </w:t>
      </w:r>
    </w:p>
    <w:p w14:paraId="299AE2D6" w14:textId="77777777" w:rsidR="00805DDA" w:rsidRPr="00805DDA" w:rsidRDefault="00805DDA" w:rsidP="0080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5C8E565D" w:rsidR="00E7394C" w:rsidRPr="00805DDA" w:rsidRDefault="00E7394C" w:rsidP="00805DD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5DDA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170E006E" w14:textId="6E41F016" w:rsidR="00B8771F" w:rsidRDefault="00B8771F" w:rsidP="00805D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DA">
        <w:rPr>
          <w:rFonts w:ascii="Times New Roman" w:hAnsi="Times New Roman" w:cs="Times New Roman"/>
          <w:b/>
          <w:sz w:val="24"/>
          <w:szCs w:val="24"/>
        </w:rPr>
        <w:tab/>
      </w:r>
      <w:r w:rsidRPr="00805DDA">
        <w:rPr>
          <w:rFonts w:ascii="Times New Roman" w:hAnsi="Times New Roman" w:cs="Times New Roman"/>
          <w:sz w:val="24"/>
          <w:szCs w:val="24"/>
        </w:rPr>
        <w:t xml:space="preserve">As Unidades de Alimentação e Nutrição (UAN) compõem uma série de </w:t>
      </w:r>
      <w:r w:rsidR="00884F0D" w:rsidRPr="00805DDA">
        <w:rPr>
          <w:rFonts w:ascii="Times New Roman" w:hAnsi="Times New Roman" w:cs="Times New Roman"/>
          <w:sz w:val="24"/>
          <w:szCs w:val="24"/>
        </w:rPr>
        <w:t xml:space="preserve">setores relativos </w:t>
      </w:r>
      <w:r w:rsidR="00141865" w:rsidRPr="00805DDA">
        <w:rPr>
          <w:rFonts w:ascii="Times New Roman" w:hAnsi="Times New Roman" w:cs="Times New Roman"/>
          <w:sz w:val="24"/>
          <w:szCs w:val="24"/>
        </w:rPr>
        <w:t>à</w:t>
      </w:r>
      <w:r w:rsidR="00884F0D" w:rsidRPr="00805DDA">
        <w:rPr>
          <w:rFonts w:ascii="Times New Roman" w:hAnsi="Times New Roman" w:cs="Times New Roman"/>
          <w:sz w:val="24"/>
          <w:szCs w:val="24"/>
        </w:rPr>
        <w:t xml:space="preserve"> alimentação </w:t>
      </w:r>
      <w:r w:rsidR="00A716CF" w:rsidRPr="00805DDA">
        <w:rPr>
          <w:rFonts w:ascii="Times New Roman" w:hAnsi="Times New Roman" w:cs="Times New Roman"/>
          <w:sz w:val="24"/>
          <w:szCs w:val="24"/>
        </w:rPr>
        <w:t>de coletividades</w:t>
      </w:r>
      <w:r w:rsidR="00141865" w:rsidRPr="00805DDA">
        <w:rPr>
          <w:rFonts w:ascii="Times New Roman" w:hAnsi="Times New Roman" w:cs="Times New Roman"/>
          <w:sz w:val="24"/>
          <w:szCs w:val="24"/>
        </w:rPr>
        <w:t>, sendo</w:t>
      </w:r>
      <w:r w:rsidR="00434BF7" w:rsidRPr="00805DDA">
        <w:rPr>
          <w:rFonts w:ascii="Times New Roman" w:hAnsi="Times New Roman" w:cs="Times New Roman"/>
          <w:sz w:val="24"/>
          <w:szCs w:val="24"/>
        </w:rPr>
        <w:t xml:space="preserve"> caracterizadas por</w:t>
      </w:r>
      <w:r w:rsidR="00FD043A" w:rsidRPr="00805DDA">
        <w:rPr>
          <w:rFonts w:ascii="Times New Roman" w:hAnsi="Times New Roman" w:cs="Times New Roman"/>
          <w:sz w:val="24"/>
          <w:szCs w:val="24"/>
        </w:rPr>
        <w:t xml:space="preserve"> atividades intensas em ambiente</w:t>
      </w:r>
      <w:r w:rsidR="00434BF7" w:rsidRPr="00805DDA">
        <w:rPr>
          <w:rFonts w:ascii="Times New Roman" w:hAnsi="Times New Roman" w:cs="Times New Roman"/>
          <w:sz w:val="24"/>
          <w:szCs w:val="24"/>
        </w:rPr>
        <w:t>s</w:t>
      </w:r>
      <w:r w:rsidR="00FD043A" w:rsidRPr="00805DDA">
        <w:rPr>
          <w:rFonts w:ascii="Times New Roman" w:hAnsi="Times New Roman" w:cs="Times New Roman"/>
          <w:sz w:val="24"/>
          <w:szCs w:val="24"/>
        </w:rPr>
        <w:t xml:space="preserve"> </w:t>
      </w:r>
      <w:r w:rsidR="00A716CF" w:rsidRPr="00805DDA">
        <w:rPr>
          <w:rFonts w:ascii="Times New Roman" w:hAnsi="Times New Roman" w:cs="Times New Roman"/>
          <w:sz w:val="24"/>
          <w:szCs w:val="24"/>
        </w:rPr>
        <w:t>com</w:t>
      </w:r>
      <w:r w:rsidR="00FD043A">
        <w:rPr>
          <w:rFonts w:ascii="Times New Roman" w:hAnsi="Times New Roman" w:cs="Times New Roman"/>
          <w:sz w:val="24"/>
          <w:szCs w:val="24"/>
        </w:rPr>
        <w:t xml:space="preserve"> ruídos</w:t>
      </w:r>
      <w:r w:rsidR="00434BF7">
        <w:rPr>
          <w:rFonts w:ascii="Times New Roman" w:hAnsi="Times New Roman" w:cs="Times New Roman"/>
          <w:sz w:val="24"/>
          <w:szCs w:val="24"/>
        </w:rPr>
        <w:t>, movimentos repetitivos</w:t>
      </w:r>
      <w:r w:rsidR="00FD043A">
        <w:rPr>
          <w:rFonts w:ascii="Times New Roman" w:hAnsi="Times New Roman" w:cs="Times New Roman"/>
          <w:sz w:val="24"/>
          <w:szCs w:val="24"/>
        </w:rPr>
        <w:t xml:space="preserve"> e outros aspectos </w:t>
      </w:r>
      <w:r w:rsidR="00434BF7">
        <w:rPr>
          <w:rFonts w:ascii="Times New Roman" w:hAnsi="Times New Roman" w:cs="Times New Roman"/>
          <w:sz w:val="24"/>
          <w:szCs w:val="24"/>
        </w:rPr>
        <w:t>de</w:t>
      </w:r>
      <w:r w:rsidR="00FD043A">
        <w:rPr>
          <w:rFonts w:ascii="Times New Roman" w:hAnsi="Times New Roman" w:cs="Times New Roman"/>
          <w:sz w:val="24"/>
          <w:szCs w:val="24"/>
        </w:rPr>
        <w:t xml:space="preserve"> </w:t>
      </w:r>
      <w:r w:rsidR="00434BF7">
        <w:rPr>
          <w:rFonts w:ascii="Times New Roman" w:hAnsi="Times New Roman" w:cs="Times New Roman"/>
          <w:sz w:val="24"/>
          <w:szCs w:val="24"/>
        </w:rPr>
        <w:t>riscos ocupacionais, podendo influenciar negativamente na qualidade de vida, saúde e produtividade dos colaboradores (</w:t>
      </w:r>
      <w:r w:rsidR="005A01B5">
        <w:rPr>
          <w:rFonts w:ascii="Times New Roman" w:hAnsi="Times New Roman" w:cs="Times New Roman"/>
          <w:sz w:val="24"/>
          <w:szCs w:val="24"/>
        </w:rPr>
        <w:t>VELASCO; MOLINA, 2020</w:t>
      </w:r>
      <w:r w:rsidR="00434BF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45D936" w14:textId="7C778EE1" w:rsidR="000914C8" w:rsidRDefault="000914C8" w:rsidP="0002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as atividades ocupacionais são executadas majoritariamente em ambientes internos, limitando a exposição solar e </w:t>
      </w:r>
      <w:r w:rsidR="00331B57">
        <w:rPr>
          <w:rFonts w:ascii="Times New Roman" w:hAnsi="Times New Roman" w:cs="Times New Roman"/>
          <w:sz w:val="24"/>
          <w:szCs w:val="24"/>
        </w:rPr>
        <w:t>favorecendo</w:t>
      </w:r>
      <w:r>
        <w:rPr>
          <w:rFonts w:ascii="Times New Roman" w:hAnsi="Times New Roman" w:cs="Times New Roman"/>
          <w:sz w:val="24"/>
          <w:szCs w:val="24"/>
        </w:rPr>
        <w:t xml:space="preserve"> a deficiência de </w:t>
      </w:r>
      <w:r w:rsidR="00AD05D9">
        <w:rPr>
          <w:rFonts w:ascii="Times New Roman" w:hAnsi="Times New Roman" w:cs="Times New Roman"/>
          <w:sz w:val="24"/>
          <w:szCs w:val="24"/>
        </w:rPr>
        <w:t>Vitamina D</w:t>
      </w:r>
      <w:r w:rsidR="00AD05D9" w:rsidRPr="00AD05D9">
        <w:rPr>
          <w:rFonts w:ascii="Times New Roman" w:hAnsi="Times New Roman" w:cs="Times New Roman"/>
          <w:sz w:val="24"/>
          <w:szCs w:val="24"/>
        </w:rPr>
        <w:t xml:space="preserve"> </w:t>
      </w:r>
      <w:r w:rsidR="002C1E3A">
        <w:rPr>
          <w:rFonts w:ascii="Times New Roman" w:hAnsi="Times New Roman" w:cs="Times New Roman"/>
          <w:sz w:val="24"/>
          <w:szCs w:val="24"/>
        </w:rPr>
        <w:t>(</w:t>
      </w:r>
      <w:r w:rsidR="00AD05D9">
        <w:rPr>
          <w:rFonts w:ascii="Times New Roman" w:hAnsi="Times New Roman" w:cs="Times New Roman"/>
          <w:sz w:val="24"/>
          <w:szCs w:val="24"/>
        </w:rPr>
        <w:t>VD</w:t>
      </w:r>
      <w:r w:rsidR="002C1E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uma vez que os raios solares representam a principal fonte do</w:t>
      </w:r>
      <w:r w:rsidR="00A71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micronutriente</w:t>
      </w:r>
      <w:r w:rsidRPr="00091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(LADEIRA; MEDEIROS,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2017).  </w:t>
      </w:r>
      <w:r w:rsidR="00697CF7">
        <w:rPr>
          <w:rFonts w:ascii="Times New Roman" w:hAnsi="Times New Roman" w:cs="Times New Roman"/>
          <w:sz w:val="24"/>
          <w:szCs w:val="24"/>
        </w:rPr>
        <w:t xml:space="preserve">Pesquisadores </w:t>
      </w:r>
      <w:r w:rsidR="002C1E3A" w:rsidRPr="002C1E3A">
        <w:rPr>
          <w:rFonts w:ascii="Times New Roman" w:hAnsi="Times New Roman" w:cs="Times New Roman"/>
          <w:sz w:val="24"/>
          <w:szCs w:val="24"/>
        </w:rPr>
        <w:t>investiga</w:t>
      </w:r>
      <w:r w:rsidR="00697CF7">
        <w:rPr>
          <w:rFonts w:ascii="Times New Roman" w:hAnsi="Times New Roman" w:cs="Times New Roman"/>
          <w:sz w:val="24"/>
          <w:szCs w:val="24"/>
        </w:rPr>
        <w:t>ram</w:t>
      </w:r>
      <w:r w:rsidR="002C1E3A" w:rsidRPr="002C1E3A">
        <w:rPr>
          <w:rFonts w:ascii="Times New Roman" w:hAnsi="Times New Roman" w:cs="Times New Roman"/>
          <w:sz w:val="24"/>
          <w:szCs w:val="24"/>
        </w:rPr>
        <w:t xml:space="preserve"> </w:t>
      </w:r>
      <w:r w:rsidR="00697CF7">
        <w:rPr>
          <w:rFonts w:ascii="Times New Roman" w:hAnsi="Times New Roman" w:cs="Times New Roman"/>
          <w:sz w:val="24"/>
          <w:szCs w:val="24"/>
        </w:rPr>
        <w:t xml:space="preserve">sobre </w:t>
      </w:r>
      <w:r w:rsidR="002C1E3A" w:rsidRPr="002C1E3A">
        <w:rPr>
          <w:rFonts w:ascii="Times New Roman" w:hAnsi="Times New Roman" w:cs="Times New Roman"/>
          <w:sz w:val="24"/>
          <w:szCs w:val="24"/>
        </w:rPr>
        <w:t>as funções da VD correlacionadas a outras condições</w:t>
      </w:r>
      <w:r w:rsidR="00FF7DEB">
        <w:rPr>
          <w:rFonts w:ascii="Times New Roman" w:hAnsi="Times New Roman" w:cs="Times New Roman"/>
          <w:sz w:val="24"/>
          <w:szCs w:val="24"/>
        </w:rPr>
        <w:t xml:space="preserve"> </w:t>
      </w:r>
      <w:r w:rsidR="002C1E3A" w:rsidRPr="002C1E3A">
        <w:rPr>
          <w:rFonts w:ascii="Times New Roman" w:hAnsi="Times New Roman" w:cs="Times New Roman"/>
          <w:sz w:val="24"/>
          <w:szCs w:val="24"/>
        </w:rPr>
        <w:t>patológ</w:t>
      </w:r>
      <w:r w:rsidR="00331B57">
        <w:rPr>
          <w:rFonts w:ascii="Times New Roman" w:hAnsi="Times New Roman" w:cs="Times New Roman"/>
          <w:sz w:val="24"/>
          <w:szCs w:val="24"/>
        </w:rPr>
        <w:t>icas que vão além da saúde</w:t>
      </w:r>
      <w:r w:rsidR="002A1770">
        <w:rPr>
          <w:rFonts w:ascii="Times New Roman" w:hAnsi="Times New Roman" w:cs="Times New Roman"/>
          <w:sz w:val="24"/>
          <w:szCs w:val="24"/>
        </w:rPr>
        <w:t xml:space="preserve"> </w:t>
      </w:r>
      <w:r w:rsidR="00331B57">
        <w:rPr>
          <w:rFonts w:ascii="Times New Roman" w:hAnsi="Times New Roman" w:cs="Times New Roman"/>
          <w:sz w:val="24"/>
          <w:szCs w:val="24"/>
        </w:rPr>
        <w:t>óssea</w:t>
      </w:r>
      <w:r w:rsidR="002C1E3A" w:rsidRPr="002C1E3A">
        <w:rPr>
          <w:rFonts w:ascii="Times New Roman" w:hAnsi="Times New Roman" w:cs="Times New Roman"/>
          <w:sz w:val="24"/>
          <w:szCs w:val="24"/>
        </w:rPr>
        <w:t>, como é classicamente conhecida</w:t>
      </w:r>
      <w:r w:rsidR="002C1E3A">
        <w:rPr>
          <w:rFonts w:ascii="Times New Roman" w:hAnsi="Times New Roman" w:cs="Times New Roman"/>
          <w:sz w:val="24"/>
          <w:szCs w:val="24"/>
        </w:rPr>
        <w:t xml:space="preserve">, devido </w:t>
      </w:r>
      <w:r w:rsidR="00697CF7">
        <w:rPr>
          <w:rFonts w:ascii="Times New Roman" w:hAnsi="Times New Roman" w:cs="Times New Roman"/>
          <w:sz w:val="24"/>
          <w:szCs w:val="24"/>
        </w:rPr>
        <w:t>à</w:t>
      </w:r>
      <w:r w:rsidR="002C1E3A">
        <w:rPr>
          <w:rFonts w:ascii="Times New Roman" w:hAnsi="Times New Roman" w:cs="Times New Roman"/>
          <w:sz w:val="24"/>
          <w:szCs w:val="24"/>
        </w:rPr>
        <w:t xml:space="preserve"> </w:t>
      </w:r>
      <w:r w:rsidR="00331B57">
        <w:rPr>
          <w:rFonts w:ascii="Times New Roman" w:hAnsi="Times New Roman" w:cs="Times New Roman"/>
          <w:sz w:val="24"/>
          <w:szCs w:val="24"/>
        </w:rPr>
        <w:t>grande</w:t>
      </w:r>
      <w:r w:rsidR="002C1E3A">
        <w:rPr>
          <w:rFonts w:ascii="Times New Roman" w:hAnsi="Times New Roman" w:cs="Times New Roman"/>
          <w:sz w:val="24"/>
          <w:szCs w:val="24"/>
        </w:rPr>
        <w:t xml:space="preserve"> quantidade de receptores d</w:t>
      </w:r>
      <w:r w:rsidR="0007716D">
        <w:rPr>
          <w:rFonts w:ascii="Times New Roman" w:hAnsi="Times New Roman" w:cs="Times New Roman"/>
          <w:sz w:val="24"/>
          <w:szCs w:val="24"/>
        </w:rPr>
        <w:t>a</w:t>
      </w:r>
      <w:r w:rsidR="002C1E3A">
        <w:rPr>
          <w:rFonts w:ascii="Times New Roman" w:hAnsi="Times New Roman" w:cs="Times New Roman"/>
          <w:sz w:val="24"/>
          <w:szCs w:val="24"/>
        </w:rPr>
        <w:t xml:space="preserve"> </w:t>
      </w:r>
      <w:r w:rsidR="00331B57">
        <w:rPr>
          <w:rFonts w:ascii="Times New Roman" w:hAnsi="Times New Roman" w:cs="Times New Roman"/>
          <w:sz w:val="24"/>
          <w:szCs w:val="24"/>
        </w:rPr>
        <w:t xml:space="preserve">VD em diversos órgãos </w:t>
      </w:r>
      <w:r w:rsidR="002C1E3A">
        <w:rPr>
          <w:rFonts w:ascii="Times New Roman" w:hAnsi="Times New Roman" w:cs="Times New Roman"/>
          <w:sz w:val="24"/>
          <w:szCs w:val="24"/>
        </w:rPr>
        <w:t>(</w:t>
      </w:r>
      <w:r w:rsidR="003B459D">
        <w:rPr>
          <w:rFonts w:ascii="Times New Roman" w:hAnsi="Times New Roman" w:cs="Times New Roman"/>
          <w:sz w:val="24"/>
          <w:szCs w:val="24"/>
        </w:rPr>
        <w:t>CREMER</w:t>
      </w:r>
      <w:r w:rsidR="002C1E3A" w:rsidRPr="002C1E3A">
        <w:rPr>
          <w:rFonts w:ascii="Times New Roman" w:hAnsi="Times New Roman" w:cs="Times New Roman"/>
          <w:sz w:val="24"/>
          <w:szCs w:val="24"/>
        </w:rPr>
        <w:t>, 201</w:t>
      </w:r>
      <w:r w:rsidR="003B459D">
        <w:rPr>
          <w:rFonts w:ascii="Times New Roman" w:hAnsi="Times New Roman" w:cs="Times New Roman"/>
          <w:sz w:val="24"/>
          <w:szCs w:val="24"/>
        </w:rPr>
        <w:t>8</w:t>
      </w:r>
      <w:r w:rsidR="002C1E3A" w:rsidRPr="002C1E3A">
        <w:rPr>
          <w:rFonts w:ascii="Times New Roman" w:hAnsi="Times New Roman" w:cs="Times New Roman"/>
          <w:sz w:val="24"/>
          <w:szCs w:val="24"/>
        </w:rPr>
        <w:t xml:space="preserve">; GALIOR </w:t>
      </w:r>
      <w:r w:rsidR="002C1E3A" w:rsidRPr="005761B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C1E3A" w:rsidRPr="002C1E3A">
        <w:rPr>
          <w:rFonts w:ascii="Times New Roman" w:hAnsi="Times New Roman" w:cs="Times New Roman"/>
          <w:sz w:val="24"/>
          <w:szCs w:val="24"/>
        </w:rPr>
        <w:t>., 2018).</w:t>
      </w:r>
      <w:r w:rsidR="002C1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02D02" w14:textId="26DE4C99" w:rsidR="006E3A2E" w:rsidRDefault="002C1E3A" w:rsidP="0002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3A">
        <w:rPr>
          <w:rFonts w:ascii="Times New Roman" w:hAnsi="Times New Roman" w:cs="Times New Roman"/>
          <w:sz w:val="24"/>
          <w:szCs w:val="24"/>
        </w:rPr>
        <w:t xml:space="preserve">Dentre as investigações acerca do papel da VD, encontram-se </w:t>
      </w:r>
      <w:r w:rsidR="00331B57">
        <w:rPr>
          <w:rFonts w:ascii="Times New Roman" w:hAnsi="Times New Roman" w:cs="Times New Roman"/>
          <w:sz w:val="24"/>
          <w:szCs w:val="24"/>
        </w:rPr>
        <w:t>aquel</w:t>
      </w:r>
      <w:r w:rsidR="00697CF7">
        <w:rPr>
          <w:rFonts w:ascii="Times New Roman" w:hAnsi="Times New Roman" w:cs="Times New Roman"/>
          <w:sz w:val="24"/>
          <w:szCs w:val="24"/>
        </w:rPr>
        <w:t>a</w:t>
      </w:r>
      <w:r w:rsidR="00331B57">
        <w:rPr>
          <w:rFonts w:ascii="Times New Roman" w:hAnsi="Times New Roman" w:cs="Times New Roman"/>
          <w:sz w:val="24"/>
          <w:szCs w:val="24"/>
        </w:rPr>
        <w:t xml:space="preserve">s que </w:t>
      </w:r>
      <w:r w:rsidR="006E3A2E" w:rsidRPr="002C1E3A">
        <w:rPr>
          <w:rFonts w:ascii="Times New Roman" w:hAnsi="Times New Roman" w:cs="Times New Roman"/>
          <w:sz w:val="24"/>
          <w:szCs w:val="24"/>
        </w:rPr>
        <w:t>sugerem relação inversa entre os níveis séricos de 25</w:t>
      </w:r>
      <w:r w:rsidR="006E3A2E">
        <w:rPr>
          <w:rFonts w:ascii="Times New Roman" w:hAnsi="Times New Roman" w:cs="Times New Roman"/>
          <w:sz w:val="24"/>
          <w:szCs w:val="24"/>
        </w:rPr>
        <w:t>-hidroxivitamina D (25</w:t>
      </w:r>
      <w:r w:rsidR="006E3A2E" w:rsidRPr="002C1E3A">
        <w:rPr>
          <w:rFonts w:ascii="Times New Roman" w:hAnsi="Times New Roman" w:cs="Times New Roman"/>
          <w:sz w:val="24"/>
          <w:szCs w:val="24"/>
        </w:rPr>
        <w:t>(OH)D</w:t>
      </w:r>
      <w:r w:rsidR="006E3A2E">
        <w:rPr>
          <w:rFonts w:ascii="Times New Roman" w:hAnsi="Times New Roman" w:cs="Times New Roman"/>
          <w:sz w:val="24"/>
          <w:szCs w:val="24"/>
        </w:rPr>
        <w:t>)</w:t>
      </w:r>
      <w:r w:rsidR="006E3A2E" w:rsidRPr="002C1E3A">
        <w:rPr>
          <w:rFonts w:ascii="Times New Roman" w:hAnsi="Times New Roman" w:cs="Times New Roman"/>
          <w:sz w:val="24"/>
          <w:szCs w:val="24"/>
        </w:rPr>
        <w:t xml:space="preserve"> com </w:t>
      </w:r>
      <w:r w:rsidR="006E3A2E">
        <w:rPr>
          <w:rFonts w:ascii="Times New Roman" w:hAnsi="Times New Roman" w:cs="Times New Roman"/>
          <w:sz w:val="24"/>
          <w:szCs w:val="24"/>
        </w:rPr>
        <w:t>a pressão arterial</w:t>
      </w:r>
      <w:r w:rsidR="006E3A2E" w:rsidRPr="002C1E3A">
        <w:rPr>
          <w:rFonts w:ascii="Times New Roman" w:hAnsi="Times New Roman" w:cs="Times New Roman"/>
          <w:sz w:val="24"/>
          <w:szCs w:val="24"/>
        </w:rPr>
        <w:t xml:space="preserve"> (SCRAGG; SOWERS; B</w:t>
      </w:r>
      <w:r w:rsidR="006E3A2E">
        <w:rPr>
          <w:rFonts w:ascii="Times New Roman" w:hAnsi="Times New Roman" w:cs="Times New Roman"/>
          <w:sz w:val="24"/>
          <w:szCs w:val="24"/>
        </w:rPr>
        <w:t>ELL, 2007;</w:t>
      </w:r>
      <w:r w:rsidR="008B4AC6">
        <w:rPr>
          <w:rFonts w:ascii="Times New Roman" w:hAnsi="Times New Roman" w:cs="Times New Roman"/>
          <w:sz w:val="24"/>
          <w:szCs w:val="24"/>
        </w:rPr>
        <w:t xml:space="preserve"> NEVES </w:t>
      </w:r>
      <w:r w:rsidR="008B4AC6" w:rsidRPr="005761B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B4AC6">
        <w:rPr>
          <w:rFonts w:ascii="Times New Roman" w:hAnsi="Times New Roman" w:cs="Times New Roman"/>
          <w:sz w:val="24"/>
          <w:szCs w:val="24"/>
        </w:rPr>
        <w:t xml:space="preserve">., 2012), onde parte-se do pressuposto que a VD pode atuar na </w:t>
      </w:r>
      <w:r w:rsidR="006E3A2E" w:rsidRPr="006E3A2E">
        <w:rPr>
          <w:rFonts w:ascii="Times New Roman" w:hAnsi="Times New Roman" w:cs="Times New Roman"/>
          <w:sz w:val="24"/>
          <w:szCs w:val="24"/>
        </w:rPr>
        <w:t>adequação do S</w:t>
      </w:r>
      <w:r w:rsidR="006E3A2E">
        <w:rPr>
          <w:rFonts w:ascii="Times New Roman" w:hAnsi="Times New Roman" w:cs="Times New Roman"/>
          <w:sz w:val="24"/>
          <w:szCs w:val="24"/>
        </w:rPr>
        <w:t xml:space="preserve">istema </w:t>
      </w:r>
      <w:r w:rsidR="006E3A2E" w:rsidRPr="006E3A2E">
        <w:rPr>
          <w:rFonts w:ascii="Times New Roman" w:hAnsi="Times New Roman" w:cs="Times New Roman"/>
          <w:sz w:val="24"/>
          <w:szCs w:val="24"/>
        </w:rPr>
        <w:t>R</w:t>
      </w:r>
      <w:r w:rsidR="006E3A2E">
        <w:rPr>
          <w:rFonts w:ascii="Times New Roman" w:hAnsi="Times New Roman" w:cs="Times New Roman"/>
          <w:sz w:val="24"/>
          <w:szCs w:val="24"/>
        </w:rPr>
        <w:t xml:space="preserve">enina </w:t>
      </w:r>
      <w:r w:rsidR="006E3A2E" w:rsidRPr="006E3A2E">
        <w:rPr>
          <w:rFonts w:ascii="Times New Roman" w:hAnsi="Times New Roman" w:cs="Times New Roman"/>
          <w:sz w:val="24"/>
          <w:szCs w:val="24"/>
        </w:rPr>
        <w:t>A</w:t>
      </w:r>
      <w:r w:rsidR="0007716D">
        <w:rPr>
          <w:rFonts w:ascii="Times New Roman" w:hAnsi="Times New Roman" w:cs="Times New Roman"/>
          <w:sz w:val="24"/>
          <w:szCs w:val="24"/>
        </w:rPr>
        <w:t>ngio</w:t>
      </w:r>
      <w:r w:rsidR="006E3A2E">
        <w:rPr>
          <w:rFonts w:ascii="Times New Roman" w:hAnsi="Times New Roman" w:cs="Times New Roman"/>
          <w:sz w:val="24"/>
          <w:szCs w:val="24"/>
        </w:rPr>
        <w:t>tensina-</w:t>
      </w:r>
      <w:r w:rsidR="00697CF7">
        <w:rPr>
          <w:rFonts w:ascii="Times New Roman" w:hAnsi="Times New Roman" w:cs="Times New Roman"/>
          <w:sz w:val="24"/>
          <w:szCs w:val="24"/>
        </w:rPr>
        <w:t>A</w:t>
      </w:r>
      <w:r w:rsidR="006E3A2E">
        <w:rPr>
          <w:rFonts w:ascii="Times New Roman" w:hAnsi="Times New Roman" w:cs="Times New Roman"/>
          <w:sz w:val="24"/>
          <w:szCs w:val="24"/>
        </w:rPr>
        <w:t>ldosterona (SRAA)</w:t>
      </w:r>
      <w:r w:rsidR="008B4AC6">
        <w:rPr>
          <w:rFonts w:ascii="Times New Roman" w:hAnsi="Times New Roman" w:cs="Times New Roman"/>
          <w:sz w:val="24"/>
          <w:szCs w:val="24"/>
        </w:rPr>
        <w:t>, reduzindo</w:t>
      </w:r>
      <w:r w:rsidR="00331B57">
        <w:rPr>
          <w:rFonts w:ascii="Times New Roman" w:hAnsi="Times New Roman" w:cs="Times New Roman"/>
          <w:sz w:val="24"/>
          <w:szCs w:val="24"/>
        </w:rPr>
        <w:t xml:space="preserve"> o</w:t>
      </w:r>
      <w:r w:rsidR="008B4AC6" w:rsidRPr="002C1E3A">
        <w:rPr>
          <w:rFonts w:ascii="Times New Roman" w:hAnsi="Times New Roman" w:cs="Times New Roman"/>
          <w:sz w:val="24"/>
          <w:szCs w:val="24"/>
        </w:rPr>
        <w:t xml:space="preserve"> volume sanguíneo e eletrolítico do organismo</w:t>
      </w:r>
      <w:r w:rsidR="008B4AC6">
        <w:rPr>
          <w:rFonts w:ascii="Times New Roman" w:hAnsi="Times New Roman" w:cs="Times New Roman"/>
          <w:sz w:val="24"/>
          <w:szCs w:val="24"/>
        </w:rPr>
        <w:t xml:space="preserve"> e consequentemente o risco de </w:t>
      </w:r>
      <w:r w:rsidR="00C34A12">
        <w:rPr>
          <w:rFonts w:ascii="Times New Roman" w:hAnsi="Times New Roman" w:cs="Times New Roman"/>
          <w:sz w:val="24"/>
          <w:szCs w:val="24"/>
        </w:rPr>
        <w:t>Hipertensão A</w:t>
      </w:r>
      <w:r w:rsidR="008B4AC6">
        <w:rPr>
          <w:rFonts w:ascii="Times New Roman" w:hAnsi="Times New Roman" w:cs="Times New Roman"/>
          <w:sz w:val="24"/>
          <w:szCs w:val="24"/>
        </w:rPr>
        <w:t>rterial</w:t>
      </w:r>
      <w:r w:rsidR="008B4AC6" w:rsidRPr="002C1E3A">
        <w:rPr>
          <w:rFonts w:ascii="Times New Roman" w:hAnsi="Times New Roman" w:cs="Times New Roman"/>
          <w:sz w:val="24"/>
          <w:szCs w:val="24"/>
        </w:rPr>
        <w:t xml:space="preserve"> </w:t>
      </w:r>
      <w:r w:rsidR="00C34A12">
        <w:rPr>
          <w:rFonts w:ascii="Times New Roman" w:hAnsi="Times New Roman" w:cs="Times New Roman"/>
          <w:sz w:val="24"/>
          <w:szCs w:val="24"/>
        </w:rPr>
        <w:t xml:space="preserve">Sistêmica (HAS) </w:t>
      </w:r>
      <w:r w:rsidR="008B4AC6" w:rsidRPr="002C1E3A">
        <w:rPr>
          <w:rFonts w:ascii="Times New Roman" w:hAnsi="Times New Roman" w:cs="Times New Roman"/>
          <w:sz w:val="24"/>
          <w:szCs w:val="24"/>
        </w:rPr>
        <w:t>(FONSECA, 2015)</w:t>
      </w:r>
      <w:r w:rsidR="008B4A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05E1C2" w14:textId="69450AF3" w:rsidR="00DC59F2" w:rsidRDefault="003E7DA0" w:rsidP="003E7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</w:t>
      </w:r>
      <w:r w:rsidR="00697CF7">
        <w:rPr>
          <w:rFonts w:ascii="Times New Roman" w:hAnsi="Times New Roman" w:cs="Times New Roman"/>
          <w:sz w:val="24"/>
          <w:szCs w:val="24"/>
        </w:rPr>
        <w:t>e sentido</w:t>
      </w:r>
      <w:r w:rsidR="00917A30">
        <w:rPr>
          <w:rFonts w:ascii="Times New Roman" w:hAnsi="Times New Roman" w:cs="Times New Roman"/>
          <w:sz w:val="24"/>
          <w:szCs w:val="24"/>
        </w:rPr>
        <w:t>, torna-se necess</w:t>
      </w:r>
      <w:r w:rsidR="00F00C2E">
        <w:rPr>
          <w:rFonts w:ascii="Times New Roman" w:hAnsi="Times New Roman" w:cs="Times New Roman"/>
          <w:sz w:val="24"/>
          <w:szCs w:val="24"/>
        </w:rPr>
        <w:t xml:space="preserve">ário investigar e compreender aspectos associados </w:t>
      </w:r>
      <w:r w:rsidR="00911F06">
        <w:rPr>
          <w:rFonts w:ascii="Times New Roman" w:hAnsi="Times New Roman" w:cs="Times New Roman"/>
          <w:sz w:val="24"/>
          <w:szCs w:val="24"/>
        </w:rPr>
        <w:t>à</w:t>
      </w:r>
      <w:r w:rsidR="00F00C2E">
        <w:rPr>
          <w:rFonts w:ascii="Times New Roman" w:hAnsi="Times New Roman" w:cs="Times New Roman"/>
          <w:sz w:val="24"/>
          <w:szCs w:val="24"/>
        </w:rPr>
        <w:t xml:space="preserve"> </w:t>
      </w:r>
      <w:r w:rsidR="0097504F">
        <w:rPr>
          <w:rFonts w:ascii="Times New Roman" w:hAnsi="Times New Roman" w:cs="Times New Roman"/>
          <w:sz w:val="24"/>
          <w:szCs w:val="24"/>
        </w:rPr>
        <w:t>saúde dos colaboradores de UAN (</w:t>
      </w:r>
      <w:r w:rsidR="00F00C2E" w:rsidRPr="00F00C2E">
        <w:rPr>
          <w:rFonts w:ascii="Times New Roman" w:hAnsi="Times New Roman" w:cs="Times New Roman"/>
          <w:sz w:val="24"/>
          <w:szCs w:val="24"/>
        </w:rPr>
        <w:t xml:space="preserve">BARRETO </w:t>
      </w:r>
      <w:r w:rsidR="00F00C2E" w:rsidRPr="00911F0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F00C2E" w:rsidRPr="00F00C2E">
        <w:rPr>
          <w:rFonts w:ascii="Times New Roman" w:hAnsi="Times New Roman" w:cs="Times New Roman"/>
          <w:sz w:val="24"/>
          <w:szCs w:val="24"/>
        </w:rPr>
        <w:t>., 2016).</w:t>
      </w:r>
      <w:r w:rsidR="00F00C2E">
        <w:rPr>
          <w:rFonts w:ascii="Times New Roman" w:hAnsi="Times New Roman" w:cs="Times New Roman"/>
          <w:sz w:val="24"/>
          <w:szCs w:val="24"/>
        </w:rPr>
        <w:t xml:space="preserve"> Assim sendo, o presente estudo </w:t>
      </w:r>
      <w:r w:rsidR="00911F06">
        <w:rPr>
          <w:rFonts w:ascii="Times New Roman" w:hAnsi="Times New Roman" w:cs="Times New Roman"/>
          <w:sz w:val="24"/>
          <w:szCs w:val="24"/>
        </w:rPr>
        <w:t xml:space="preserve">tem por objetivo </w:t>
      </w:r>
      <w:r w:rsidR="00061EFC">
        <w:rPr>
          <w:rFonts w:ascii="Times New Roman" w:hAnsi="Times New Roman" w:cs="Times New Roman"/>
          <w:sz w:val="24"/>
          <w:szCs w:val="24"/>
        </w:rPr>
        <w:t xml:space="preserve">analisar </w:t>
      </w:r>
      <w:r w:rsidRPr="00F00C2E">
        <w:rPr>
          <w:rFonts w:ascii="Times New Roman" w:hAnsi="Times New Roman" w:cs="Times New Roman"/>
          <w:sz w:val="24"/>
          <w:szCs w:val="24"/>
        </w:rPr>
        <w:t xml:space="preserve">os níveis </w:t>
      </w:r>
      <w:r>
        <w:rPr>
          <w:rFonts w:ascii="Times New Roman" w:hAnsi="Times New Roman" w:cs="Times New Roman"/>
          <w:sz w:val="24"/>
          <w:szCs w:val="24"/>
        </w:rPr>
        <w:t xml:space="preserve">séricos </w:t>
      </w:r>
      <w:r w:rsidRPr="00F00C2E">
        <w:rPr>
          <w:rFonts w:ascii="Times New Roman" w:hAnsi="Times New Roman" w:cs="Times New Roman"/>
          <w:sz w:val="24"/>
          <w:szCs w:val="24"/>
        </w:rPr>
        <w:t>de 25</w:t>
      </w:r>
      <w:r>
        <w:rPr>
          <w:rFonts w:ascii="Times New Roman" w:hAnsi="Times New Roman" w:cs="Times New Roman"/>
          <w:sz w:val="24"/>
          <w:szCs w:val="24"/>
        </w:rPr>
        <w:t xml:space="preserve">(OH) D </w:t>
      </w:r>
      <w:r w:rsidR="00061E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pressão arterial em uma população de trabalhadores de UAN, assim como traçar o perfil sociodemográfico, </w:t>
      </w:r>
      <w:r w:rsidRPr="003E7DA0">
        <w:rPr>
          <w:rFonts w:ascii="Times New Roman" w:hAnsi="Times New Roman" w:cs="Times New Roman"/>
          <w:sz w:val="24"/>
          <w:szCs w:val="24"/>
        </w:rPr>
        <w:t>classificar o fototipo de pele e o tempo de exposição solar</w:t>
      </w:r>
      <w:r>
        <w:rPr>
          <w:rFonts w:ascii="Times New Roman" w:hAnsi="Times New Roman" w:cs="Times New Roman"/>
          <w:sz w:val="24"/>
          <w:szCs w:val="24"/>
        </w:rPr>
        <w:t xml:space="preserve"> dos participantes. </w:t>
      </w:r>
    </w:p>
    <w:p w14:paraId="39AF8AF2" w14:textId="7414BCFB" w:rsidR="001659A6" w:rsidRPr="001659A6" w:rsidRDefault="000205EE" w:rsidP="000205EE">
      <w:pPr>
        <w:tabs>
          <w:tab w:val="left" w:pos="596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B2832E" w14:textId="77777777" w:rsidR="00E7394C" w:rsidRDefault="00E7394C" w:rsidP="000205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6A94BF6D" w14:textId="05102450" w:rsidR="002742CA" w:rsidRDefault="00A41A8A" w:rsidP="0002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A8A">
        <w:rPr>
          <w:rFonts w:ascii="Times New Roman" w:hAnsi="Times New Roman" w:cs="Times New Roman"/>
          <w:sz w:val="24"/>
          <w:szCs w:val="24"/>
        </w:rPr>
        <w:t>O presente tr</w:t>
      </w:r>
      <w:r w:rsidR="00DA62AD">
        <w:rPr>
          <w:rFonts w:ascii="Times New Roman" w:hAnsi="Times New Roman" w:cs="Times New Roman"/>
          <w:sz w:val="24"/>
          <w:szCs w:val="24"/>
        </w:rPr>
        <w:t>abalho foi elaborado a partir de um</w:t>
      </w:r>
      <w:r w:rsidRPr="00A41A8A">
        <w:rPr>
          <w:rFonts w:ascii="Times New Roman" w:hAnsi="Times New Roman" w:cs="Times New Roman"/>
          <w:sz w:val="24"/>
          <w:szCs w:val="24"/>
        </w:rPr>
        <w:t xml:space="preserve"> projeto </w:t>
      </w:r>
      <w:r w:rsidR="00DA62AD">
        <w:rPr>
          <w:rFonts w:ascii="Times New Roman" w:hAnsi="Times New Roman" w:cs="Times New Roman"/>
          <w:sz w:val="24"/>
          <w:szCs w:val="24"/>
        </w:rPr>
        <w:t>maior, designado</w:t>
      </w:r>
      <w:r w:rsidRPr="00A41A8A">
        <w:rPr>
          <w:rFonts w:ascii="Times New Roman" w:hAnsi="Times New Roman" w:cs="Times New Roman"/>
          <w:sz w:val="24"/>
          <w:szCs w:val="24"/>
        </w:rPr>
        <w:t xml:space="preserve">: “Efeito da suplementação com vitamina D3 sobre marcadores de estresse oxidativo e inflamatórios em trabalhadores com sobrepeso e obesidade”, </w:t>
      </w:r>
      <w:r w:rsidR="00884F0D">
        <w:rPr>
          <w:rFonts w:ascii="Times New Roman" w:hAnsi="Times New Roman" w:cs="Times New Roman"/>
          <w:sz w:val="24"/>
          <w:szCs w:val="24"/>
        </w:rPr>
        <w:t xml:space="preserve">onde foi </w:t>
      </w:r>
      <w:r w:rsidR="00AD19B0">
        <w:rPr>
          <w:rFonts w:ascii="Times New Roman" w:hAnsi="Times New Roman" w:cs="Times New Roman"/>
          <w:sz w:val="24"/>
          <w:szCs w:val="24"/>
        </w:rPr>
        <w:t>aprovado</w:t>
      </w:r>
      <w:r w:rsidRPr="00A41A8A">
        <w:rPr>
          <w:rFonts w:ascii="Times New Roman" w:hAnsi="Times New Roman" w:cs="Times New Roman"/>
          <w:sz w:val="24"/>
          <w:szCs w:val="24"/>
        </w:rPr>
        <w:t xml:space="preserve"> pelo Comitê de Ética em Pesquisa do Hospital Universitário Lauro</w:t>
      </w:r>
      <w:r w:rsidR="000C6C01">
        <w:rPr>
          <w:rFonts w:ascii="Times New Roman" w:hAnsi="Times New Roman" w:cs="Times New Roman"/>
          <w:sz w:val="24"/>
          <w:szCs w:val="24"/>
        </w:rPr>
        <w:t xml:space="preserve"> Wanderley (CEP/HULW)</w:t>
      </w:r>
      <w:r w:rsidRPr="00A41A8A">
        <w:rPr>
          <w:rFonts w:ascii="Times New Roman" w:hAnsi="Times New Roman" w:cs="Times New Roman"/>
          <w:sz w:val="24"/>
          <w:szCs w:val="24"/>
        </w:rPr>
        <w:t>, sob o número 2.455.8</w:t>
      </w:r>
      <w:r w:rsidR="00DA62AD">
        <w:rPr>
          <w:rFonts w:ascii="Times New Roman" w:hAnsi="Times New Roman" w:cs="Times New Roman"/>
          <w:sz w:val="24"/>
          <w:szCs w:val="24"/>
        </w:rPr>
        <w:t>92, conforme</w:t>
      </w:r>
      <w:r w:rsidR="00911F06">
        <w:rPr>
          <w:rFonts w:ascii="Times New Roman" w:hAnsi="Times New Roman" w:cs="Times New Roman"/>
          <w:sz w:val="24"/>
          <w:szCs w:val="24"/>
        </w:rPr>
        <w:t xml:space="preserve"> a</w:t>
      </w:r>
      <w:r w:rsidR="00495A33">
        <w:rPr>
          <w:rFonts w:ascii="Times New Roman" w:hAnsi="Times New Roman" w:cs="Times New Roman"/>
          <w:sz w:val="24"/>
          <w:szCs w:val="24"/>
        </w:rPr>
        <w:t xml:space="preserve"> Resolução nº 466/2012</w:t>
      </w:r>
      <w:r w:rsidR="00911F06">
        <w:rPr>
          <w:rFonts w:ascii="Times New Roman" w:hAnsi="Times New Roman" w:cs="Times New Roman"/>
          <w:sz w:val="24"/>
          <w:szCs w:val="24"/>
        </w:rPr>
        <w:t xml:space="preserve"> do Conselho Nacional de Saúde (CNS)</w:t>
      </w:r>
      <w:r w:rsidR="00495A33">
        <w:rPr>
          <w:rFonts w:ascii="Times New Roman" w:hAnsi="Times New Roman" w:cs="Times New Roman"/>
          <w:sz w:val="24"/>
          <w:szCs w:val="24"/>
        </w:rPr>
        <w:t xml:space="preserve"> </w:t>
      </w:r>
      <w:r w:rsidRPr="00A41A8A">
        <w:rPr>
          <w:rFonts w:ascii="Times New Roman" w:hAnsi="Times New Roman" w:cs="Times New Roman"/>
          <w:sz w:val="24"/>
          <w:szCs w:val="24"/>
        </w:rPr>
        <w:t xml:space="preserve">(BRASIL, 2012). </w:t>
      </w:r>
    </w:p>
    <w:p w14:paraId="6EC9CA3C" w14:textId="16C72DC2" w:rsidR="00DA62AD" w:rsidRDefault="00DA62AD" w:rsidP="0002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A8A">
        <w:rPr>
          <w:rFonts w:ascii="Times New Roman" w:hAnsi="Times New Roman" w:cs="Times New Roman"/>
          <w:sz w:val="24"/>
          <w:szCs w:val="24"/>
        </w:rPr>
        <w:t xml:space="preserve">Trata-se de um estudo </w:t>
      </w:r>
      <w:r>
        <w:rPr>
          <w:rFonts w:ascii="Times New Roman" w:hAnsi="Times New Roman" w:cs="Times New Roman"/>
          <w:sz w:val="24"/>
          <w:szCs w:val="24"/>
        </w:rPr>
        <w:t xml:space="preserve">de corte </w:t>
      </w:r>
      <w:r w:rsidRPr="00A41A8A">
        <w:rPr>
          <w:rFonts w:ascii="Times New Roman" w:hAnsi="Times New Roman" w:cs="Times New Roman"/>
          <w:sz w:val="24"/>
          <w:szCs w:val="24"/>
        </w:rPr>
        <w:t xml:space="preserve">transversal realizado com </w:t>
      </w:r>
      <w:r w:rsidR="00197D2C">
        <w:rPr>
          <w:rFonts w:ascii="Times New Roman" w:hAnsi="Times New Roman" w:cs="Times New Roman"/>
          <w:sz w:val="24"/>
          <w:szCs w:val="24"/>
        </w:rPr>
        <w:t xml:space="preserve">31 </w:t>
      </w:r>
      <w:r w:rsidRPr="00A41A8A">
        <w:rPr>
          <w:rFonts w:ascii="Times New Roman" w:hAnsi="Times New Roman" w:cs="Times New Roman"/>
          <w:sz w:val="24"/>
          <w:szCs w:val="24"/>
        </w:rPr>
        <w:t>trabalhadores</w:t>
      </w:r>
      <w:r>
        <w:rPr>
          <w:rFonts w:ascii="Times New Roman" w:hAnsi="Times New Roman" w:cs="Times New Roman"/>
          <w:sz w:val="24"/>
          <w:szCs w:val="24"/>
        </w:rPr>
        <w:t xml:space="preserve"> do sexo masculino</w:t>
      </w:r>
      <w:r w:rsidRPr="00A41A8A">
        <w:rPr>
          <w:rFonts w:ascii="Times New Roman" w:hAnsi="Times New Roman" w:cs="Times New Roman"/>
          <w:sz w:val="24"/>
          <w:szCs w:val="24"/>
        </w:rPr>
        <w:t xml:space="preserve"> de UAN</w:t>
      </w:r>
      <w:r w:rsidR="00AA61F7">
        <w:rPr>
          <w:rFonts w:ascii="Times New Roman" w:hAnsi="Times New Roman" w:cs="Times New Roman"/>
          <w:sz w:val="24"/>
          <w:szCs w:val="24"/>
        </w:rPr>
        <w:t>s</w:t>
      </w:r>
      <w:r w:rsidRPr="00A41A8A">
        <w:rPr>
          <w:rFonts w:ascii="Times New Roman" w:hAnsi="Times New Roman" w:cs="Times New Roman"/>
          <w:sz w:val="24"/>
          <w:szCs w:val="24"/>
        </w:rPr>
        <w:t xml:space="preserve"> de </w:t>
      </w:r>
      <w:r w:rsidR="002742CA">
        <w:rPr>
          <w:rFonts w:ascii="Times New Roman" w:hAnsi="Times New Roman" w:cs="Times New Roman"/>
          <w:sz w:val="24"/>
          <w:szCs w:val="24"/>
        </w:rPr>
        <w:t xml:space="preserve">uma instituição </w:t>
      </w:r>
      <w:r w:rsidR="00265915">
        <w:rPr>
          <w:rFonts w:ascii="Times New Roman" w:hAnsi="Times New Roman" w:cs="Times New Roman"/>
          <w:sz w:val="24"/>
          <w:szCs w:val="24"/>
        </w:rPr>
        <w:t xml:space="preserve">de ensino superior </w:t>
      </w:r>
      <w:r w:rsidR="002742CA">
        <w:rPr>
          <w:rFonts w:ascii="Times New Roman" w:hAnsi="Times New Roman" w:cs="Times New Roman"/>
          <w:sz w:val="24"/>
          <w:szCs w:val="24"/>
        </w:rPr>
        <w:t>pública federal</w:t>
      </w:r>
      <w:r w:rsidR="00265915">
        <w:rPr>
          <w:rFonts w:ascii="Times New Roman" w:hAnsi="Times New Roman" w:cs="Times New Roman"/>
          <w:sz w:val="24"/>
          <w:szCs w:val="24"/>
        </w:rPr>
        <w:t xml:space="preserve">, situada em </w:t>
      </w:r>
      <w:r w:rsidR="002742CA">
        <w:rPr>
          <w:rFonts w:ascii="Times New Roman" w:hAnsi="Times New Roman" w:cs="Times New Roman"/>
          <w:sz w:val="24"/>
          <w:szCs w:val="24"/>
        </w:rPr>
        <w:t xml:space="preserve">João Pessoa/PB. Adotou-se os seguintes critérios de exclusão: </w:t>
      </w:r>
      <w:r w:rsidR="002742CA" w:rsidRPr="00DA62AD">
        <w:rPr>
          <w:rFonts w:ascii="Times New Roman" w:hAnsi="Times New Roman" w:cs="Times New Roman"/>
          <w:sz w:val="24"/>
          <w:szCs w:val="24"/>
        </w:rPr>
        <w:t xml:space="preserve">menor que 18 anos e igual ou maior que 60 anos; </w:t>
      </w:r>
      <w:r w:rsidR="00BA5B31">
        <w:rPr>
          <w:rFonts w:ascii="Times New Roman" w:hAnsi="Times New Roman" w:cs="Times New Roman"/>
          <w:sz w:val="24"/>
          <w:szCs w:val="24"/>
        </w:rPr>
        <w:t>uso de suplementação de</w:t>
      </w:r>
      <w:r w:rsidR="002742CA" w:rsidRPr="00DA62AD">
        <w:rPr>
          <w:rFonts w:ascii="Times New Roman" w:hAnsi="Times New Roman" w:cs="Times New Roman"/>
          <w:sz w:val="24"/>
          <w:szCs w:val="24"/>
        </w:rPr>
        <w:t xml:space="preserve"> </w:t>
      </w:r>
      <w:r w:rsidR="00C437C3">
        <w:rPr>
          <w:rFonts w:ascii="Times New Roman" w:hAnsi="Times New Roman" w:cs="Times New Roman"/>
          <w:sz w:val="24"/>
          <w:szCs w:val="24"/>
        </w:rPr>
        <w:t>VD</w:t>
      </w:r>
      <w:r w:rsidR="00BA5B31">
        <w:rPr>
          <w:rFonts w:ascii="Times New Roman" w:hAnsi="Times New Roman" w:cs="Times New Roman"/>
          <w:sz w:val="24"/>
          <w:szCs w:val="24"/>
        </w:rPr>
        <w:t xml:space="preserve"> e</w:t>
      </w:r>
      <w:r w:rsidR="00C437C3">
        <w:rPr>
          <w:rFonts w:ascii="Times New Roman" w:hAnsi="Times New Roman" w:cs="Times New Roman"/>
          <w:sz w:val="24"/>
          <w:szCs w:val="24"/>
        </w:rPr>
        <w:t xml:space="preserve"> medicamentos (</w:t>
      </w:r>
      <w:r w:rsidR="002742CA" w:rsidRPr="00DA62AD">
        <w:rPr>
          <w:rFonts w:ascii="Times New Roman" w:hAnsi="Times New Roman" w:cs="Times New Roman"/>
          <w:sz w:val="24"/>
          <w:szCs w:val="24"/>
        </w:rPr>
        <w:t xml:space="preserve">anticonvulsivantes </w:t>
      </w:r>
      <w:r w:rsidR="00C437C3">
        <w:rPr>
          <w:rFonts w:ascii="Times New Roman" w:hAnsi="Times New Roman" w:cs="Times New Roman"/>
          <w:sz w:val="24"/>
          <w:szCs w:val="24"/>
        </w:rPr>
        <w:t xml:space="preserve">ou </w:t>
      </w:r>
      <w:r w:rsidR="002742CA" w:rsidRPr="00DA62AD">
        <w:rPr>
          <w:rFonts w:ascii="Times New Roman" w:hAnsi="Times New Roman" w:cs="Times New Roman"/>
          <w:sz w:val="24"/>
          <w:szCs w:val="24"/>
        </w:rPr>
        <w:t>HIV); D</w:t>
      </w:r>
      <w:r w:rsidR="00C437C3">
        <w:rPr>
          <w:rFonts w:ascii="Times New Roman" w:hAnsi="Times New Roman" w:cs="Times New Roman"/>
          <w:sz w:val="24"/>
          <w:szCs w:val="24"/>
        </w:rPr>
        <w:t xml:space="preserve">iabetes </w:t>
      </w:r>
      <w:r w:rsidR="002742CA" w:rsidRPr="00DA62AD">
        <w:rPr>
          <w:rFonts w:ascii="Times New Roman" w:hAnsi="Times New Roman" w:cs="Times New Roman"/>
          <w:sz w:val="24"/>
          <w:szCs w:val="24"/>
        </w:rPr>
        <w:t>M</w:t>
      </w:r>
      <w:r w:rsidR="00C437C3">
        <w:rPr>
          <w:rFonts w:ascii="Times New Roman" w:hAnsi="Times New Roman" w:cs="Times New Roman"/>
          <w:sz w:val="24"/>
          <w:szCs w:val="24"/>
        </w:rPr>
        <w:t>ellitus</w:t>
      </w:r>
      <w:r w:rsidR="00BA5B31">
        <w:rPr>
          <w:rFonts w:ascii="Times New Roman" w:hAnsi="Times New Roman" w:cs="Times New Roman"/>
          <w:sz w:val="24"/>
          <w:szCs w:val="24"/>
        </w:rPr>
        <w:t xml:space="preserve"> </w:t>
      </w:r>
      <w:r w:rsidR="002742CA" w:rsidRPr="00DA62AD">
        <w:rPr>
          <w:rFonts w:ascii="Times New Roman" w:hAnsi="Times New Roman" w:cs="Times New Roman"/>
          <w:sz w:val="24"/>
          <w:szCs w:val="24"/>
        </w:rPr>
        <w:t xml:space="preserve">I, síndrome nefrótica, insuficiência renal, hepatopatias, hipotireoidismo, hipertireoidismo, </w:t>
      </w:r>
      <w:r w:rsidR="00331B57">
        <w:rPr>
          <w:rFonts w:ascii="Times New Roman" w:hAnsi="Times New Roman" w:cs="Times New Roman"/>
          <w:sz w:val="24"/>
          <w:szCs w:val="24"/>
        </w:rPr>
        <w:t>histórico</w:t>
      </w:r>
      <w:r w:rsidR="002742CA" w:rsidRPr="00DA62AD">
        <w:rPr>
          <w:rFonts w:ascii="Times New Roman" w:hAnsi="Times New Roman" w:cs="Times New Roman"/>
          <w:sz w:val="24"/>
          <w:szCs w:val="24"/>
        </w:rPr>
        <w:t xml:space="preserve"> Acidente Vascular Cerebral ou infarto agudo do</w:t>
      </w:r>
      <w:r w:rsidR="002742CA">
        <w:rPr>
          <w:rFonts w:ascii="Times New Roman" w:hAnsi="Times New Roman" w:cs="Times New Roman"/>
          <w:sz w:val="24"/>
          <w:szCs w:val="24"/>
        </w:rPr>
        <w:t xml:space="preserve"> miocárdio </w:t>
      </w:r>
      <w:r w:rsidR="00331B57">
        <w:rPr>
          <w:rFonts w:ascii="Times New Roman" w:hAnsi="Times New Roman" w:cs="Times New Roman"/>
          <w:sz w:val="24"/>
          <w:szCs w:val="24"/>
        </w:rPr>
        <w:t>(</w:t>
      </w:r>
      <w:r w:rsidR="002742CA">
        <w:rPr>
          <w:rFonts w:ascii="Times New Roman" w:hAnsi="Times New Roman" w:cs="Times New Roman"/>
          <w:sz w:val="24"/>
          <w:szCs w:val="24"/>
        </w:rPr>
        <w:t>últimos 6 meses</w:t>
      </w:r>
      <w:r w:rsidR="00331B57">
        <w:rPr>
          <w:rFonts w:ascii="Times New Roman" w:hAnsi="Times New Roman" w:cs="Times New Roman"/>
          <w:sz w:val="24"/>
          <w:szCs w:val="24"/>
        </w:rPr>
        <w:t>)</w:t>
      </w:r>
      <w:r w:rsidR="002742CA">
        <w:rPr>
          <w:rFonts w:ascii="Times New Roman" w:hAnsi="Times New Roman" w:cs="Times New Roman"/>
          <w:sz w:val="24"/>
          <w:szCs w:val="24"/>
        </w:rPr>
        <w:t>;</w:t>
      </w:r>
      <w:r w:rsidR="002742CA" w:rsidRPr="00DA62AD">
        <w:rPr>
          <w:rFonts w:ascii="Times New Roman" w:hAnsi="Times New Roman" w:cs="Times New Roman"/>
          <w:sz w:val="24"/>
          <w:szCs w:val="24"/>
        </w:rPr>
        <w:t xml:space="preserve"> os que não aceitaram participar da pesquisa</w:t>
      </w:r>
      <w:r w:rsidR="000C6C01">
        <w:rPr>
          <w:rFonts w:ascii="Times New Roman" w:hAnsi="Times New Roman" w:cs="Times New Roman"/>
          <w:sz w:val="24"/>
          <w:szCs w:val="24"/>
        </w:rPr>
        <w:t xml:space="preserve">. Os </w:t>
      </w:r>
      <w:r w:rsidR="00BA5B31">
        <w:rPr>
          <w:rFonts w:ascii="Times New Roman" w:hAnsi="Times New Roman" w:cs="Times New Roman"/>
          <w:sz w:val="24"/>
          <w:szCs w:val="24"/>
        </w:rPr>
        <w:t xml:space="preserve">demais </w:t>
      </w:r>
      <w:r w:rsidR="00C437C3">
        <w:rPr>
          <w:rFonts w:ascii="Times New Roman" w:hAnsi="Times New Roman" w:cs="Times New Roman"/>
          <w:sz w:val="24"/>
          <w:szCs w:val="24"/>
        </w:rPr>
        <w:t xml:space="preserve">foram </w:t>
      </w:r>
      <w:r w:rsidR="002742CA">
        <w:rPr>
          <w:rFonts w:ascii="Times New Roman" w:hAnsi="Times New Roman" w:cs="Times New Roman"/>
          <w:sz w:val="24"/>
          <w:szCs w:val="24"/>
        </w:rPr>
        <w:t>informados s</w:t>
      </w:r>
      <w:r w:rsidR="000C6C01">
        <w:rPr>
          <w:rFonts w:ascii="Times New Roman" w:hAnsi="Times New Roman" w:cs="Times New Roman"/>
          <w:sz w:val="24"/>
          <w:szCs w:val="24"/>
        </w:rPr>
        <w:t xml:space="preserve">obre os objetivos da pesquisa e assinaram </w:t>
      </w:r>
      <w:r w:rsidR="002742CA" w:rsidRPr="00A41A8A">
        <w:rPr>
          <w:rFonts w:ascii="Times New Roman" w:hAnsi="Times New Roman" w:cs="Times New Roman"/>
          <w:sz w:val="24"/>
          <w:szCs w:val="24"/>
        </w:rPr>
        <w:t>o Termo de Consentimento Livre e Esclarecido</w:t>
      </w:r>
      <w:r w:rsidR="002742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1F133" w14:textId="073124AD" w:rsidR="00197D2C" w:rsidRDefault="003B459D" w:rsidP="0002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437C3">
        <w:rPr>
          <w:rFonts w:ascii="Times New Roman" w:hAnsi="Times New Roman" w:cs="Times New Roman"/>
          <w:sz w:val="24"/>
          <w:szCs w:val="24"/>
        </w:rPr>
        <w:t xml:space="preserve">oram aplicados questionários </w:t>
      </w:r>
      <w:r w:rsidR="00FC7C8D">
        <w:rPr>
          <w:rFonts w:ascii="Times New Roman" w:hAnsi="Times New Roman" w:cs="Times New Roman"/>
          <w:sz w:val="24"/>
          <w:szCs w:val="24"/>
        </w:rPr>
        <w:t>estruturados</w:t>
      </w:r>
      <w:r w:rsidR="00197D2C">
        <w:rPr>
          <w:rFonts w:ascii="Times New Roman" w:hAnsi="Times New Roman" w:cs="Times New Roman"/>
          <w:sz w:val="24"/>
          <w:szCs w:val="24"/>
        </w:rPr>
        <w:t xml:space="preserve"> para traçar o perfil sociodemográfico dos participantes (idade, estado civil, escolaridade</w:t>
      </w:r>
      <w:r w:rsidR="00D178F1">
        <w:rPr>
          <w:rFonts w:ascii="Times New Roman" w:hAnsi="Times New Roman" w:cs="Times New Roman"/>
          <w:sz w:val="24"/>
          <w:szCs w:val="24"/>
        </w:rPr>
        <w:t>, cargo e jornada de trabalho</w:t>
      </w:r>
      <w:r w:rsidR="000C6C01">
        <w:rPr>
          <w:rFonts w:ascii="Times New Roman" w:hAnsi="Times New Roman" w:cs="Times New Roman"/>
          <w:sz w:val="24"/>
          <w:szCs w:val="24"/>
        </w:rPr>
        <w:t>). Para o foto</w:t>
      </w:r>
      <w:r w:rsidR="00197D2C">
        <w:rPr>
          <w:rFonts w:ascii="Times New Roman" w:hAnsi="Times New Roman" w:cs="Times New Roman"/>
          <w:sz w:val="24"/>
          <w:szCs w:val="24"/>
        </w:rPr>
        <w:t>tipo de pele foi utilizado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 a classificação de </w:t>
      </w:r>
      <w:proofErr w:type="spellStart"/>
      <w:r w:rsidR="00197D2C" w:rsidRPr="00197D2C">
        <w:rPr>
          <w:rFonts w:ascii="Times New Roman" w:hAnsi="Times New Roman" w:cs="Times New Roman"/>
          <w:i/>
          <w:iCs/>
          <w:sz w:val="24"/>
          <w:szCs w:val="24"/>
        </w:rPr>
        <w:t>Fitzpatrick</w:t>
      </w:r>
      <w:proofErr w:type="spellEnd"/>
      <w:r w:rsidR="00197D2C" w:rsidRPr="00197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(1988), </w:t>
      </w:r>
      <w:r w:rsidR="000C6C01">
        <w:rPr>
          <w:rFonts w:ascii="Times New Roman" w:hAnsi="Times New Roman" w:cs="Times New Roman"/>
          <w:sz w:val="24"/>
          <w:szCs w:val="24"/>
        </w:rPr>
        <w:t>constituída</w:t>
      </w:r>
      <w:r w:rsidR="00F527FB">
        <w:rPr>
          <w:rFonts w:ascii="Times New Roman" w:hAnsi="Times New Roman" w:cs="Times New Roman"/>
          <w:sz w:val="24"/>
          <w:szCs w:val="24"/>
        </w:rPr>
        <w:t xml:space="preserve"> </w:t>
      </w:r>
      <w:r w:rsidR="00197D2C">
        <w:rPr>
          <w:rFonts w:ascii="Times New Roman" w:hAnsi="Times New Roman" w:cs="Times New Roman"/>
          <w:sz w:val="24"/>
          <w:szCs w:val="24"/>
        </w:rPr>
        <w:t>por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 fototipo de pele que varia </w:t>
      </w:r>
      <w:r w:rsidR="00197D2C" w:rsidRPr="00197D2C">
        <w:rPr>
          <w:rFonts w:ascii="Times New Roman" w:hAnsi="Times New Roman" w:cs="Times New Roman"/>
          <w:sz w:val="24"/>
          <w:szCs w:val="24"/>
        </w:rPr>
        <w:lastRenderedPageBreak/>
        <w:t xml:space="preserve">de I </w:t>
      </w:r>
      <w:r>
        <w:rPr>
          <w:rFonts w:ascii="Times New Roman" w:hAnsi="Times New Roman" w:cs="Times New Roman"/>
          <w:sz w:val="24"/>
          <w:szCs w:val="24"/>
        </w:rPr>
        <w:t xml:space="preserve">a VI 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(pele branca e maior sensibilidade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pele escura e mais resistente aos raios ultravioletas), </w:t>
      </w:r>
      <w:r>
        <w:rPr>
          <w:rFonts w:ascii="Times New Roman" w:hAnsi="Times New Roman" w:cs="Times New Roman"/>
          <w:sz w:val="24"/>
          <w:szCs w:val="24"/>
        </w:rPr>
        <w:t>sendo</w:t>
      </w:r>
      <w:r w:rsidR="00197D2C">
        <w:rPr>
          <w:rFonts w:ascii="Times New Roman" w:hAnsi="Times New Roman" w:cs="Times New Roman"/>
          <w:sz w:val="24"/>
          <w:szCs w:val="24"/>
        </w:rPr>
        <w:t xml:space="preserve"> um método bastante utilizado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 para </w:t>
      </w:r>
      <w:r w:rsidR="00197D2C">
        <w:rPr>
          <w:rFonts w:ascii="Times New Roman" w:hAnsi="Times New Roman" w:cs="Times New Roman"/>
          <w:sz w:val="24"/>
          <w:szCs w:val="24"/>
        </w:rPr>
        <w:t xml:space="preserve">classificar o fototipo de pele, </w:t>
      </w:r>
      <w:r w:rsidR="002F20C8">
        <w:rPr>
          <w:rFonts w:ascii="Times New Roman" w:hAnsi="Times New Roman" w:cs="Times New Roman"/>
          <w:sz w:val="24"/>
          <w:szCs w:val="24"/>
        </w:rPr>
        <w:t xml:space="preserve">quanto 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a sensibilidade e reações da pele a exposição </w:t>
      </w:r>
      <w:r w:rsidR="00197D2C">
        <w:rPr>
          <w:rFonts w:ascii="Times New Roman" w:hAnsi="Times New Roman" w:cs="Times New Roman"/>
          <w:sz w:val="24"/>
          <w:szCs w:val="24"/>
        </w:rPr>
        <w:t>solar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 (SANTOS </w:t>
      </w:r>
      <w:r w:rsidR="005761B1" w:rsidRPr="005761B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., 2011). </w:t>
      </w:r>
      <w:r w:rsidR="004243FC">
        <w:rPr>
          <w:rFonts w:ascii="Times New Roman" w:hAnsi="Times New Roman" w:cs="Times New Roman"/>
          <w:sz w:val="24"/>
          <w:szCs w:val="24"/>
        </w:rPr>
        <w:t>Além disso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, </w:t>
      </w:r>
      <w:r w:rsidR="004243FC">
        <w:rPr>
          <w:rFonts w:ascii="Times New Roman" w:hAnsi="Times New Roman" w:cs="Times New Roman"/>
          <w:sz w:val="24"/>
          <w:szCs w:val="24"/>
        </w:rPr>
        <w:t xml:space="preserve">também abordava sobre o tempo de </w:t>
      </w:r>
      <w:r w:rsidR="00197D2C" w:rsidRPr="00197D2C">
        <w:rPr>
          <w:rFonts w:ascii="Times New Roman" w:hAnsi="Times New Roman" w:cs="Times New Roman"/>
          <w:sz w:val="24"/>
          <w:szCs w:val="24"/>
        </w:rPr>
        <w:t xml:space="preserve">exposição ao sol </w:t>
      </w:r>
      <w:r w:rsidR="004243FC">
        <w:rPr>
          <w:rFonts w:ascii="Times New Roman" w:hAnsi="Times New Roman" w:cs="Times New Roman"/>
          <w:sz w:val="24"/>
          <w:szCs w:val="24"/>
        </w:rPr>
        <w:t xml:space="preserve">diariamente. </w:t>
      </w:r>
    </w:p>
    <w:p w14:paraId="47459684" w14:textId="0E1EBC34" w:rsidR="004243FC" w:rsidRDefault="000234E4" w:rsidP="0002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coleta de amostra do</w:t>
      </w:r>
      <w:r w:rsidR="004243FC">
        <w:rPr>
          <w:rFonts w:ascii="Times New Roman" w:hAnsi="Times New Roman" w:cs="Times New Roman"/>
          <w:sz w:val="24"/>
          <w:szCs w:val="24"/>
        </w:rPr>
        <w:t>s níveis séricos de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 25(OH)D </w:t>
      </w:r>
      <w:r>
        <w:rPr>
          <w:rFonts w:ascii="Times New Roman" w:hAnsi="Times New Roman" w:cs="Times New Roman"/>
          <w:sz w:val="24"/>
          <w:szCs w:val="24"/>
        </w:rPr>
        <w:t>foi</w:t>
      </w:r>
      <w:r w:rsidR="004243FC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no </w:t>
      </w:r>
      <w:r w:rsidR="000C6C01">
        <w:rPr>
          <w:rFonts w:ascii="Times New Roman" w:hAnsi="Times New Roman" w:cs="Times New Roman"/>
          <w:sz w:val="24"/>
          <w:szCs w:val="24"/>
        </w:rPr>
        <w:t>HULW</w:t>
      </w:r>
      <w:r w:rsidR="004243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utilizando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 o método quimiolumines</w:t>
      </w:r>
      <w:r>
        <w:rPr>
          <w:rFonts w:ascii="Times New Roman" w:hAnsi="Times New Roman" w:cs="Times New Roman"/>
          <w:sz w:val="24"/>
          <w:szCs w:val="24"/>
        </w:rPr>
        <w:t>cente (Architect i2000 Abbott) e os pontos de corte da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 Endocrine Society, </w:t>
      </w:r>
      <w:r>
        <w:rPr>
          <w:rFonts w:ascii="Times New Roman" w:hAnsi="Times New Roman" w:cs="Times New Roman"/>
          <w:sz w:val="24"/>
          <w:szCs w:val="24"/>
        </w:rPr>
        <w:t>classificando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 deficiência de VD (25(OH)D </w:t>
      </w:r>
      <w:r>
        <w:rPr>
          <w:rFonts w:ascii="Times New Roman" w:hAnsi="Times New Roman" w:cs="Times New Roman"/>
          <w:sz w:val="24"/>
          <w:szCs w:val="24"/>
        </w:rPr>
        <w:t>≤ 20ng/mL),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 insuficiência de VD (25(OH)D de 21 a 29 ng/mL) e suficiente (25(OH)D de 30-100 ng/mL) (HOLICK </w:t>
      </w:r>
      <w:r w:rsidR="004243FC" w:rsidRPr="005761B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4243FC" w:rsidRPr="004243FC">
        <w:rPr>
          <w:rFonts w:ascii="Times New Roman" w:hAnsi="Times New Roman" w:cs="Times New Roman"/>
          <w:sz w:val="24"/>
          <w:szCs w:val="24"/>
        </w:rPr>
        <w:t>., 2011)</w:t>
      </w:r>
      <w:r w:rsidR="004243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2D8FB" w14:textId="41AA0DEF" w:rsidR="004243FC" w:rsidRDefault="00C34A12" w:rsidP="0002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pressão arterial </w:t>
      </w:r>
      <w:r w:rsidR="004243FC" w:rsidRPr="004243FC">
        <w:rPr>
          <w:rFonts w:ascii="Times New Roman" w:hAnsi="Times New Roman" w:cs="Times New Roman"/>
          <w:sz w:val="24"/>
          <w:szCs w:val="24"/>
        </w:rPr>
        <w:t>foi realizada em tripli</w:t>
      </w:r>
      <w:r>
        <w:rPr>
          <w:rFonts w:ascii="Times New Roman" w:hAnsi="Times New Roman" w:cs="Times New Roman"/>
          <w:sz w:val="24"/>
          <w:szCs w:val="24"/>
        </w:rPr>
        <w:t>cata com intervalos de 1 minuto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 entre cada aferição, seguindo os procedimentos </w:t>
      </w:r>
      <w:r w:rsidR="00C437C3">
        <w:rPr>
          <w:rFonts w:ascii="Times New Roman" w:hAnsi="Times New Roman" w:cs="Times New Roman"/>
          <w:sz w:val="24"/>
          <w:szCs w:val="24"/>
        </w:rPr>
        <w:t xml:space="preserve">e classificação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243FC" w:rsidRPr="004243FC">
        <w:rPr>
          <w:rFonts w:ascii="Times New Roman" w:hAnsi="Times New Roman" w:cs="Times New Roman"/>
          <w:sz w:val="24"/>
          <w:szCs w:val="24"/>
        </w:rPr>
        <w:t>a 7ª Diretriz Brasileira de Hipertensão Arterial (MALACHIAS, 2016), utilizando Medidor de Pressão Digital Pulso Cardio Life Inco</w:t>
      </w:r>
      <w:r w:rsidR="004243FC">
        <w:rPr>
          <w:rFonts w:ascii="Times New Roman" w:hAnsi="Times New Roman" w:cs="Times New Roman"/>
          <w:sz w:val="24"/>
          <w:szCs w:val="24"/>
        </w:rPr>
        <w:t>term, Modelo 29837.</w:t>
      </w:r>
      <w:r w:rsidR="00495A33">
        <w:rPr>
          <w:rFonts w:ascii="Times New Roman" w:hAnsi="Times New Roman" w:cs="Times New Roman"/>
          <w:sz w:val="24"/>
          <w:szCs w:val="24"/>
        </w:rPr>
        <w:t xml:space="preserve"> As</w:t>
      </w:r>
      <w:r w:rsidR="00AD19B0">
        <w:rPr>
          <w:rFonts w:ascii="Times New Roman" w:hAnsi="Times New Roman" w:cs="Times New Roman"/>
          <w:sz w:val="24"/>
          <w:szCs w:val="24"/>
        </w:rPr>
        <w:t xml:space="preserve"> a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nálises </w:t>
      </w:r>
      <w:r w:rsidR="00AD19B0">
        <w:rPr>
          <w:rFonts w:ascii="Times New Roman" w:hAnsi="Times New Roman" w:cs="Times New Roman"/>
          <w:sz w:val="24"/>
          <w:szCs w:val="24"/>
        </w:rPr>
        <w:t>estatísticas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 fo</w:t>
      </w:r>
      <w:r w:rsidR="00AD19B0">
        <w:rPr>
          <w:rFonts w:ascii="Times New Roman" w:hAnsi="Times New Roman" w:cs="Times New Roman"/>
          <w:sz w:val="24"/>
          <w:szCs w:val="24"/>
        </w:rPr>
        <w:t>ram realizadas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 </w:t>
      </w:r>
      <w:r w:rsidR="00A97404">
        <w:rPr>
          <w:rFonts w:ascii="Times New Roman" w:hAnsi="Times New Roman" w:cs="Times New Roman"/>
          <w:sz w:val="24"/>
          <w:szCs w:val="24"/>
        </w:rPr>
        <w:t xml:space="preserve">em um </w:t>
      </w:r>
      <w:r w:rsidR="004243FC" w:rsidRPr="004243FC">
        <w:rPr>
          <w:rFonts w:ascii="Times New Roman" w:hAnsi="Times New Roman" w:cs="Times New Roman"/>
          <w:sz w:val="24"/>
          <w:szCs w:val="24"/>
        </w:rPr>
        <w:t>programa</w:t>
      </w:r>
      <w:r w:rsidR="00A97404">
        <w:rPr>
          <w:rFonts w:ascii="Times New Roman" w:hAnsi="Times New Roman" w:cs="Times New Roman"/>
          <w:sz w:val="24"/>
          <w:szCs w:val="24"/>
        </w:rPr>
        <w:t xml:space="preserve"> estatístico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, </w:t>
      </w:r>
      <w:r w:rsidR="00AD19B0">
        <w:rPr>
          <w:rFonts w:ascii="Times New Roman" w:hAnsi="Times New Roman" w:cs="Times New Roman"/>
          <w:sz w:val="24"/>
          <w:szCs w:val="24"/>
        </w:rPr>
        <w:t xml:space="preserve">mediante 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estatísticas descritivas de médias, desvio-padrão e frequências. </w:t>
      </w:r>
      <w:r w:rsidR="00D178F1">
        <w:rPr>
          <w:rFonts w:ascii="Times New Roman" w:hAnsi="Times New Roman" w:cs="Times New Roman"/>
          <w:sz w:val="24"/>
          <w:szCs w:val="24"/>
        </w:rPr>
        <w:t>Utilizou-se o</w:t>
      </w:r>
      <w:r w:rsidR="00A97404">
        <w:rPr>
          <w:rFonts w:ascii="Times New Roman" w:hAnsi="Times New Roman" w:cs="Times New Roman"/>
          <w:sz w:val="24"/>
          <w:szCs w:val="24"/>
        </w:rPr>
        <w:t xml:space="preserve"> teste </w:t>
      </w:r>
      <w:r w:rsidR="00D178F1" w:rsidRPr="004243FC">
        <w:rPr>
          <w:rFonts w:ascii="Times New Roman" w:hAnsi="Times New Roman" w:cs="Times New Roman"/>
          <w:sz w:val="24"/>
          <w:szCs w:val="24"/>
        </w:rPr>
        <w:t>Qui-quadrado</w:t>
      </w:r>
      <w:r w:rsidR="00D178F1">
        <w:rPr>
          <w:rFonts w:ascii="Times New Roman" w:hAnsi="Times New Roman" w:cs="Times New Roman"/>
          <w:sz w:val="24"/>
          <w:szCs w:val="24"/>
        </w:rPr>
        <w:t xml:space="preserve"> p</w:t>
      </w:r>
      <w:r w:rsidR="00C437C3">
        <w:rPr>
          <w:rFonts w:ascii="Times New Roman" w:hAnsi="Times New Roman" w:cs="Times New Roman"/>
          <w:sz w:val="24"/>
          <w:szCs w:val="24"/>
        </w:rPr>
        <w:t xml:space="preserve">ara verificar a relação entre as variáveis 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ou </w:t>
      </w:r>
      <w:r w:rsidR="00D178F1">
        <w:rPr>
          <w:rFonts w:ascii="Times New Roman" w:hAnsi="Times New Roman" w:cs="Times New Roman"/>
          <w:sz w:val="24"/>
          <w:szCs w:val="24"/>
        </w:rPr>
        <w:t xml:space="preserve">o </w:t>
      </w:r>
      <w:r w:rsidR="00D178F1" w:rsidRPr="004243FC">
        <w:rPr>
          <w:rFonts w:ascii="Times New Roman" w:hAnsi="Times New Roman" w:cs="Times New Roman"/>
          <w:sz w:val="24"/>
          <w:szCs w:val="24"/>
        </w:rPr>
        <w:t xml:space="preserve">teste exato de </w:t>
      </w:r>
      <w:r w:rsidR="00D178F1" w:rsidRPr="0066410C">
        <w:rPr>
          <w:rFonts w:ascii="Times New Roman" w:hAnsi="Times New Roman" w:cs="Times New Roman"/>
          <w:i/>
          <w:iCs/>
          <w:sz w:val="24"/>
          <w:szCs w:val="24"/>
        </w:rPr>
        <w:t>Fisher</w:t>
      </w:r>
      <w:r w:rsidR="00D178F1" w:rsidRPr="004243FC">
        <w:rPr>
          <w:rFonts w:ascii="Times New Roman" w:hAnsi="Times New Roman" w:cs="Times New Roman"/>
          <w:sz w:val="24"/>
          <w:szCs w:val="24"/>
        </w:rPr>
        <w:t xml:space="preserve"> </w:t>
      </w:r>
      <w:r w:rsidR="004243FC" w:rsidRPr="004243FC">
        <w:rPr>
          <w:rFonts w:ascii="Times New Roman" w:hAnsi="Times New Roman" w:cs="Times New Roman"/>
          <w:sz w:val="24"/>
          <w:szCs w:val="24"/>
        </w:rPr>
        <w:t>quando o esp</w:t>
      </w:r>
      <w:r w:rsidR="00D178F1">
        <w:rPr>
          <w:rFonts w:ascii="Times New Roman" w:hAnsi="Times New Roman" w:cs="Times New Roman"/>
          <w:sz w:val="24"/>
          <w:szCs w:val="24"/>
        </w:rPr>
        <w:t xml:space="preserve">erado mínimo não foi alcançado 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(CALLEGARI-JACQUES, 2003). </w:t>
      </w:r>
      <w:r w:rsidR="00D178F1">
        <w:rPr>
          <w:rFonts w:ascii="Times New Roman" w:hAnsi="Times New Roman" w:cs="Times New Roman"/>
          <w:sz w:val="24"/>
          <w:szCs w:val="24"/>
        </w:rPr>
        <w:t>Foram consideradas significativas</w:t>
      </w:r>
      <w:r w:rsidR="00D178F1" w:rsidRPr="004243FC">
        <w:rPr>
          <w:rFonts w:ascii="Times New Roman" w:hAnsi="Times New Roman" w:cs="Times New Roman"/>
          <w:sz w:val="24"/>
          <w:szCs w:val="24"/>
        </w:rPr>
        <w:t xml:space="preserve"> </w:t>
      </w:r>
      <w:r w:rsidR="00D178F1">
        <w:rPr>
          <w:rFonts w:ascii="Times New Roman" w:hAnsi="Times New Roman" w:cs="Times New Roman"/>
          <w:sz w:val="24"/>
          <w:szCs w:val="24"/>
        </w:rPr>
        <w:t>o</w:t>
      </w:r>
      <w:r w:rsidR="00AD19B0">
        <w:rPr>
          <w:rFonts w:ascii="Times New Roman" w:hAnsi="Times New Roman" w:cs="Times New Roman"/>
          <w:sz w:val="24"/>
          <w:szCs w:val="24"/>
        </w:rPr>
        <w:t xml:space="preserve">s testes </w:t>
      </w:r>
      <w:r w:rsidR="00D178F1">
        <w:rPr>
          <w:rFonts w:ascii="Times New Roman" w:hAnsi="Times New Roman" w:cs="Times New Roman"/>
          <w:sz w:val="24"/>
          <w:szCs w:val="24"/>
        </w:rPr>
        <w:t>com</w:t>
      </w:r>
      <w:r w:rsidR="004243FC" w:rsidRPr="004243FC">
        <w:rPr>
          <w:rFonts w:ascii="Times New Roman" w:hAnsi="Times New Roman" w:cs="Times New Roman"/>
          <w:sz w:val="24"/>
          <w:szCs w:val="24"/>
        </w:rPr>
        <w:t xml:space="preserve"> </w:t>
      </w:r>
      <w:r w:rsidR="00AD19B0" w:rsidRPr="004243FC">
        <w:rPr>
          <w:rFonts w:ascii="Times New Roman" w:hAnsi="Times New Roman" w:cs="Times New Roman"/>
          <w:sz w:val="24"/>
          <w:szCs w:val="24"/>
        </w:rPr>
        <w:t>nív</w:t>
      </w:r>
      <w:r w:rsidR="00D178F1">
        <w:rPr>
          <w:rFonts w:ascii="Times New Roman" w:hAnsi="Times New Roman" w:cs="Times New Roman"/>
          <w:sz w:val="24"/>
          <w:szCs w:val="24"/>
        </w:rPr>
        <w:t xml:space="preserve">el menor que 5% (p-valor &lt;0,05). </w:t>
      </w:r>
    </w:p>
    <w:p w14:paraId="4E99FA92" w14:textId="77777777" w:rsidR="00C34A12" w:rsidRDefault="00C34A12" w:rsidP="00020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D7EB" w14:textId="77777777" w:rsidR="006C49D7" w:rsidRDefault="00E7394C" w:rsidP="000205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6D3E0378" w14:textId="2EAF0659" w:rsidR="00331B57" w:rsidRDefault="006C49D7" w:rsidP="0002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C49D7">
        <w:rPr>
          <w:rFonts w:ascii="Times New Roman" w:hAnsi="Times New Roman" w:cs="Times New Roman"/>
          <w:sz w:val="24"/>
          <w:szCs w:val="24"/>
        </w:rPr>
        <w:t xml:space="preserve"> amostra </w:t>
      </w:r>
      <w:r>
        <w:rPr>
          <w:rFonts w:ascii="Times New Roman" w:hAnsi="Times New Roman" w:cs="Times New Roman"/>
          <w:sz w:val="24"/>
          <w:szCs w:val="24"/>
        </w:rPr>
        <w:t xml:space="preserve">do estudo </w:t>
      </w:r>
      <w:r w:rsidR="00AA61F7">
        <w:rPr>
          <w:rFonts w:ascii="Times New Roman" w:hAnsi="Times New Roman" w:cs="Times New Roman"/>
          <w:sz w:val="24"/>
          <w:szCs w:val="24"/>
        </w:rPr>
        <w:t>incluiu</w:t>
      </w:r>
      <w:r w:rsidR="00495A33">
        <w:rPr>
          <w:rFonts w:ascii="Times New Roman" w:hAnsi="Times New Roman" w:cs="Times New Roman"/>
          <w:sz w:val="24"/>
          <w:szCs w:val="24"/>
        </w:rPr>
        <w:t xml:space="preserve"> 31</w:t>
      </w:r>
      <w:r w:rsidRPr="006C4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trabalhadores</w:t>
      </w:r>
      <w:r w:rsidRPr="006C49D7">
        <w:rPr>
          <w:rFonts w:ascii="Times New Roman" w:hAnsi="Times New Roman" w:cs="Times New Roman"/>
          <w:sz w:val="24"/>
          <w:szCs w:val="24"/>
        </w:rPr>
        <w:t xml:space="preserve"> </w:t>
      </w:r>
      <w:r w:rsidR="00495A33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A33">
        <w:rPr>
          <w:rFonts w:ascii="Times New Roman" w:hAnsi="Times New Roman" w:cs="Times New Roman"/>
          <w:sz w:val="24"/>
          <w:szCs w:val="24"/>
        </w:rPr>
        <w:t>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D7">
        <w:rPr>
          <w:rFonts w:ascii="Times New Roman" w:hAnsi="Times New Roman" w:cs="Times New Roman"/>
          <w:sz w:val="24"/>
          <w:szCs w:val="24"/>
        </w:rPr>
        <w:t>entre 19 e 64</w:t>
      </w:r>
      <w:r w:rsidR="00D178F1">
        <w:rPr>
          <w:rFonts w:ascii="Times New Roman" w:hAnsi="Times New Roman" w:cs="Times New Roman"/>
          <w:sz w:val="24"/>
          <w:szCs w:val="24"/>
        </w:rPr>
        <w:t xml:space="preserve"> anos e média de 38,45 ± 12,04, onde </w:t>
      </w:r>
      <w:r w:rsidRPr="006C49D7">
        <w:rPr>
          <w:rFonts w:ascii="Times New Roman" w:hAnsi="Times New Roman" w:cs="Times New Roman"/>
          <w:sz w:val="24"/>
          <w:szCs w:val="24"/>
        </w:rPr>
        <w:t>51,6%</w:t>
      </w:r>
      <w:r w:rsidR="00E57CFA">
        <w:rPr>
          <w:rFonts w:ascii="Times New Roman" w:hAnsi="Times New Roman" w:cs="Times New Roman"/>
          <w:sz w:val="24"/>
          <w:szCs w:val="24"/>
        </w:rPr>
        <w:t xml:space="preserve"> (n=16)</w:t>
      </w:r>
      <w:r w:rsidRPr="006C49D7">
        <w:rPr>
          <w:rFonts w:ascii="Times New Roman" w:hAnsi="Times New Roman" w:cs="Times New Roman"/>
          <w:sz w:val="24"/>
          <w:szCs w:val="24"/>
        </w:rPr>
        <w:t xml:space="preserve"> </w:t>
      </w:r>
      <w:r w:rsidR="00495A33">
        <w:rPr>
          <w:rFonts w:ascii="Times New Roman" w:hAnsi="Times New Roman" w:cs="Times New Roman"/>
          <w:sz w:val="24"/>
          <w:szCs w:val="24"/>
        </w:rPr>
        <w:t xml:space="preserve">não possuíam </w:t>
      </w:r>
      <w:r w:rsidRPr="006C49D7">
        <w:rPr>
          <w:rFonts w:ascii="Times New Roman" w:hAnsi="Times New Roman" w:cs="Times New Roman"/>
          <w:sz w:val="24"/>
          <w:szCs w:val="24"/>
        </w:rPr>
        <w:t xml:space="preserve">compromisso. </w:t>
      </w:r>
      <w:r w:rsidR="00495A33">
        <w:rPr>
          <w:rFonts w:ascii="Times New Roman" w:hAnsi="Times New Roman" w:cs="Times New Roman"/>
          <w:sz w:val="24"/>
          <w:szCs w:val="24"/>
        </w:rPr>
        <w:t xml:space="preserve">Quanto a escolaridade, 54,8% (n=17) tinham </w:t>
      </w:r>
      <w:r w:rsidR="00FF7DEB">
        <w:rPr>
          <w:rFonts w:ascii="Times New Roman" w:hAnsi="Times New Roman" w:cs="Times New Roman"/>
          <w:sz w:val="24"/>
          <w:szCs w:val="24"/>
        </w:rPr>
        <w:t>1º</w:t>
      </w:r>
      <w:r w:rsidRPr="006C49D7">
        <w:rPr>
          <w:rFonts w:ascii="Times New Roman" w:hAnsi="Times New Roman" w:cs="Times New Roman"/>
          <w:sz w:val="24"/>
          <w:szCs w:val="24"/>
        </w:rPr>
        <w:t xml:space="preserve"> grau, 41,9% </w:t>
      </w:r>
      <w:r w:rsidR="00E57CFA">
        <w:rPr>
          <w:rFonts w:ascii="Times New Roman" w:hAnsi="Times New Roman" w:cs="Times New Roman"/>
          <w:sz w:val="24"/>
          <w:szCs w:val="24"/>
        </w:rPr>
        <w:t xml:space="preserve">(n=13) </w:t>
      </w:r>
      <w:r w:rsidR="00FF7DEB">
        <w:rPr>
          <w:rFonts w:ascii="Times New Roman" w:hAnsi="Times New Roman" w:cs="Times New Roman"/>
          <w:sz w:val="24"/>
          <w:szCs w:val="24"/>
        </w:rPr>
        <w:t>2º</w:t>
      </w:r>
      <w:r w:rsidRPr="006C49D7">
        <w:rPr>
          <w:rFonts w:ascii="Times New Roman" w:hAnsi="Times New Roman" w:cs="Times New Roman"/>
          <w:sz w:val="24"/>
          <w:szCs w:val="24"/>
        </w:rPr>
        <w:t xml:space="preserve"> grau</w:t>
      </w:r>
      <w:r w:rsidR="00E57CFA">
        <w:rPr>
          <w:rFonts w:ascii="Times New Roman" w:hAnsi="Times New Roman" w:cs="Times New Roman"/>
          <w:sz w:val="24"/>
          <w:szCs w:val="24"/>
        </w:rPr>
        <w:t xml:space="preserve"> e ap</w:t>
      </w:r>
      <w:r w:rsidR="00FF7DEB">
        <w:rPr>
          <w:rFonts w:ascii="Times New Roman" w:hAnsi="Times New Roman" w:cs="Times New Roman"/>
          <w:sz w:val="24"/>
          <w:szCs w:val="24"/>
        </w:rPr>
        <w:t>enas 3,2% (n=1) possuíam até o 3º</w:t>
      </w:r>
      <w:r w:rsidR="00E57CFA">
        <w:rPr>
          <w:rFonts w:ascii="Times New Roman" w:hAnsi="Times New Roman" w:cs="Times New Roman"/>
          <w:sz w:val="24"/>
          <w:szCs w:val="24"/>
        </w:rPr>
        <w:t xml:space="preserve"> grau</w:t>
      </w:r>
      <w:r w:rsidRPr="006C49D7">
        <w:rPr>
          <w:rFonts w:ascii="Times New Roman" w:hAnsi="Times New Roman" w:cs="Times New Roman"/>
          <w:sz w:val="24"/>
          <w:szCs w:val="24"/>
        </w:rPr>
        <w:t xml:space="preserve">. </w:t>
      </w:r>
      <w:r w:rsidR="00E57CFA">
        <w:rPr>
          <w:rFonts w:ascii="Times New Roman" w:hAnsi="Times New Roman" w:cs="Times New Roman"/>
          <w:sz w:val="24"/>
          <w:szCs w:val="24"/>
        </w:rPr>
        <w:t xml:space="preserve">O cargo mais ocupado foi de </w:t>
      </w:r>
      <w:r w:rsidR="00E57CFA" w:rsidRPr="006C49D7">
        <w:rPr>
          <w:rFonts w:ascii="Times New Roman" w:hAnsi="Times New Roman" w:cs="Times New Roman"/>
          <w:sz w:val="24"/>
          <w:szCs w:val="24"/>
        </w:rPr>
        <w:t>auxiliar de cozinha</w:t>
      </w:r>
      <w:r w:rsidR="008B4AC6">
        <w:rPr>
          <w:rFonts w:ascii="Times New Roman" w:hAnsi="Times New Roman" w:cs="Times New Roman"/>
          <w:sz w:val="24"/>
          <w:szCs w:val="24"/>
        </w:rPr>
        <w:t xml:space="preserve"> </w:t>
      </w:r>
      <w:r w:rsidR="00E57CFA">
        <w:rPr>
          <w:rFonts w:ascii="Times New Roman" w:hAnsi="Times New Roman" w:cs="Times New Roman"/>
          <w:sz w:val="24"/>
          <w:szCs w:val="24"/>
        </w:rPr>
        <w:t xml:space="preserve">45% (n=14), onde </w:t>
      </w:r>
      <w:r w:rsidRPr="006C49D7">
        <w:rPr>
          <w:rFonts w:ascii="Times New Roman" w:hAnsi="Times New Roman" w:cs="Times New Roman"/>
          <w:sz w:val="24"/>
          <w:szCs w:val="24"/>
        </w:rPr>
        <w:t xml:space="preserve">a jornada de trabalho </w:t>
      </w:r>
      <w:r w:rsidR="00E57CFA">
        <w:rPr>
          <w:rFonts w:ascii="Times New Roman" w:hAnsi="Times New Roman" w:cs="Times New Roman"/>
          <w:sz w:val="24"/>
          <w:szCs w:val="24"/>
        </w:rPr>
        <w:t>do</w:t>
      </w:r>
      <w:r w:rsidR="00E57CFA" w:rsidRPr="006C49D7">
        <w:rPr>
          <w:rFonts w:ascii="Times New Roman" w:hAnsi="Times New Roman" w:cs="Times New Roman"/>
          <w:sz w:val="24"/>
          <w:szCs w:val="24"/>
        </w:rPr>
        <w:t xml:space="preserve"> tipo 12/36h</w:t>
      </w:r>
      <w:r w:rsidR="00E57CFA">
        <w:rPr>
          <w:rFonts w:ascii="Times New Roman" w:hAnsi="Times New Roman" w:cs="Times New Roman"/>
          <w:sz w:val="24"/>
          <w:szCs w:val="24"/>
        </w:rPr>
        <w:t xml:space="preserve"> prevaleceu na amostra</w:t>
      </w:r>
      <w:r w:rsidRPr="006C49D7">
        <w:rPr>
          <w:rFonts w:ascii="Times New Roman" w:hAnsi="Times New Roman" w:cs="Times New Roman"/>
          <w:sz w:val="24"/>
          <w:szCs w:val="24"/>
        </w:rPr>
        <w:t>, apresentando 54,8% (n=17)</w:t>
      </w:r>
      <w:r w:rsidR="00526225">
        <w:rPr>
          <w:rFonts w:ascii="Times New Roman" w:hAnsi="Times New Roman" w:cs="Times New Roman"/>
          <w:sz w:val="24"/>
          <w:szCs w:val="24"/>
        </w:rPr>
        <w:t xml:space="preserve"> e 29% (n=9) para 8h (44/semana).</w:t>
      </w:r>
    </w:p>
    <w:p w14:paraId="04B67787" w14:textId="22052C36" w:rsidR="00526225" w:rsidRDefault="00526225" w:rsidP="00020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25">
        <w:rPr>
          <w:rFonts w:ascii="Times New Roman" w:hAnsi="Times New Roman" w:cs="Times New Roman"/>
          <w:sz w:val="24"/>
          <w:szCs w:val="24"/>
        </w:rPr>
        <w:t xml:space="preserve">Considerando que os valores de referências foram baseados nos pontos de cortes da </w:t>
      </w:r>
      <w:r w:rsidRPr="00525074">
        <w:rPr>
          <w:rFonts w:ascii="Times New Roman" w:hAnsi="Times New Roman" w:cs="Times New Roman"/>
          <w:i/>
          <w:iCs/>
          <w:sz w:val="24"/>
          <w:szCs w:val="24"/>
        </w:rPr>
        <w:t>Endocrine Society</w:t>
      </w:r>
      <w:r w:rsidRPr="00526225">
        <w:rPr>
          <w:rFonts w:ascii="Times New Roman" w:hAnsi="Times New Roman" w:cs="Times New Roman"/>
          <w:sz w:val="24"/>
          <w:szCs w:val="24"/>
        </w:rPr>
        <w:t xml:space="preserve"> (2011), </w:t>
      </w:r>
      <w:r w:rsidR="0066410C">
        <w:rPr>
          <w:rFonts w:ascii="Times New Roman" w:hAnsi="Times New Roman" w:cs="Times New Roman"/>
          <w:sz w:val="24"/>
          <w:szCs w:val="24"/>
        </w:rPr>
        <w:t xml:space="preserve">foi constatado um </w:t>
      </w:r>
      <w:r w:rsidR="001C0468" w:rsidRPr="003E7DA0">
        <w:rPr>
          <w:rFonts w:ascii="Times New Roman" w:hAnsi="Times New Roman" w:cs="Times New Roman"/>
          <w:sz w:val="24"/>
          <w:szCs w:val="24"/>
        </w:rPr>
        <w:t>p</w:t>
      </w:r>
      <w:r w:rsidR="0066410C" w:rsidRPr="003E7DA0">
        <w:rPr>
          <w:rFonts w:ascii="Times New Roman" w:hAnsi="Times New Roman" w:cs="Times New Roman"/>
          <w:sz w:val="24"/>
          <w:szCs w:val="24"/>
        </w:rPr>
        <w:t>ercentual maior</w:t>
      </w:r>
      <w:r w:rsidR="001C0468">
        <w:rPr>
          <w:rFonts w:ascii="Times New Roman" w:hAnsi="Times New Roman" w:cs="Times New Roman"/>
          <w:sz w:val="24"/>
          <w:szCs w:val="24"/>
        </w:rPr>
        <w:t xml:space="preserve"> de insuficiência/deficiência de VD (</w:t>
      </w:r>
      <w:r w:rsidR="001C0468" w:rsidRPr="001C0468">
        <w:rPr>
          <w:rFonts w:ascii="Times New Roman" w:hAnsi="Times New Roman" w:cs="Times New Roman"/>
          <w:sz w:val="24"/>
          <w:szCs w:val="24"/>
        </w:rPr>
        <w:t xml:space="preserve">25(OH)D </w:t>
      </w:r>
      <w:r w:rsidR="00495A33">
        <w:rPr>
          <w:rFonts w:ascii="Times New Roman" w:hAnsi="Times New Roman" w:cs="Times New Roman"/>
          <w:sz w:val="24"/>
          <w:szCs w:val="24"/>
        </w:rPr>
        <w:t>&lt;</w:t>
      </w:r>
      <w:r w:rsidR="001C0468" w:rsidRPr="001C0468">
        <w:rPr>
          <w:rFonts w:ascii="Times New Roman" w:hAnsi="Times New Roman" w:cs="Times New Roman"/>
          <w:sz w:val="24"/>
          <w:szCs w:val="24"/>
        </w:rPr>
        <w:t xml:space="preserve"> 30 ng/mL</w:t>
      </w:r>
      <w:r w:rsidR="008E7077">
        <w:rPr>
          <w:rFonts w:ascii="Times New Roman" w:hAnsi="Times New Roman" w:cs="Times New Roman"/>
          <w:sz w:val="24"/>
          <w:szCs w:val="24"/>
        </w:rPr>
        <w:t xml:space="preserve">) </w:t>
      </w:r>
      <w:r w:rsidR="001C0468">
        <w:rPr>
          <w:rFonts w:ascii="Times New Roman" w:hAnsi="Times New Roman" w:cs="Times New Roman"/>
          <w:sz w:val="24"/>
          <w:szCs w:val="24"/>
        </w:rPr>
        <w:t xml:space="preserve">(Figura 1).  </w:t>
      </w:r>
    </w:p>
    <w:p w14:paraId="4E3AC97A" w14:textId="5D7CA741" w:rsidR="00FE07BF" w:rsidRDefault="00FE07BF" w:rsidP="00FF7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5EF20B" wp14:editId="1A98E820">
            <wp:extent cx="5480462" cy="1573481"/>
            <wp:effectExtent l="0" t="0" r="6350" b="825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9F19D1" w14:textId="138BDA4F" w:rsidR="00FE07BF" w:rsidRDefault="00FE07BF" w:rsidP="00FF7D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5540">
        <w:rPr>
          <w:rFonts w:ascii="Times New Roman" w:hAnsi="Times New Roman" w:cs="Times New Roman"/>
          <w:b/>
        </w:rPr>
        <w:t>F</w:t>
      </w:r>
      <w:r w:rsidR="008779CC">
        <w:rPr>
          <w:rFonts w:ascii="Times New Roman" w:hAnsi="Times New Roman" w:cs="Times New Roman"/>
          <w:b/>
        </w:rPr>
        <w:t>igura 1</w:t>
      </w:r>
      <w:r w:rsidR="00ED447E">
        <w:rPr>
          <w:rFonts w:ascii="Times New Roman" w:hAnsi="Times New Roman" w:cs="Times New Roman"/>
          <w:b/>
        </w:rPr>
        <w:t xml:space="preserve"> -</w:t>
      </w:r>
      <w:r w:rsidRPr="00FE07BF">
        <w:rPr>
          <w:rFonts w:ascii="Times New Roman" w:hAnsi="Times New Roman" w:cs="Times New Roman"/>
        </w:rPr>
        <w:t xml:space="preserve"> </w:t>
      </w:r>
      <w:r w:rsidR="000234E4">
        <w:rPr>
          <w:rFonts w:ascii="Times New Roman" w:hAnsi="Times New Roman" w:cs="Times New Roman"/>
        </w:rPr>
        <w:t>Vitamina D sérica</w:t>
      </w:r>
      <w:r w:rsidRPr="00FE07BF">
        <w:rPr>
          <w:rFonts w:ascii="Times New Roman" w:hAnsi="Times New Roman" w:cs="Times New Roman"/>
        </w:rPr>
        <w:t xml:space="preserve"> dos trabalhadores.</w:t>
      </w:r>
      <w:r w:rsidR="008779CC">
        <w:rPr>
          <w:rFonts w:ascii="Times New Roman" w:hAnsi="Times New Roman" w:cs="Times New Roman"/>
        </w:rPr>
        <w:t xml:space="preserve"> </w:t>
      </w:r>
      <w:r w:rsidR="009F5540" w:rsidRPr="009F5540">
        <w:rPr>
          <w:rFonts w:ascii="Times New Roman" w:hAnsi="Times New Roman" w:cs="Times New Roman"/>
          <w:b/>
        </w:rPr>
        <w:t>Fonte:</w:t>
      </w:r>
      <w:r w:rsidR="009F5540">
        <w:rPr>
          <w:rFonts w:ascii="Times New Roman" w:hAnsi="Times New Roman" w:cs="Times New Roman"/>
        </w:rPr>
        <w:t xml:space="preserve"> Dados da pesquisa (2018)</w:t>
      </w:r>
      <w:r w:rsidR="0077797D">
        <w:rPr>
          <w:rFonts w:ascii="Times New Roman" w:hAnsi="Times New Roman" w:cs="Times New Roman"/>
        </w:rPr>
        <w:t>.</w:t>
      </w:r>
    </w:p>
    <w:p w14:paraId="386C99C3" w14:textId="29ACE16C" w:rsidR="00CD3C74" w:rsidRPr="00F527FB" w:rsidRDefault="00225300" w:rsidP="00FF7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Conforme os dados obtidos, embora seja</w:t>
      </w:r>
      <w:r w:rsidR="00CC6AC3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escass</w:t>
      </w:r>
      <w:r w:rsidR="00236851">
        <w:rPr>
          <w:rFonts w:ascii="Times New Roman" w:hAnsi="Times New Roman" w:cs="Times New Roman"/>
          <w:sz w:val="24"/>
          <w:szCs w:val="24"/>
        </w:rPr>
        <w:t>a</w:t>
      </w:r>
      <w:r w:rsidR="00CC6AC3">
        <w:rPr>
          <w:rFonts w:ascii="Times New Roman" w:hAnsi="Times New Roman" w:cs="Times New Roman"/>
          <w:sz w:val="24"/>
          <w:szCs w:val="24"/>
        </w:rPr>
        <w:t>s as</w:t>
      </w:r>
      <w:r>
        <w:rPr>
          <w:rFonts w:ascii="Times New Roman" w:hAnsi="Times New Roman" w:cs="Times New Roman"/>
          <w:sz w:val="24"/>
          <w:szCs w:val="24"/>
        </w:rPr>
        <w:t xml:space="preserve"> investigações com o público alvo quanto a VD, constatou-se resultados similares no</w:t>
      </w:r>
      <w:r w:rsidR="000C7D1E">
        <w:rPr>
          <w:rFonts w:ascii="Times New Roman" w:hAnsi="Times New Roman" w:cs="Times New Roman"/>
          <w:sz w:val="24"/>
          <w:szCs w:val="24"/>
        </w:rPr>
        <w:t xml:space="preserve"> estudo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9CC">
        <w:rPr>
          <w:rFonts w:ascii="Times New Roman" w:hAnsi="Times New Roman" w:cs="Times New Roman"/>
          <w:sz w:val="24"/>
          <w:szCs w:val="24"/>
        </w:rPr>
        <w:t>de Batista (2015) que identificou</w:t>
      </w:r>
      <w:r>
        <w:rPr>
          <w:rFonts w:ascii="Times New Roman" w:hAnsi="Times New Roman" w:cs="Times New Roman"/>
          <w:sz w:val="24"/>
          <w:szCs w:val="24"/>
        </w:rPr>
        <w:t xml:space="preserve"> alta </w:t>
      </w:r>
      <w:r w:rsidR="000010D4">
        <w:rPr>
          <w:rFonts w:ascii="Times New Roman" w:hAnsi="Times New Roman" w:cs="Times New Roman"/>
          <w:sz w:val="24"/>
          <w:szCs w:val="24"/>
        </w:rPr>
        <w:t>frequência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C3">
        <w:rPr>
          <w:rFonts w:ascii="Times New Roman" w:hAnsi="Times New Roman" w:cs="Times New Roman"/>
          <w:sz w:val="24"/>
          <w:szCs w:val="24"/>
        </w:rPr>
        <w:t xml:space="preserve">de hipovitaminose D </w:t>
      </w:r>
      <w:r w:rsidRPr="008779CC">
        <w:rPr>
          <w:rFonts w:ascii="Times New Roman" w:hAnsi="Times New Roman" w:cs="Times New Roman"/>
          <w:sz w:val="24"/>
          <w:szCs w:val="24"/>
        </w:rPr>
        <w:t>em trabalhadores de turno alternante de uma miner</w:t>
      </w:r>
      <w:r w:rsidR="00CC6AC3">
        <w:rPr>
          <w:rFonts w:ascii="Times New Roman" w:hAnsi="Times New Roman" w:cs="Times New Roman"/>
          <w:sz w:val="24"/>
          <w:szCs w:val="24"/>
        </w:rPr>
        <w:t>a</w:t>
      </w:r>
      <w:r w:rsidR="000234E4">
        <w:rPr>
          <w:rFonts w:ascii="Times New Roman" w:hAnsi="Times New Roman" w:cs="Times New Roman"/>
          <w:sz w:val="24"/>
          <w:szCs w:val="24"/>
        </w:rPr>
        <w:t xml:space="preserve">dora </w:t>
      </w:r>
      <w:r w:rsidR="000C6C01">
        <w:rPr>
          <w:rFonts w:ascii="Times New Roman" w:hAnsi="Times New Roman" w:cs="Times New Roman"/>
          <w:sz w:val="24"/>
          <w:szCs w:val="24"/>
        </w:rPr>
        <w:t>em</w:t>
      </w:r>
      <w:r w:rsidR="000234E4">
        <w:rPr>
          <w:rFonts w:ascii="Times New Roman" w:hAnsi="Times New Roman" w:cs="Times New Roman"/>
          <w:sz w:val="24"/>
          <w:szCs w:val="24"/>
        </w:rPr>
        <w:t xml:space="preserve"> Minas Gerais (</w:t>
      </w:r>
      <w:r w:rsidR="002F20C8">
        <w:rPr>
          <w:rFonts w:ascii="Times New Roman" w:hAnsi="Times New Roman" w:cs="Times New Roman"/>
          <w:sz w:val="24"/>
          <w:szCs w:val="24"/>
        </w:rPr>
        <w:t>73%</w:t>
      </w:r>
      <w:r w:rsidR="000234E4">
        <w:rPr>
          <w:rFonts w:ascii="Times New Roman" w:hAnsi="Times New Roman" w:cs="Times New Roman"/>
          <w:sz w:val="24"/>
          <w:szCs w:val="24"/>
        </w:rPr>
        <w:t>)</w:t>
      </w:r>
      <w:r w:rsidR="00CC6AC3" w:rsidRPr="00CC6AC3">
        <w:rPr>
          <w:rFonts w:ascii="Times New Roman" w:hAnsi="Times New Roman" w:cs="Times New Roman"/>
          <w:sz w:val="24"/>
          <w:szCs w:val="24"/>
        </w:rPr>
        <w:t xml:space="preserve">, </w:t>
      </w:r>
      <w:r w:rsidR="00236851">
        <w:rPr>
          <w:rFonts w:ascii="Times New Roman" w:hAnsi="Times New Roman" w:cs="Times New Roman"/>
          <w:sz w:val="24"/>
          <w:szCs w:val="24"/>
        </w:rPr>
        <w:t xml:space="preserve">em que constatou-se </w:t>
      </w:r>
      <w:r w:rsidR="002F20C8">
        <w:rPr>
          <w:rFonts w:ascii="Times New Roman" w:hAnsi="Times New Roman" w:cs="Times New Roman"/>
          <w:sz w:val="24"/>
          <w:szCs w:val="24"/>
        </w:rPr>
        <w:t xml:space="preserve">concentrações mais elevadas de 25(OH)D </w:t>
      </w:r>
      <w:r w:rsidR="00CC6AC3" w:rsidRPr="00CC6AC3">
        <w:rPr>
          <w:rFonts w:ascii="Times New Roman" w:hAnsi="Times New Roman" w:cs="Times New Roman"/>
          <w:sz w:val="24"/>
          <w:szCs w:val="24"/>
        </w:rPr>
        <w:t>no período do</w:t>
      </w:r>
      <w:r w:rsidR="000C6C01">
        <w:rPr>
          <w:rFonts w:ascii="Times New Roman" w:hAnsi="Times New Roman" w:cs="Times New Roman"/>
          <w:sz w:val="24"/>
          <w:szCs w:val="24"/>
        </w:rPr>
        <w:t xml:space="preserve"> verão em relação </w:t>
      </w:r>
      <w:r w:rsidR="004B32BF">
        <w:rPr>
          <w:rFonts w:ascii="Times New Roman" w:hAnsi="Times New Roman" w:cs="Times New Roman"/>
          <w:sz w:val="24"/>
          <w:szCs w:val="24"/>
        </w:rPr>
        <w:t>à</w:t>
      </w:r>
      <w:r w:rsidR="000C6C01">
        <w:rPr>
          <w:rFonts w:ascii="Times New Roman" w:hAnsi="Times New Roman" w:cs="Times New Roman"/>
          <w:sz w:val="24"/>
          <w:szCs w:val="24"/>
        </w:rPr>
        <w:t xml:space="preserve"> </w:t>
      </w:r>
      <w:r w:rsidR="00CC6AC3">
        <w:rPr>
          <w:rFonts w:ascii="Times New Roman" w:hAnsi="Times New Roman" w:cs="Times New Roman"/>
          <w:sz w:val="24"/>
          <w:szCs w:val="24"/>
        </w:rPr>
        <w:t xml:space="preserve">primavera. </w:t>
      </w:r>
      <w:r w:rsidR="00AF6993">
        <w:rPr>
          <w:rFonts w:ascii="Times New Roman" w:hAnsi="Times New Roman" w:cs="Times New Roman"/>
          <w:sz w:val="24"/>
          <w:szCs w:val="24"/>
        </w:rPr>
        <w:t xml:space="preserve"> </w:t>
      </w:r>
      <w:r w:rsidR="00CC6AC3">
        <w:rPr>
          <w:rFonts w:ascii="Times New Roman" w:hAnsi="Times New Roman" w:cs="Times New Roman"/>
          <w:sz w:val="24"/>
          <w:szCs w:val="24"/>
        </w:rPr>
        <w:t xml:space="preserve">Quanto </w:t>
      </w:r>
      <w:r w:rsidR="004B32BF">
        <w:rPr>
          <w:rFonts w:ascii="Times New Roman" w:hAnsi="Times New Roman" w:cs="Times New Roman"/>
          <w:sz w:val="24"/>
          <w:szCs w:val="24"/>
        </w:rPr>
        <w:t>à</w:t>
      </w:r>
      <w:r w:rsidR="00CC6AC3">
        <w:rPr>
          <w:rFonts w:ascii="Times New Roman" w:hAnsi="Times New Roman" w:cs="Times New Roman"/>
          <w:sz w:val="24"/>
          <w:szCs w:val="24"/>
        </w:rPr>
        <w:t xml:space="preserve"> classificaç</w:t>
      </w:r>
      <w:r w:rsidR="00AF6993">
        <w:rPr>
          <w:rFonts w:ascii="Times New Roman" w:hAnsi="Times New Roman" w:cs="Times New Roman"/>
          <w:sz w:val="24"/>
          <w:szCs w:val="24"/>
        </w:rPr>
        <w:t xml:space="preserve">ão do fototipo de pele, </w:t>
      </w:r>
      <w:r w:rsidR="00862F17">
        <w:rPr>
          <w:rFonts w:ascii="Times New Roman" w:hAnsi="Times New Roman" w:cs="Times New Roman"/>
          <w:sz w:val="24"/>
          <w:szCs w:val="24"/>
        </w:rPr>
        <w:t xml:space="preserve">64,5% (n=20) </w:t>
      </w:r>
      <w:r w:rsidR="00AF6993">
        <w:rPr>
          <w:rFonts w:ascii="Times New Roman" w:hAnsi="Times New Roman" w:cs="Times New Roman"/>
          <w:sz w:val="24"/>
          <w:szCs w:val="24"/>
        </w:rPr>
        <w:t xml:space="preserve">dos trabalhadores se autodeclararam “não negro” e 35,5% (n=11) </w:t>
      </w:r>
      <w:r w:rsidR="00862F17">
        <w:rPr>
          <w:rFonts w:ascii="Times New Roman" w:hAnsi="Times New Roman" w:cs="Times New Roman"/>
          <w:sz w:val="24"/>
          <w:szCs w:val="24"/>
        </w:rPr>
        <w:t xml:space="preserve">“negro”. </w:t>
      </w:r>
      <w:r w:rsidR="00AF6993">
        <w:rPr>
          <w:rFonts w:ascii="Times New Roman" w:hAnsi="Times New Roman" w:cs="Times New Roman"/>
          <w:sz w:val="24"/>
          <w:szCs w:val="24"/>
        </w:rPr>
        <w:t xml:space="preserve">A exposição solar diária </w:t>
      </w:r>
      <w:r w:rsidR="00862F17">
        <w:rPr>
          <w:rFonts w:ascii="Times New Roman" w:hAnsi="Times New Roman" w:cs="Times New Roman"/>
          <w:sz w:val="24"/>
          <w:szCs w:val="24"/>
        </w:rPr>
        <w:t xml:space="preserve">menor ou igual a 30 minutos e acima de 30 minutos, apresentou 64,5% (n=20) e 35,5% (n=11), respectivamente. </w:t>
      </w:r>
    </w:p>
    <w:p w14:paraId="5267FFCF" w14:textId="39B808DE" w:rsidR="005B3C8B" w:rsidRDefault="000C6C01" w:rsidP="005B3C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B32B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igura</w:t>
      </w:r>
      <w:r w:rsidR="00C6549B" w:rsidRPr="00CD3C74">
        <w:rPr>
          <w:rFonts w:ascii="Times New Roman" w:hAnsi="Times New Roman" w:cs="Times New Roman"/>
          <w:sz w:val="24"/>
          <w:szCs w:val="24"/>
        </w:rPr>
        <w:t xml:space="preserve"> 2 apresenta </w:t>
      </w:r>
      <w:r w:rsidR="00AF6993">
        <w:rPr>
          <w:rFonts w:ascii="Times New Roman" w:hAnsi="Times New Roman" w:cs="Times New Roman"/>
          <w:sz w:val="24"/>
          <w:szCs w:val="24"/>
        </w:rPr>
        <w:t>os níveis pressóricos</w:t>
      </w:r>
      <w:r w:rsidR="00C6549B" w:rsidRPr="00CD3C74">
        <w:rPr>
          <w:rFonts w:ascii="Times New Roman" w:hAnsi="Times New Roman" w:cs="Times New Roman"/>
          <w:sz w:val="24"/>
          <w:szCs w:val="24"/>
        </w:rPr>
        <w:t xml:space="preserve"> dos </w:t>
      </w:r>
      <w:r w:rsidR="004B32BF">
        <w:rPr>
          <w:rFonts w:ascii="Times New Roman" w:hAnsi="Times New Roman" w:cs="Times New Roman"/>
          <w:sz w:val="24"/>
          <w:szCs w:val="24"/>
        </w:rPr>
        <w:t>trabalhadores</w:t>
      </w:r>
      <w:r w:rsidR="00584888">
        <w:rPr>
          <w:rFonts w:ascii="Times New Roman" w:hAnsi="Times New Roman" w:cs="Times New Roman"/>
          <w:sz w:val="24"/>
          <w:szCs w:val="24"/>
        </w:rPr>
        <w:t>, em que pode-se o</w:t>
      </w:r>
      <w:r w:rsidR="00C6549B" w:rsidRPr="00CD3C74">
        <w:rPr>
          <w:rFonts w:ascii="Times New Roman" w:hAnsi="Times New Roman" w:cs="Times New Roman"/>
          <w:sz w:val="24"/>
          <w:szCs w:val="24"/>
        </w:rPr>
        <w:t>bserva</w:t>
      </w:r>
      <w:r w:rsidR="00584888">
        <w:rPr>
          <w:rFonts w:ascii="Times New Roman" w:hAnsi="Times New Roman" w:cs="Times New Roman"/>
          <w:sz w:val="24"/>
          <w:szCs w:val="24"/>
        </w:rPr>
        <w:t>r</w:t>
      </w:r>
      <w:r w:rsidR="00C6549B" w:rsidRPr="00CD3C74">
        <w:rPr>
          <w:rFonts w:ascii="Times New Roman" w:hAnsi="Times New Roman" w:cs="Times New Roman"/>
          <w:sz w:val="24"/>
          <w:szCs w:val="24"/>
        </w:rPr>
        <w:t xml:space="preserve"> que houve </w:t>
      </w:r>
      <w:r w:rsidR="001F1956">
        <w:rPr>
          <w:rFonts w:ascii="Times New Roman" w:hAnsi="Times New Roman" w:cs="Times New Roman"/>
          <w:sz w:val="24"/>
          <w:szCs w:val="24"/>
        </w:rPr>
        <w:t>uma maior frequ</w:t>
      </w:r>
      <w:r w:rsidR="00C6549B" w:rsidRPr="00CD3C74">
        <w:rPr>
          <w:rFonts w:ascii="Times New Roman" w:hAnsi="Times New Roman" w:cs="Times New Roman"/>
          <w:sz w:val="24"/>
          <w:szCs w:val="24"/>
        </w:rPr>
        <w:t xml:space="preserve">ência de pré-hipertensão arterial para a </w:t>
      </w:r>
      <w:r w:rsidR="00C6549B" w:rsidRPr="008E7077">
        <w:rPr>
          <w:rFonts w:ascii="Times New Roman" w:hAnsi="Times New Roman" w:cs="Times New Roman"/>
          <w:sz w:val="24"/>
          <w:szCs w:val="24"/>
        </w:rPr>
        <w:t>P</w:t>
      </w:r>
      <w:r w:rsidR="00540C6F" w:rsidRPr="008E7077">
        <w:rPr>
          <w:rFonts w:ascii="Times New Roman" w:hAnsi="Times New Roman" w:cs="Times New Roman"/>
          <w:sz w:val="24"/>
          <w:szCs w:val="24"/>
        </w:rPr>
        <w:t>ressão Arterial Sistólica (PAS)</w:t>
      </w:r>
      <w:r w:rsidR="00C6549B" w:rsidRPr="00CD3C74">
        <w:rPr>
          <w:rFonts w:ascii="Times New Roman" w:hAnsi="Times New Roman" w:cs="Times New Roman"/>
          <w:sz w:val="24"/>
          <w:szCs w:val="24"/>
        </w:rPr>
        <w:t xml:space="preserve"> e normal para a Pressão Arterial Diastólica (PAD)</w:t>
      </w:r>
      <w:r w:rsidR="005E1792" w:rsidRPr="00CD3C74">
        <w:rPr>
          <w:rFonts w:ascii="Times New Roman" w:hAnsi="Times New Roman" w:cs="Times New Roman"/>
          <w:sz w:val="24"/>
          <w:szCs w:val="24"/>
        </w:rPr>
        <w:t xml:space="preserve"> (Figura 2)</w:t>
      </w:r>
      <w:r w:rsidR="00C6549B" w:rsidRPr="00CD3C74">
        <w:rPr>
          <w:rFonts w:ascii="Times New Roman" w:hAnsi="Times New Roman" w:cs="Times New Roman"/>
          <w:sz w:val="24"/>
          <w:szCs w:val="24"/>
        </w:rPr>
        <w:t xml:space="preserve">. </w:t>
      </w:r>
      <w:r w:rsidR="002F20C8">
        <w:rPr>
          <w:rFonts w:ascii="Times New Roman" w:hAnsi="Times New Roman" w:cs="Times New Roman"/>
          <w:sz w:val="24"/>
          <w:szCs w:val="24"/>
        </w:rPr>
        <w:t>A</w:t>
      </w:r>
      <w:r w:rsidR="001911AB" w:rsidRPr="00CD3C74">
        <w:rPr>
          <w:rFonts w:ascii="Times New Roman" w:hAnsi="Times New Roman" w:cs="Times New Roman"/>
          <w:sz w:val="24"/>
          <w:szCs w:val="24"/>
        </w:rPr>
        <w:t xml:space="preserve"> </w:t>
      </w:r>
      <w:r w:rsidR="002F20C8">
        <w:rPr>
          <w:rFonts w:ascii="Times New Roman" w:hAnsi="Times New Roman" w:cs="Times New Roman"/>
          <w:sz w:val="24"/>
          <w:szCs w:val="24"/>
        </w:rPr>
        <w:t xml:space="preserve">pressão arterial elevada </w:t>
      </w:r>
      <w:r w:rsidR="0058794E">
        <w:rPr>
          <w:rFonts w:ascii="Times New Roman" w:hAnsi="Times New Roman" w:cs="Times New Roman"/>
          <w:sz w:val="24"/>
          <w:szCs w:val="24"/>
        </w:rPr>
        <w:t>representa</w:t>
      </w:r>
      <w:r w:rsidR="001911AB" w:rsidRPr="00CD3C74">
        <w:rPr>
          <w:rFonts w:ascii="Times New Roman" w:hAnsi="Times New Roman" w:cs="Times New Roman"/>
          <w:sz w:val="24"/>
          <w:szCs w:val="24"/>
        </w:rPr>
        <w:t xml:space="preserve"> um dos fatores de risco cardiovascular</w:t>
      </w:r>
      <w:r w:rsidR="005E1792" w:rsidRPr="00CD3C74">
        <w:rPr>
          <w:rFonts w:ascii="Times New Roman" w:hAnsi="Times New Roman" w:cs="Times New Roman"/>
          <w:sz w:val="24"/>
          <w:szCs w:val="24"/>
        </w:rPr>
        <w:t xml:space="preserve"> e</w:t>
      </w:r>
      <w:r w:rsidR="001911AB" w:rsidRPr="00CD3C74">
        <w:rPr>
          <w:rFonts w:ascii="Times New Roman" w:hAnsi="Times New Roman" w:cs="Times New Roman"/>
          <w:sz w:val="24"/>
          <w:szCs w:val="24"/>
        </w:rPr>
        <w:t xml:space="preserve"> tem causa multifatorial</w:t>
      </w:r>
      <w:r w:rsidR="005E1792" w:rsidRPr="00CD3C74">
        <w:rPr>
          <w:rFonts w:ascii="Times New Roman" w:hAnsi="Times New Roman" w:cs="Times New Roman"/>
          <w:sz w:val="24"/>
          <w:szCs w:val="24"/>
        </w:rPr>
        <w:t xml:space="preserve">, podendo inclusive, ser induzido pelas atividades laborais (SILVA </w:t>
      </w:r>
      <w:r w:rsidR="005761B1" w:rsidRPr="005761B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5E1792" w:rsidRPr="00CD3C74">
        <w:rPr>
          <w:rFonts w:ascii="Times New Roman" w:hAnsi="Times New Roman" w:cs="Times New Roman"/>
          <w:sz w:val="24"/>
          <w:szCs w:val="24"/>
        </w:rPr>
        <w:t xml:space="preserve">., 2015). Essa condição reforça a importância </w:t>
      </w:r>
      <w:r w:rsidR="000C7D1E">
        <w:rPr>
          <w:rFonts w:ascii="Times New Roman" w:hAnsi="Times New Roman" w:cs="Times New Roman"/>
          <w:sz w:val="24"/>
          <w:szCs w:val="24"/>
        </w:rPr>
        <w:t xml:space="preserve">de </w:t>
      </w:r>
      <w:r w:rsidR="005E1792" w:rsidRPr="00CD3C74">
        <w:rPr>
          <w:rFonts w:ascii="Times New Roman" w:hAnsi="Times New Roman" w:cs="Times New Roman"/>
          <w:sz w:val="24"/>
          <w:szCs w:val="24"/>
        </w:rPr>
        <w:t xml:space="preserve">conscientizar sobre a saúde do trabalhador do setor de alimentação coletiva. </w:t>
      </w:r>
    </w:p>
    <w:p w14:paraId="5A18803D" w14:textId="6B283424" w:rsidR="00FD2BB9" w:rsidRPr="00FF7DEB" w:rsidRDefault="002F20C8" w:rsidP="005B3C8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F025C91" wp14:editId="4768C16C">
            <wp:simplePos x="0" y="0"/>
            <wp:positionH relativeFrom="margin">
              <wp:posOffset>-70201</wp:posOffset>
            </wp:positionH>
            <wp:positionV relativeFrom="paragraph">
              <wp:posOffset>5838</wp:posOffset>
            </wp:positionV>
            <wp:extent cx="5786651" cy="2367887"/>
            <wp:effectExtent l="0" t="0" r="5080" b="1397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C8F74" w14:textId="77777777" w:rsidR="00FD2BB9" w:rsidRPr="00FF7DEB" w:rsidRDefault="00FD2BB9" w:rsidP="005B3C8B">
      <w:pPr>
        <w:pStyle w:val="Els-table-caption"/>
        <w:spacing w:before="0" w:after="200" w:line="360" w:lineRule="auto"/>
        <w:jc w:val="both"/>
        <w:rPr>
          <w:b w:val="0"/>
          <w:sz w:val="22"/>
          <w:szCs w:val="22"/>
          <w:lang w:val="pt-BR"/>
        </w:rPr>
      </w:pPr>
    </w:p>
    <w:p w14:paraId="6AABDAB2" w14:textId="77777777" w:rsidR="00FD2BB9" w:rsidRPr="00FF7DEB" w:rsidRDefault="00FD2BB9" w:rsidP="000205EE">
      <w:pPr>
        <w:pStyle w:val="Els-table-caption"/>
        <w:spacing w:before="0" w:after="120" w:line="360" w:lineRule="auto"/>
        <w:jc w:val="both"/>
        <w:rPr>
          <w:b w:val="0"/>
          <w:sz w:val="22"/>
          <w:szCs w:val="22"/>
          <w:lang w:val="pt-BR"/>
        </w:rPr>
      </w:pPr>
    </w:p>
    <w:p w14:paraId="79344D0F" w14:textId="393B1F07" w:rsidR="00CC6AC3" w:rsidRPr="00FF7DEB" w:rsidRDefault="00CC6AC3" w:rsidP="000205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D61C00B" w14:textId="77777777" w:rsidR="00CD3C74" w:rsidRPr="00FF7DEB" w:rsidRDefault="00CD3C74" w:rsidP="000205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43EE82" w14:textId="77777777" w:rsidR="00AF6993" w:rsidRPr="00FF7DEB" w:rsidRDefault="00AF6993" w:rsidP="000205E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7416A3F" w14:textId="77777777" w:rsidR="005B3C8B" w:rsidRPr="00FF7DEB" w:rsidRDefault="005B3C8B" w:rsidP="003E7DA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95F3F4" w14:textId="77777777" w:rsidR="005B3C8B" w:rsidRPr="00FF7DEB" w:rsidRDefault="005B3C8B" w:rsidP="005B3C8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166A09D" w14:textId="7F061B19" w:rsidR="00A97404" w:rsidRPr="00FF7DEB" w:rsidRDefault="00FD2BB9" w:rsidP="00CD50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7DEB">
        <w:rPr>
          <w:rFonts w:ascii="Times New Roman" w:hAnsi="Times New Roman" w:cs="Times New Roman"/>
          <w:b/>
        </w:rPr>
        <w:t xml:space="preserve">Figura </w:t>
      </w:r>
      <w:r w:rsidR="0058794E" w:rsidRPr="00FF7DEB">
        <w:rPr>
          <w:rFonts w:ascii="Times New Roman" w:hAnsi="Times New Roman" w:cs="Times New Roman"/>
          <w:b/>
        </w:rPr>
        <w:t>2</w:t>
      </w:r>
      <w:r w:rsidR="00E443C5" w:rsidRPr="00FF7DEB">
        <w:rPr>
          <w:rFonts w:ascii="Times New Roman" w:hAnsi="Times New Roman" w:cs="Times New Roman"/>
          <w:b/>
        </w:rPr>
        <w:t xml:space="preserve"> -</w:t>
      </w:r>
      <w:r w:rsidRPr="00FF7DEB">
        <w:rPr>
          <w:rFonts w:ascii="Times New Roman" w:hAnsi="Times New Roman" w:cs="Times New Roman"/>
        </w:rPr>
        <w:t xml:space="preserve"> Pressão arterial sistólica e diastólica dos trabalhadores. </w:t>
      </w:r>
      <w:r w:rsidRPr="00FF7DEB">
        <w:rPr>
          <w:rFonts w:ascii="Times New Roman" w:hAnsi="Times New Roman" w:cs="Times New Roman"/>
          <w:b/>
        </w:rPr>
        <w:t>Fonte:</w:t>
      </w:r>
      <w:r w:rsidRPr="00FF7DEB">
        <w:rPr>
          <w:rFonts w:ascii="Times New Roman" w:hAnsi="Times New Roman" w:cs="Times New Roman"/>
        </w:rPr>
        <w:t xml:space="preserve"> Dados da pesquisa (2018)</w:t>
      </w:r>
      <w:r w:rsidR="008818D3" w:rsidRPr="00FF7DEB">
        <w:rPr>
          <w:rFonts w:ascii="Times New Roman" w:hAnsi="Times New Roman" w:cs="Times New Roman"/>
        </w:rPr>
        <w:t>.</w:t>
      </w:r>
      <w:r w:rsidR="00CD5088" w:rsidRPr="00FF7DEB">
        <w:rPr>
          <w:rFonts w:ascii="Times New Roman" w:hAnsi="Times New Roman" w:cs="Times New Roman"/>
        </w:rPr>
        <w:t xml:space="preserve"> </w:t>
      </w:r>
    </w:p>
    <w:p w14:paraId="284A9B8C" w14:textId="77777777" w:rsidR="00CD5088" w:rsidRDefault="00CD5088" w:rsidP="00CD50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09E58C" w14:textId="36217BB3" w:rsidR="002F166F" w:rsidRDefault="005B3C8B" w:rsidP="00CD5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tabela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17469">
        <w:rPr>
          <w:rFonts w:ascii="Times New Roman" w:eastAsia="Calibri" w:hAnsi="Times New Roman" w:cs="Times New Roman"/>
          <w:sz w:val="24"/>
          <w:szCs w:val="24"/>
          <w:lang w:eastAsia="en-US"/>
        </w:rPr>
        <w:t>são</w:t>
      </w:r>
      <w:r w:rsidRPr="005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apresentada</w:t>
      </w:r>
      <w:r w:rsidR="00317469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Pr="005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as variáveis da pressão arterial sistólica e diastólica </w:t>
      </w:r>
      <w:r w:rsidR="00A94970" w:rsidRPr="00A94970">
        <w:rPr>
          <w:rFonts w:ascii="Times New Roman" w:eastAsia="Calibri" w:hAnsi="Times New Roman" w:cs="Times New Roman"/>
          <w:sz w:val="24"/>
          <w:szCs w:val="24"/>
          <w:lang w:eastAsia="en-US"/>
        </w:rPr>
        <w:t>distribuíd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A94970" w:rsidRPr="00A94970">
        <w:rPr>
          <w:rFonts w:ascii="Times New Roman" w:eastAsia="Calibri" w:hAnsi="Times New Roman" w:cs="Times New Roman"/>
          <w:sz w:val="24"/>
          <w:szCs w:val="24"/>
          <w:lang w:eastAsia="en-US"/>
        </w:rPr>
        <w:t>s nos grupos de suficiência e insuf</w:t>
      </w:r>
      <w:r w:rsidR="00540C6F">
        <w:rPr>
          <w:rFonts w:ascii="Times New Roman" w:eastAsia="Calibri" w:hAnsi="Times New Roman" w:cs="Times New Roman"/>
          <w:sz w:val="24"/>
          <w:szCs w:val="24"/>
          <w:lang w:eastAsia="en-US"/>
        </w:rPr>
        <w:t>iciência/deficiência de 25(OH)D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onde foi observado</w:t>
      </w:r>
      <w:r w:rsidR="00A94970" w:rsidRPr="00A94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frequências mais elevadas</w:t>
      </w:r>
      <w:r w:rsidR="00540C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pré-hipertensão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arterial </w:t>
      </w:r>
      <w:r w:rsidR="00540C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 </w:t>
      </w:r>
      <w:r w:rsidR="00C34A12">
        <w:rPr>
          <w:rFonts w:ascii="Times New Roman" w:eastAsia="Calibri" w:hAnsi="Times New Roman" w:cs="Times New Roman"/>
          <w:sz w:val="24"/>
          <w:szCs w:val="24"/>
          <w:lang w:eastAsia="en-US"/>
        </w:rPr>
        <w:t>HAS</w:t>
      </w:r>
      <w:r w:rsidR="008A329C" w:rsidRPr="008A3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32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 grupo que apresentou </w:t>
      </w:r>
      <w:r w:rsidR="008A329C" w:rsidRPr="00A94970">
        <w:rPr>
          <w:rFonts w:ascii="Times New Roman" w:eastAsia="Calibri" w:hAnsi="Times New Roman" w:cs="Times New Roman"/>
          <w:sz w:val="24"/>
          <w:szCs w:val="24"/>
          <w:lang w:eastAsia="en-US"/>
        </w:rPr>
        <w:t>hipovitaminose D</w:t>
      </w:r>
      <w:r w:rsidR="00A94970" w:rsidRPr="00A94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94970">
        <w:rPr>
          <w:rFonts w:ascii="Times New Roman" w:eastAsia="Calibri" w:hAnsi="Times New Roman" w:cs="Times New Roman"/>
          <w:sz w:val="24"/>
          <w:szCs w:val="24"/>
          <w:lang w:eastAsia="en-US"/>
        </w:rPr>
        <w:t>no entanto</w:t>
      </w:r>
      <w:r w:rsidR="0058794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A94970" w:rsidRPr="00A94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467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não foram constatadas </w:t>
      </w:r>
      <w:r w:rsidRPr="00BB730B">
        <w:rPr>
          <w:rFonts w:ascii="Times New Roman" w:hAnsi="Times New Roman" w:cs="Times New Roman"/>
          <w:sz w:val="24"/>
          <w:szCs w:val="24"/>
        </w:rPr>
        <w:t>associaç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BB730B">
        <w:rPr>
          <w:rFonts w:ascii="Times New Roman" w:hAnsi="Times New Roman" w:cs="Times New Roman"/>
          <w:sz w:val="24"/>
          <w:szCs w:val="24"/>
        </w:rPr>
        <w:t xml:space="preserve"> dos parâmetros pressóricos com o perfil sérico de 25(OH)D.</w:t>
      </w:r>
    </w:p>
    <w:p w14:paraId="42010218" w14:textId="77777777" w:rsidR="005B3C8B" w:rsidRDefault="005B3C8B" w:rsidP="00CD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1BF3D" w14:textId="77777777" w:rsidR="007F149F" w:rsidRPr="005B3C8B" w:rsidRDefault="007F149F" w:rsidP="00CD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2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BD70C4" w:rsidRPr="00DE5C41" w14:paraId="4C5D0AB7" w14:textId="77777777" w:rsidTr="00DE5C41">
        <w:trPr>
          <w:trHeight w:val="227"/>
        </w:trPr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1155B" w14:textId="1E03FEDA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Tabela 1</w:t>
            </w:r>
            <w:r w:rsidR="00E44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C41" w:rsidRPr="00DE5C41">
              <w:rPr>
                <w:rFonts w:ascii="Times New Roman" w:hAnsi="Times New Roman" w:cs="Times New Roman"/>
                <w:sz w:val="20"/>
                <w:szCs w:val="20"/>
              </w:rPr>
              <w:t>Associação entre os níveis séricos de 25(OH)D e variáveis pressóricas dos trabalhadores</w:t>
            </w:r>
            <w:r w:rsidR="004D74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5C41" w:rsidRPr="00DE5C41">
              <w:rPr>
                <w:rFonts w:ascii="Times New Roman" w:hAnsi="Times New Roman" w:cs="Times New Roman"/>
                <w:sz w:val="20"/>
                <w:szCs w:val="20"/>
              </w:rPr>
              <w:t xml:space="preserve"> João Pessoa</w:t>
            </w:r>
            <w:r w:rsidR="004D74FB">
              <w:rPr>
                <w:rFonts w:ascii="Times New Roman" w:hAnsi="Times New Roman" w:cs="Times New Roman"/>
                <w:sz w:val="20"/>
                <w:szCs w:val="20"/>
              </w:rPr>
              <w:t>/PB</w:t>
            </w:r>
            <w:r w:rsidR="00DE5C41" w:rsidRPr="00DE5C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tbl>
      <w:tblPr>
        <w:tblStyle w:val="Tabelacomgrade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76"/>
        <w:gridCol w:w="1275"/>
        <w:gridCol w:w="1128"/>
      </w:tblGrid>
      <w:tr w:rsidR="00BD70C4" w:rsidRPr="00DE5C41" w14:paraId="1033F074" w14:textId="77777777" w:rsidTr="00CD5088">
        <w:trPr>
          <w:trHeight w:val="340"/>
        </w:trPr>
        <w:tc>
          <w:tcPr>
            <w:tcW w:w="849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70F356" w14:textId="77777777" w:rsidR="00BD70C4" w:rsidRPr="00DE5C41" w:rsidRDefault="00BD70C4" w:rsidP="00DE5C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25(OH)D</w:t>
            </w:r>
          </w:p>
        </w:tc>
      </w:tr>
      <w:tr w:rsidR="00BD70C4" w:rsidRPr="00DE5C41" w14:paraId="1320AEF6" w14:textId="77777777" w:rsidTr="00CD5088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9C4D2F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Variáveis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9E303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Suficiência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96A2E3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Insuficiência/Deficiência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F3AC2B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p-valor</w:t>
            </w:r>
          </w:p>
        </w:tc>
      </w:tr>
      <w:tr w:rsidR="00BD70C4" w:rsidRPr="00DE5C41" w14:paraId="4928123B" w14:textId="77777777" w:rsidTr="00CD5088">
        <w:trPr>
          <w:trHeight w:val="227"/>
        </w:trPr>
        <w:tc>
          <w:tcPr>
            <w:tcW w:w="22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E4D5D4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EC0446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6CDE9B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A48660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C3CED8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E2F044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elacomgrade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76"/>
        <w:gridCol w:w="1275"/>
        <w:gridCol w:w="1128"/>
      </w:tblGrid>
      <w:tr w:rsidR="00BD70C4" w:rsidRPr="00DE5C41" w14:paraId="0DDC772F" w14:textId="77777777" w:rsidTr="00DE5C41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03DBF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PAS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D99D6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E36B3B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56AA9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9A007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ECDCBA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C4" w:rsidRPr="00DE5C41" w14:paraId="30D04056" w14:textId="77777777" w:rsidTr="00D604E1">
        <w:trPr>
          <w:trHeight w:val="22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DD4EE9C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2BAC7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318B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D85BF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F1F0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6046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0,234*</w:t>
            </w:r>
          </w:p>
        </w:tc>
      </w:tr>
      <w:tr w:rsidR="00BD70C4" w:rsidRPr="00DE5C41" w14:paraId="45FBBCC3" w14:textId="77777777" w:rsidTr="00D604E1">
        <w:trPr>
          <w:trHeight w:val="22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040F417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Pré-hipertensão arterial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0EFD3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D207B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3FCAD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16B90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850AB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C4" w:rsidRPr="00DE5C41" w14:paraId="5EBE229A" w14:textId="77777777" w:rsidTr="00D604E1">
        <w:trPr>
          <w:trHeight w:val="227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55C6E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Hipertensão arterial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7CEC3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3F0C6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89EEA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55FAE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48CE5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C4" w:rsidRPr="00DE5C41" w14:paraId="763ACCC3" w14:textId="77777777" w:rsidTr="00D604E1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25FFD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b/>
                <w:sz w:val="20"/>
                <w:szCs w:val="20"/>
              </w:rPr>
              <w:t>PAD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931EB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CE961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81DC06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E284FC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1470DE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C4" w:rsidRPr="00DE5C41" w14:paraId="62421CA8" w14:textId="77777777" w:rsidTr="00D604E1">
        <w:trPr>
          <w:trHeight w:val="22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8CE5D0F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4EAFB" w14:textId="6F75D0CE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7738E" w14:textId="2B53C284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D64B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1CE92" w14:textId="3AB8D768" w:rsidR="00BD70C4" w:rsidRPr="00DE5C41" w:rsidRDefault="00DE5C41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69EB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1,000*</w:t>
            </w:r>
          </w:p>
        </w:tc>
      </w:tr>
      <w:tr w:rsidR="00BD70C4" w:rsidRPr="00DE5C41" w14:paraId="20844343" w14:textId="77777777" w:rsidTr="00DE5C41">
        <w:trPr>
          <w:trHeight w:val="22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D525364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Pré-hipertensão arterial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EE8E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A583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6A09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8DC6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A8BE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C4" w:rsidRPr="00DE5C41" w14:paraId="55AC3870" w14:textId="77777777" w:rsidTr="00DE5C41">
        <w:trPr>
          <w:trHeight w:val="227"/>
        </w:trPr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152AB3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Hipertensão arterial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13C1D7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FFFA0C" w14:textId="656ABD9E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2866E4" w14:textId="6AA94C51" w:rsidR="00BD70C4" w:rsidRPr="00DE5C41" w:rsidRDefault="00DE5C41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0019BA" w14:textId="263C598B" w:rsidR="00BD70C4" w:rsidRPr="00DE5C41" w:rsidRDefault="00DE5C41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C41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E7E796" w14:textId="77777777" w:rsidR="00BD70C4" w:rsidRPr="00DE5C41" w:rsidRDefault="00BD70C4" w:rsidP="00DE5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D08604" w14:textId="262B25EF" w:rsidR="00CD5088" w:rsidRDefault="00CD5088" w:rsidP="00DE5C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PAS: Pressão arterial sistólica; PAD: Pressão arterial diastólica</w:t>
      </w:r>
    </w:p>
    <w:p w14:paraId="05B346D2" w14:textId="77777777" w:rsidR="00DE5C41" w:rsidRPr="00AB394B" w:rsidRDefault="00DE5C41" w:rsidP="00DE5C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94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#Teste Qui-quadrado; *Teste de </w:t>
      </w:r>
      <w:r w:rsidRPr="00AB394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Fisher</w:t>
      </w:r>
      <w:r w:rsidRPr="00AB394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quando frequência foi menor ou igual a 5. </w:t>
      </w:r>
    </w:p>
    <w:p w14:paraId="4930711D" w14:textId="49B0A29B" w:rsidR="00BD70C4" w:rsidRPr="00AB394B" w:rsidRDefault="00DE5C41" w:rsidP="00AB394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394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Fonte:</w:t>
      </w:r>
      <w:r w:rsidRPr="00AB394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Dados da pesquisa, 2018.</w:t>
      </w:r>
    </w:p>
    <w:p w14:paraId="01F469CE" w14:textId="6B15848E" w:rsidR="000207EE" w:rsidRPr="00AB394B" w:rsidRDefault="00A94970" w:rsidP="00AB39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Apesar de não aprese</w:t>
      </w:r>
      <w:r w:rsidR="000234E4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ntar </w:t>
      </w:r>
      <w:r w:rsidR="00FF49C4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associa</w:t>
      </w:r>
      <w:r w:rsidR="000234E4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ções </w:t>
      </w:r>
      <w:r w:rsidR="008C0503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significativ</w:t>
      </w:r>
      <w:r w:rsidR="000234E4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as, </w:t>
      </w:r>
      <w:r w:rsidR="001F1956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pode-se constatar </w:t>
      </w:r>
      <w:r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 grupo insuficiente/deficiente de VD </w:t>
      </w:r>
      <w:r w:rsidR="001F1956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um percentual elevado de trabalhadores</w:t>
      </w:r>
      <w:r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classificados como hipertensos</w:t>
      </w:r>
      <w:r w:rsidR="00C40225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(PAS: 83,3% e PAD: </w:t>
      </w:r>
      <w:r w:rsidR="00540C6F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66,6%</w:t>
      </w:r>
      <w:r w:rsidR="00C40225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corroborando com os achados do estudo de </w:t>
      </w:r>
      <w:proofErr w:type="spellStart"/>
      <w:r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Scragg</w:t>
      </w:r>
      <w:proofErr w:type="spellEnd"/>
      <w:r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B394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et al.</w:t>
      </w:r>
      <w:r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(2007), ao encontrar pressão arterial mais elevada nos indivíduos cujos níveis séricos de VD se mostraram mais baixos. </w:t>
      </w:r>
      <w:r w:rsidR="00A97404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Já nos achad</w:t>
      </w:r>
      <w:r w:rsidR="00AB394B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os de Neves</w:t>
      </w:r>
      <w:r w:rsidR="00F6451F" w:rsidRPr="00F6451F">
        <w:t xml:space="preserve"> </w:t>
      </w:r>
      <w:r w:rsidR="00F6451F" w:rsidRPr="004A4A9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et al.</w:t>
      </w:r>
      <w:r w:rsidR="00F64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(2012)</w:t>
      </w:r>
      <w:r w:rsidR="00AB394B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apontaram associação </w:t>
      </w:r>
      <w:r w:rsidR="00A97404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apenas para a PAS (p=0,03), por outro lado, o estudo de Cremer </w:t>
      </w:r>
      <w:r w:rsidR="005761B1" w:rsidRPr="00AB394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et al</w:t>
      </w:r>
      <w:r w:rsidR="00A97404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>. (2018) não corrobora com esses resultados, visto que não constataram associações entre os níveis de 25(OH)D e PAS e PAD com o mecanismo do SRAA em uma população hipertensa, apesar da elevada prevalência de hipovitaminose D na popul</w:t>
      </w:r>
      <w:r w:rsidR="00AB394B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ação estudada. </w:t>
      </w:r>
      <w:bookmarkStart w:id="0" w:name="_GoBack"/>
      <w:bookmarkEnd w:id="0"/>
    </w:p>
    <w:p w14:paraId="1E2468D8" w14:textId="30BF3C11" w:rsidR="001C65EE" w:rsidRPr="00AB394B" w:rsidRDefault="002B17D1" w:rsidP="00AB39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 que se refere a </w:t>
      </w:r>
      <w:r w:rsidRPr="00AB394B">
        <w:rPr>
          <w:rFonts w:ascii="Times New Roman" w:hAnsi="Times New Roman" w:cs="Times New Roman"/>
          <w:sz w:val="24"/>
          <w:szCs w:val="24"/>
        </w:rPr>
        <w:t>algumas limitações do estudo, a complexidade dos mecanismos fisiológicos da VD, o tamanho reduzido da amostra e ser composta por trabalh</w:t>
      </w:r>
      <w:r w:rsidR="004356FF" w:rsidRPr="00AB394B">
        <w:rPr>
          <w:rFonts w:ascii="Times New Roman" w:hAnsi="Times New Roman" w:cs="Times New Roman"/>
          <w:sz w:val="24"/>
          <w:szCs w:val="24"/>
        </w:rPr>
        <w:t xml:space="preserve">adores do sexo masculino, podem ter influenciado na obtenção de resultados significativos. Contudo, </w:t>
      </w:r>
      <w:r w:rsidR="008E7077" w:rsidRPr="00AB3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faz-se necessário mais investigações a respeito desses parâmetros.  </w:t>
      </w:r>
    </w:p>
    <w:p w14:paraId="332AA400" w14:textId="77777777" w:rsidR="00331B57" w:rsidRPr="00AB394B" w:rsidRDefault="00331B57" w:rsidP="00AB39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A25CDB" w14:textId="6F5777FB" w:rsidR="001C65EE" w:rsidRPr="00AB394B" w:rsidRDefault="001C65EE" w:rsidP="00AB394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39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CONCLUSÃO</w:t>
      </w:r>
    </w:p>
    <w:p w14:paraId="542D77BD" w14:textId="26FC6EEA" w:rsidR="001C65EE" w:rsidRDefault="008158EC" w:rsidP="00AB39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C035A1" w:rsidRPr="00AB394B">
        <w:rPr>
          <w:rFonts w:ascii="Times New Roman" w:hAnsi="Times New Roman" w:cs="Times New Roman"/>
          <w:bCs/>
          <w:sz w:val="24"/>
          <w:szCs w:val="24"/>
        </w:rPr>
        <w:t>videncia</w:t>
      </w:r>
      <w:r w:rsidR="001C65EE" w:rsidRPr="00AB394B">
        <w:rPr>
          <w:rFonts w:ascii="Times New Roman" w:hAnsi="Times New Roman" w:cs="Times New Roman"/>
          <w:bCs/>
          <w:sz w:val="24"/>
          <w:szCs w:val="24"/>
        </w:rPr>
        <w:t xml:space="preserve">-se uma elevada </w:t>
      </w:r>
      <w:r w:rsidR="00AB394B">
        <w:rPr>
          <w:rFonts w:ascii="Times New Roman" w:hAnsi="Times New Roman" w:cs="Times New Roman"/>
          <w:bCs/>
          <w:sz w:val="24"/>
          <w:szCs w:val="24"/>
        </w:rPr>
        <w:t xml:space="preserve">frequência </w:t>
      </w:r>
      <w:r w:rsidR="001C65EE" w:rsidRPr="00AB394B">
        <w:rPr>
          <w:rFonts w:ascii="Times New Roman" w:hAnsi="Times New Roman" w:cs="Times New Roman"/>
          <w:bCs/>
          <w:sz w:val="24"/>
          <w:szCs w:val="24"/>
        </w:rPr>
        <w:t>de</w:t>
      </w:r>
      <w:r w:rsidR="00AF6993" w:rsidRPr="00AB394B">
        <w:rPr>
          <w:rFonts w:ascii="Times New Roman" w:hAnsi="Times New Roman" w:cs="Times New Roman"/>
          <w:bCs/>
          <w:sz w:val="24"/>
          <w:szCs w:val="24"/>
        </w:rPr>
        <w:t xml:space="preserve"> hipovitaminose D</w:t>
      </w:r>
      <w:r w:rsidR="001C65EE" w:rsidRPr="00AB394B">
        <w:rPr>
          <w:rFonts w:ascii="Times New Roman" w:hAnsi="Times New Roman" w:cs="Times New Roman"/>
          <w:bCs/>
          <w:sz w:val="24"/>
          <w:szCs w:val="24"/>
        </w:rPr>
        <w:t xml:space="preserve"> nos trabalhadores do estudo. Embora não ter revelado associações entre o perfil de VD e</w:t>
      </w:r>
      <w:r w:rsidR="00AF6993" w:rsidRPr="00AB394B">
        <w:rPr>
          <w:rFonts w:ascii="Times New Roman" w:hAnsi="Times New Roman" w:cs="Times New Roman"/>
          <w:bCs/>
          <w:sz w:val="24"/>
          <w:szCs w:val="24"/>
        </w:rPr>
        <w:t xml:space="preserve"> as </w:t>
      </w:r>
      <w:r w:rsidR="00AF6993" w:rsidRPr="008158EC">
        <w:rPr>
          <w:rFonts w:ascii="Times New Roman" w:hAnsi="Times New Roman" w:cs="Times New Roman"/>
          <w:bCs/>
          <w:sz w:val="24"/>
          <w:szCs w:val="24"/>
        </w:rPr>
        <w:t xml:space="preserve">variáveis </w:t>
      </w:r>
      <w:r w:rsidR="00AB394B" w:rsidRPr="008158EC">
        <w:rPr>
          <w:rFonts w:ascii="Times New Roman" w:hAnsi="Times New Roman" w:cs="Times New Roman"/>
          <w:bCs/>
          <w:sz w:val="24"/>
          <w:szCs w:val="24"/>
        </w:rPr>
        <w:t>estudadas</w:t>
      </w:r>
      <w:r w:rsidR="008D35E1" w:rsidRPr="00AB394B">
        <w:rPr>
          <w:rFonts w:ascii="Times New Roman" w:hAnsi="Times New Roman" w:cs="Times New Roman"/>
          <w:bCs/>
          <w:sz w:val="24"/>
          <w:szCs w:val="24"/>
        </w:rPr>
        <w:t xml:space="preserve">, os altos índices </w:t>
      </w:r>
      <w:r w:rsidR="00C34A12" w:rsidRPr="00AB394B">
        <w:rPr>
          <w:rFonts w:ascii="Times New Roman" w:hAnsi="Times New Roman" w:cs="Times New Roman"/>
          <w:bCs/>
          <w:sz w:val="24"/>
          <w:szCs w:val="24"/>
        </w:rPr>
        <w:t>de</w:t>
      </w:r>
      <w:r w:rsidR="008D35E1" w:rsidRPr="00AB394B">
        <w:rPr>
          <w:rFonts w:ascii="Times New Roman" w:hAnsi="Times New Roman" w:cs="Times New Roman"/>
          <w:bCs/>
          <w:sz w:val="24"/>
          <w:szCs w:val="24"/>
        </w:rPr>
        <w:t xml:space="preserve"> pré-hipertensão e </w:t>
      </w:r>
      <w:r w:rsidR="00C34A12" w:rsidRPr="00AB394B">
        <w:rPr>
          <w:rFonts w:ascii="Times New Roman" w:hAnsi="Times New Roman" w:cs="Times New Roman"/>
          <w:bCs/>
          <w:sz w:val="24"/>
          <w:szCs w:val="24"/>
        </w:rPr>
        <w:t>HAS</w:t>
      </w:r>
      <w:r w:rsidR="008D35E1" w:rsidRPr="00AB394B">
        <w:rPr>
          <w:rFonts w:ascii="Times New Roman" w:hAnsi="Times New Roman" w:cs="Times New Roman"/>
          <w:bCs/>
          <w:sz w:val="24"/>
          <w:szCs w:val="24"/>
        </w:rPr>
        <w:t xml:space="preserve"> são indicativos que merecem atenção e intervenção precoce, uma vez que podem favorecer o desenvolvimento de complicações e agravos </w:t>
      </w:r>
      <w:r w:rsidR="00E056FA" w:rsidRPr="00AB394B">
        <w:rPr>
          <w:rFonts w:ascii="Times New Roman" w:hAnsi="Times New Roman" w:cs="Times New Roman"/>
          <w:bCs/>
          <w:sz w:val="24"/>
          <w:szCs w:val="24"/>
        </w:rPr>
        <w:t>à</w:t>
      </w:r>
      <w:r w:rsidR="008D35E1" w:rsidRPr="00AB394B">
        <w:rPr>
          <w:rFonts w:ascii="Times New Roman" w:hAnsi="Times New Roman" w:cs="Times New Roman"/>
          <w:bCs/>
          <w:sz w:val="24"/>
          <w:szCs w:val="24"/>
        </w:rPr>
        <w:t xml:space="preserve"> saúde d</w:t>
      </w:r>
      <w:r w:rsidR="00E056FA" w:rsidRPr="00AB394B">
        <w:rPr>
          <w:rFonts w:ascii="Times New Roman" w:hAnsi="Times New Roman" w:cs="Times New Roman"/>
          <w:bCs/>
          <w:sz w:val="24"/>
          <w:szCs w:val="24"/>
        </w:rPr>
        <w:t>esses</w:t>
      </w:r>
      <w:r w:rsidR="008D35E1" w:rsidRPr="00AB394B">
        <w:rPr>
          <w:rFonts w:ascii="Times New Roman" w:hAnsi="Times New Roman" w:cs="Times New Roman"/>
          <w:bCs/>
          <w:sz w:val="24"/>
          <w:szCs w:val="24"/>
        </w:rPr>
        <w:t xml:space="preserve"> trabalhador</w:t>
      </w:r>
      <w:r w:rsidR="00E056FA" w:rsidRPr="00AB394B">
        <w:rPr>
          <w:rFonts w:ascii="Times New Roman" w:hAnsi="Times New Roman" w:cs="Times New Roman"/>
          <w:bCs/>
          <w:sz w:val="24"/>
          <w:szCs w:val="24"/>
        </w:rPr>
        <w:t>es</w:t>
      </w:r>
      <w:r w:rsidR="008D35E1" w:rsidRPr="00AB394B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465B4EB7" w14:textId="77777777" w:rsidR="00E54A54" w:rsidRPr="00AB394B" w:rsidRDefault="00E54A54" w:rsidP="00AB39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040062" w14:textId="77777777" w:rsidR="00CD3C74" w:rsidRDefault="00CD3C74" w:rsidP="000205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3BC12D" w14:textId="4F6EBFAD" w:rsidR="00543259" w:rsidRDefault="00CD3C74" w:rsidP="000205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REFERÊNCIAS</w:t>
      </w:r>
    </w:p>
    <w:p w14:paraId="0ECE7FF7" w14:textId="77777777" w:rsidR="0050199F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43259">
        <w:rPr>
          <w:rFonts w:ascii="Times New Roman" w:eastAsia="Times New Roman" w:hAnsi="Times New Roman" w:cs="Times New Roman"/>
        </w:rPr>
        <w:t xml:space="preserve">BARRETO, L. K. S. </w:t>
      </w:r>
      <w:r w:rsidRPr="005761B1">
        <w:rPr>
          <w:rFonts w:ascii="Times New Roman" w:eastAsia="Times New Roman" w:hAnsi="Times New Roman" w:cs="Times New Roman"/>
          <w:i/>
          <w:iCs/>
        </w:rPr>
        <w:t>et al.</w:t>
      </w:r>
      <w:r w:rsidRPr="00543259">
        <w:rPr>
          <w:rFonts w:ascii="Times New Roman" w:eastAsia="Times New Roman" w:hAnsi="Times New Roman" w:cs="Times New Roman"/>
        </w:rPr>
        <w:t xml:space="preserve"> Trabalho, prazer e sofrimento: Um estudo em unidades produtoras de alimentação. </w:t>
      </w:r>
      <w:r w:rsidRPr="00543259">
        <w:rPr>
          <w:rFonts w:ascii="Times New Roman" w:eastAsia="Times New Roman" w:hAnsi="Times New Roman" w:cs="Times New Roman"/>
          <w:b/>
        </w:rPr>
        <w:t xml:space="preserve">Revista Electrónica </w:t>
      </w:r>
      <w:proofErr w:type="spellStart"/>
      <w:r w:rsidRPr="00543259">
        <w:rPr>
          <w:rFonts w:ascii="Times New Roman" w:eastAsia="Times New Roman" w:hAnsi="Times New Roman" w:cs="Times New Roman"/>
          <w:b/>
        </w:rPr>
        <w:t>en</w:t>
      </w:r>
      <w:proofErr w:type="spellEnd"/>
      <w:r w:rsidRPr="0054325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43259">
        <w:rPr>
          <w:rFonts w:ascii="Times New Roman" w:eastAsia="Times New Roman" w:hAnsi="Times New Roman" w:cs="Times New Roman"/>
          <w:b/>
        </w:rPr>
        <w:t>Iberoamérica</w:t>
      </w:r>
      <w:proofErr w:type="spellEnd"/>
      <w:r w:rsidRPr="00543259">
        <w:rPr>
          <w:rFonts w:ascii="Times New Roman" w:eastAsia="Times New Roman" w:hAnsi="Times New Roman" w:cs="Times New Roman"/>
          <w:b/>
        </w:rPr>
        <w:t xml:space="preserve"> Especializada </w:t>
      </w:r>
      <w:proofErr w:type="spellStart"/>
      <w:r w:rsidRPr="00543259">
        <w:rPr>
          <w:rFonts w:ascii="Times New Roman" w:eastAsia="Times New Roman" w:hAnsi="Times New Roman" w:cs="Times New Roman"/>
          <w:b/>
        </w:rPr>
        <w:t>en</w:t>
      </w:r>
      <w:proofErr w:type="spellEnd"/>
      <w:r w:rsidRPr="0054325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43259">
        <w:rPr>
          <w:rFonts w:ascii="Times New Roman" w:eastAsia="Times New Roman" w:hAnsi="Times New Roman" w:cs="Times New Roman"/>
          <w:b/>
        </w:rPr>
        <w:t>Comunicación</w:t>
      </w:r>
      <w:proofErr w:type="spellEnd"/>
      <w:r w:rsidRPr="00543259">
        <w:rPr>
          <w:rFonts w:ascii="Times New Roman" w:eastAsia="Times New Roman" w:hAnsi="Times New Roman" w:cs="Times New Roman"/>
        </w:rPr>
        <w:t xml:space="preserve">, Natal, v. 20, n. 3, p. 543-572, 2016. </w:t>
      </w:r>
    </w:p>
    <w:p w14:paraId="230FD09E" w14:textId="77777777" w:rsidR="0050199F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C3057B" w14:textId="662EC708" w:rsidR="0050199F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43259">
        <w:rPr>
          <w:rFonts w:ascii="Times New Roman" w:eastAsia="Times New Roman" w:hAnsi="Times New Roman" w:cs="Times New Roman"/>
        </w:rPr>
        <w:t xml:space="preserve">BATISTA, A. P. </w:t>
      </w:r>
      <w:r w:rsidRPr="00543259">
        <w:rPr>
          <w:rFonts w:ascii="Times New Roman" w:eastAsia="Times New Roman" w:hAnsi="Times New Roman" w:cs="Times New Roman"/>
          <w:b/>
        </w:rPr>
        <w:t>Hipovitaminose D associa-se a adiposidade visceral, n</w:t>
      </w:r>
      <w:r w:rsidR="004A4A9D">
        <w:rPr>
          <w:rFonts w:ascii="Times New Roman" w:eastAsia="Times New Roman" w:hAnsi="Times New Roman" w:cs="Times New Roman"/>
          <w:b/>
        </w:rPr>
        <w:t xml:space="preserve">íveis elevados de </w:t>
      </w:r>
      <w:r w:rsidRPr="00543259">
        <w:rPr>
          <w:rFonts w:ascii="Times New Roman" w:eastAsia="Times New Roman" w:hAnsi="Times New Roman" w:cs="Times New Roman"/>
          <w:b/>
        </w:rPr>
        <w:t>lipoproteína de baixa densidade e triglicérides em trabalhadores de turno alternante da microrregião dos Inconfidentes, Minas Gerais, Brasil.</w:t>
      </w:r>
      <w:r w:rsidRPr="00543259">
        <w:rPr>
          <w:rFonts w:ascii="Times New Roman" w:eastAsia="Times New Roman" w:hAnsi="Times New Roman" w:cs="Times New Roman"/>
        </w:rPr>
        <w:t xml:space="preserve"> Dissertação (Mestrado) Universidade Federal de Ouro Preto. Instituto de Ciências Exatas e Biológicas. Ciências Médicas. 2015.</w:t>
      </w:r>
    </w:p>
    <w:p w14:paraId="44B60F7B" w14:textId="77777777" w:rsidR="0050199F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7CCCAF" w14:textId="77777777" w:rsidR="0050199F" w:rsidRDefault="0050199F" w:rsidP="00DB4EB0">
      <w:pPr>
        <w:spacing w:after="0" w:line="240" w:lineRule="auto"/>
        <w:rPr>
          <w:rFonts w:ascii="Times New Roman" w:hAnsi="Times New Roman" w:cs="Times New Roman"/>
        </w:rPr>
      </w:pPr>
      <w:r w:rsidRPr="00543259">
        <w:rPr>
          <w:rFonts w:ascii="Times New Roman" w:hAnsi="Times New Roman" w:cs="Times New Roman"/>
        </w:rPr>
        <w:t xml:space="preserve">BRASIL. Ministério da Saúde. Conselho Nacional de Saúde. </w:t>
      </w:r>
      <w:r w:rsidRPr="00543259">
        <w:rPr>
          <w:rFonts w:ascii="Times New Roman" w:hAnsi="Times New Roman" w:cs="Times New Roman"/>
          <w:b/>
          <w:bCs/>
        </w:rPr>
        <w:t>Resolução n. 466, de 12 de dezembro de 2012</w:t>
      </w:r>
      <w:r w:rsidRPr="00543259">
        <w:rPr>
          <w:rFonts w:ascii="Times New Roman" w:hAnsi="Times New Roman" w:cs="Times New Roman"/>
        </w:rPr>
        <w:t>. Aprova diretrizes e normas regulamentadoras de pesquisas envolvendo seres humanos. Brasília, Diário Oficial da União, 12 dez. 2012.</w:t>
      </w:r>
    </w:p>
    <w:p w14:paraId="4230EEDB" w14:textId="77777777" w:rsidR="0050199F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CDD30E" w14:textId="77777777" w:rsidR="0050199F" w:rsidRPr="000E5C1A" w:rsidRDefault="0050199F" w:rsidP="00DB4EB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43259">
        <w:rPr>
          <w:rFonts w:ascii="Times New Roman" w:hAnsi="Times New Roman" w:cs="Times New Roman"/>
        </w:rPr>
        <w:t xml:space="preserve">CALLEGARI-JACQUES, S. M. </w:t>
      </w:r>
      <w:r w:rsidRPr="00543259">
        <w:rPr>
          <w:rFonts w:ascii="Times New Roman" w:hAnsi="Times New Roman" w:cs="Times New Roman"/>
          <w:b/>
        </w:rPr>
        <w:t>Bioestatística: princípios e aplicações</w:t>
      </w:r>
      <w:r w:rsidRPr="00543259">
        <w:rPr>
          <w:rFonts w:ascii="Times New Roman" w:hAnsi="Times New Roman" w:cs="Times New Roman"/>
        </w:rPr>
        <w:t xml:space="preserve">. </w:t>
      </w:r>
      <w:r w:rsidRPr="000E5C1A">
        <w:rPr>
          <w:rFonts w:ascii="Times New Roman" w:hAnsi="Times New Roman" w:cs="Times New Roman"/>
          <w:lang w:val="en-US"/>
        </w:rPr>
        <w:t xml:space="preserve">Porto </w:t>
      </w:r>
      <w:proofErr w:type="spellStart"/>
      <w:r w:rsidRPr="000E5C1A">
        <w:rPr>
          <w:rFonts w:ascii="Times New Roman" w:hAnsi="Times New Roman" w:cs="Times New Roman"/>
          <w:lang w:val="en-US"/>
        </w:rPr>
        <w:t>Alegre</w:t>
      </w:r>
      <w:proofErr w:type="spellEnd"/>
      <w:r w:rsidRPr="000E5C1A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0E5C1A">
        <w:rPr>
          <w:rFonts w:ascii="Times New Roman" w:hAnsi="Times New Roman" w:cs="Times New Roman"/>
          <w:lang w:val="en-US"/>
        </w:rPr>
        <w:t>Artmed</w:t>
      </w:r>
      <w:proofErr w:type="spellEnd"/>
      <w:r w:rsidRPr="000E5C1A">
        <w:rPr>
          <w:rFonts w:ascii="Times New Roman" w:hAnsi="Times New Roman" w:cs="Times New Roman"/>
          <w:lang w:val="en-US"/>
        </w:rPr>
        <w:t>, 2003.</w:t>
      </w:r>
    </w:p>
    <w:p w14:paraId="61269607" w14:textId="77777777" w:rsidR="0050199F" w:rsidRPr="000E5C1A" w:rsidRDefault="0050199F" w:rsidP="00DB4E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7AC3BCDA" w14:textId="77777777" w:rsidR="0050199F" w:rsidRPr="00D15ADD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5C1A">
        <w:rPr>
          <w:rFonts w:ascii="Times New Roman" w:eastAsia="Times New Roman" w:hAnsi="Times New Roman" w:cs="Times New Roman"/>
          <w:lang w:val="en-US"/>
        </w:rPr>
        <w:t xml:space="preserve">CREMER, A. </w:t>
      </w:r>
      <w:r w:rsidRPr="000E5C1A">
        <w:rPr>
          <w:rFonts w:ascii="Times New Roman" w:eastAsia="Times New Roman" w:hAnsi="Times New Roman" w:cs="Times New Roman"/>
          <w:i/>
          <w:iCs/>
          <w:lang w:val="en-US"/>
        </w:rPr>
        <w:t>et al</w:t>
      </w:r>
      <w:r w:rsidRPr="000E5C1A">
        <w:rPr>
          <w:rFonts w:ascii="Times New Roman" w:eastAsia="Times New Roman" w:hAnsi="Times New Roman" w:cs="Times New Roman"/>
          <w:lang w:val="en-US"/>
        </w:rPr>
        <w:t xml:space="preserve">. </w:t>
      </w:r>
      <w:r w:rsidRPr="00543259">
        <w:rPr>
          <w:rFonts w:ascii="Times New Roman" w:eastAsia="Times New Roman" w:hAnsi="Times New Roman" w:cs="Times New Roman"/>
          <w:lang w:val="en-US"/>
        </w:rPr>
        <w:t xml:space="preserve">Investigating the association of vitamin D with blood pressure and the renin-angiotensin-aldosterone system in hypertensive subjects: a cross-sectional prospective study. </w:t>
      </w:r>
      <w:proofErr w:type="spellStart"/>
      <w:r w:rsidRPr="00D15ADD">
        <w:rPr>
          <w:rFonts w:ascii="Times New Roman" w:eastAsia="Times New Roman" w:hAnsi="Times New Roman" w:cs="Times New Roman"/>
          <w:b/>
        </w:rPr>
        <w:t>Journal</w:t>
      </w:r>
      <w:proofErr w:type="spellEnd"/>
      <w:r w:rsidRPr="00D15AD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15ADD">
        <w:rPr>
          <w:rFonts w:ascii="Times New Roman" w:eastAsia="Times New Roman" w:hAnsi="Times New Roman" w:cs="Times New Roman"/>
          <w:b/>
        </w:rPr>
        <w:t>of</w:t>
      </w:r>
      <w:proofErr w:type="spellEnd"/>
      <w:r w:rsidRPr="00D15AD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15ADD">
        <w:rPr>
          <w:rFonts w:ascii="Times New Roman" w:eastAsia="Times New Roman" w:hAnsi="Times New Roman" w:cs="Times New Roman"/>
          <w:b/>
        </w:rPr>
        <w:t>Human</w:t>
      </w:r>
      <w:proofErr w:type="spellEnd"/>
      <w:r w:rsidRPr="00D15AD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15ADD">
        <w:rPr>
          <w:rFonts w:ascii="Times New Roman" w:eastAsia="Times New Roman" w:hAnsi="Times New Roman" w:cs="Times New Roman"/>
          <w:b/>
        </w:rPr>
        <w:t>Hypertension</w:t>
      </w:r>
      <w:proofErr w:type="spellEnd"/>
      <w:r w:rsidRPr="00D15ADD">
        <w:rPr>
          <w:rFonts w:ascii="Times New Roman" w:eastAsia="Times New Roman" w:hAnsi="Times New Roman" w:cs="Times New Roman"/>
        </w:rPr>
        <w:t xml:space="preserve">. Bordeaux, France, v. 32, n. 2, p. 114-121, 2018. </w:t>
      </w:r>
    </w:p>
    <w:p w14:paraId="29C517BD" w14:textId="77777777" w:rsidR="0050199F" w:rsidRPr="00543259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A5551C" w14:textId="77777777" w:rsidR="0050199F" w:rsidRPr="00D15ADD" w:rsidRDefault="0050199F" w:rsidP="00DB4E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43259">
        <w:rPr>
          <w:rFonts w:ascii="Times New Roman" w:eastAsia="Times New Roman" w:hAnsi="Times New Roman" w:cs="Times New Roman"/>
        </w:rPr>
        <w:t xml:space="preserve">FONSECA, M. I. H. Hipertensão arterial, risco cardiovascular e vitamina D. </w:t>
      </w:r>
      <w:r w:rsidRPr="00543259">
        <w:rPr>
          <w:rFonts w:ascii="Times New Roman" w:eastAsia="Times New Roman" w:hAnsi="Times New Roman" w:cs="Times New Roman"/>
          <w:b/>
          <w:bCs/>
        </w:rPr>
        <w:t>Revista Brasileira de Hipertensão</w:t>
      </w:r>
      <w:r w:rsidRPr="00543259">
        <w:rPr>
          <w:rFonts w:ascii="Times New Roman" w:eastAsia="Times New Roman" w:hAnsi="Times New Roman" w:cs="Times New Roman"/>
        </w:rPr>
        <w:t xml:space="preserve">. </w:t>
      </w:r>
      <w:r w:rsidRPr="00D15ADD">
        <w:rPr>
          <w:rFonts w:ascii="Times New Roman" w:eastAsia="Times New Roman" w:hAnsi="Times New Roman" w:cs="Times New Roman"/>
          <w:lang w:val="en-US"/>
        </w:rPr>
        <w:t>São Paulo, v. 22, n. 1, p. 2-8, 2015. </w:t>
      </w:r>
    </w:p>
    <w:p w14:paraId="02BED20A" w14:textId="77777777" w:rsidR="0050199F" w:rsidRPr="00D15ADD" w:rsidRDefault="0050199F" w:rsidP="00DB4E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430FA7B4" w14:textId="77777777" w:rsidR="0050199F" w:rsidRPr="00D15ADD" w:rsidRDefault="0050199F" w:rsidP="00DB4EB0">
      <w:pPr>
        <w:tabs>
          <w:tab w:val="left" w:pos="3110"/>
        </w:tabs>
        <w:spacing w:line="240" w:lineRule="auto"/>
        <w:rPr>
          <w:rFonts w:ascii="Times New Roman" w:hAnsi="Times New Roman" w:cs="Times New Roman"/>
        </w:rPr>
      </w:pPr>
      <w:r w:rsidRPr="00543259">
        <w:rPr>
          <w:rFonts w:ascii="Times New Roman" w:hAnsi="Times New Roman" w:cs="Times New Roman"/>
          <w:lang w:val="en-US"/>
        </w:rPr>
        <w:t xml:space="preserve">GALIOR, K. </w:t>
      </w:r>
      <w:r w:rsidRPr="005761B1">
        <w:rPr>
          <w:rFonts w:ascii="Times New Roman" w:hAnsi="Times New Roman" w:cs="Times New Roman"/>
          <w:i/>
          <w:iCs/>
          <w:lang w:val="en-US"/>
        </w:rPr>
        <w:t>et al.</w:t>
      </w:r>
      <w:r w:rsidRPr="00543259">
        <w:rPr>
          <w:rFonts w:ascii="Times New Roman" w:hAnsi="Times New Roman" w:cs="Times New Roman"/>
          <w:lang w:val="en-US"/>
        </w:rPr>
        <w:t xml:space="preserve"> 10 years of 25-hydroxyvitamin-D testing by LC-MS/MS-trends in vitamin-D deficiency and sufficiency. </w:t>
      </w:r>
      <w:proofErr w:type="spellStart"/>
      <w:r w:rsidRPr="00D15ADD">
        <w:rPr>
          <w:rFonts w:ascii="Times New Roman" w:hAnsi="Times New Roman" w:cs="Times New Roman"/>
          <w:b/>
        </w:rPr>
        <w:t>Bone</w:t>
      </w:r>
      <w:proofErr w:type="spellEnd"/>
      <w:r w:rsidRPr="00D15ADD">
        <w:rPr>
          <w:rFonts w:ascii="Times New Roman" w:hAnsi="Times New Roman" w:cs="Times New Roman"/>
          <w:b/>
        </w:rPr>
        <w:t xml:space="preserve"> </w:t>
      </w:r>
      <w:proofErr w:type="spellStart"/>
      <w:r w:rsidRPr="00D15ADD">
        <w:rPr>
          <w:rFonts w:ascii="Times New Roman" w:hAnsi="Times New Roman" w:cs="Times New Roman"/>
          <w:b/>
        </w:rPr>
        <w:t>Reports</w:t>
      </w:r>
      <w:proofErr w:type="spellEnd"/>
      <w:r w:rsidRPr="00D15ADD">
        <w:rPr>
          <w:rFonts w:ascii="Times New Roman" w:hAnsi="Times New Roman" w:cs="Times New Roman"/>
          <w:b/>
        </w:rPr>
        <w:t>.</w:t>
      </w:r>
      <w:r w:rsidRPr="00D15ADD">
        <w:rPr>
          <w:rFonts w:ascii="Times New Roman" w:hAnsi="Times New Roman" w:cs="Times New Roman"/>
        </w:rPr>
        <w:t xml:space="preserve"> Estados Unidos, v. 8, p. 268–273, 2018.</w:t>
      </w:r>
    </w:p>
    <w:p w14:paraId="44BC38C0" w14:textId="77777777" w:rsidR="0050199F" w:rsidRDefault="0050199F" w:rsidP="00DB4E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15ADD">
        <w:rPr>
          <w:rFonts w:ascii="Times New Roman" w:eastAsia="Times New Roman" w:hAnsi="Times New Roman" w:cs="Times New Roman"/>
        </w:rPr>
        <w:t xml:space="preserve">HOLICK, M. F. </w:t>
      </w:r>
      <w:r w:rsidRPr="00D15ADD">
        <w:rPr>
          <w:rFonts w:ascii="Times New Roman" w:eastAsia="Times New Roman" w:hAnsi="Times New Roman" w:cs="Times New Roman"/>
          <w:i/>
          <w:iCs/>
        </w:rPr>
        <w:t>et al.</w:t>
      </w:r>
      <w:r w:rsidRPr="00D15ADD">
        <w:rPr>
          <w:rFonts w:ascii="Times New Roman" w:eastAsia="Times New Roman" w:hAnsi="Times New Roman" w:cs="Times New Roman"/>
        </w:rPr>
        <w:t xml:space="preserve"> </w:t>
      </w:r>
      <w:r w:rsidRPr="00543259">
        <w:rPr>
          <w:rFonts w:ascii="Times New Roman" w:eastAsia="Times New Roman" w:hAnsi="Times New Roman" w:cs="Times New Roman"/>
          <w:lang w:val="en-US"/>
        </w:rPr>
        <w:t xml:space="preserve">Evaluation, treatment, and prevention of vitamin D deficiency: an Endocrine Society clinical practice guideline. </w:t>
      </w:r>
      <w:r w:rsidRPr="00543259">
        <w:rPr>
          <w:rFonts w:ascii="Times New Roman" w:eastAsia="Times New Roman" w:hAnsi="Times New Roman" w:cs="Times New Roman"/>
          <w:b/>
          <w:lang w:val="en-US"/>
        </w:rPr>
        <w:t>The Journal of Clinical Endocrinology &amp; Metabolism</w:t>
      </w:r>
      <w:r w:rsidRPr="00543259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543259">
        <w:rPr>
          <w:rFonts w:ascii="Times New Roman" w:eastAsia="Times New Roman" w:hAnsi="Times New Roman" w:cs="Times New Roman"/>
          <w:lang w:val="en-US"/>
        </w:rPr>
        <w:t>Canadá</w:t>
      </w:r>
      <w:proofErr w:type="spellEnd"/>
      <w:r w:rsidRPr="00543259">
        <w:rPr>
          <w:rFonts w:ascii="Times New Roman" w:eastAsia="Times New Roman" w:hAnsi="Times New Roman" w:cs="Times New Roman"/>
          <w:lang w:val="en-US"/>
        </w:rPr>
        <w:t>, v. 96, ed. 7, p. 1911-1930, 2011.</w:t>
      </w:r>
    </w:p>
    <w:p w14:paraId="03DA071A" w14:textId="77777777" w:rsidR="0050199F" w:rsidRPr="00A623A3" w:rsidRDefault="0050199F" w:rsidP="00DB4E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56AB1E20" w14:textId="77777777" w:rsidR="0050199F" w:rsidRPr="00543259" w:rsidRDefault="0050199F" w:rsidP="00DB4EB0">
      <w:pPr>
        <w:spacing w:line="240" w:lineRule="auto"/>
        <w:rPr>
          <w:rFonts w:ascii="Times New Roman" w:hAnsi="Times New Roman" w:cs="Times New Roman"/>
        </w:rPr>
      </w:pPr>
      <w:r w:rsidRPr="00543259">
        <w:rPr>
          <w:rFonts w:ascii="Times New Roman" w:eastAsia="Times New Roman" w:hAnsi="Times New Roman" w:cs="Times New Roman"/>
        </w:rPr>
        <w:t xml:space="preserve">LADEIRA, A. P. S.; MEDEIROS, K. Vitamina D: Aspectos atuais. </w:t>
      </w:r>
      <w:r w:rsidRPr="00543259">
        <w:rPr>
          <w:rFonts w:ascii="Times New Roman" w:eastAsia="Times New Roman" w:hAnsi="Times New Roman" w:cs="Times New Roman"/>
          <w:b/>
          <w:bCs/>
        </w:rPr>
        <w:t>Revista UNI-RN</w:t>
      </w:r>
      <w:r w:rsidRPr="00543259">
        <w:rPr>
          <w:rFonts w:ascii="Times New Roman" w:eastAsia="Times New Roman" w:hAnsi="Times New Roman" w:cs="Times New Roman"/>
        </w:rPr>
        <w:t>. Natal/RN, v.17, n. 1/2, p. 234-238, 2017. </w:t>
      </w:r>
    </w:p>
    <w:p w14:paraId="607FABE1" w14:textId="77777777" w:rsidR="0050199F" w:rsidRDefault="0050199F" w:rsidP="00DB4EB0">
      <w:pPr>
        <w:spacing w:after="0" w:line="240" w:lineRule="auto"/>
        <w:rPr>
          <w:rFonts w:ascii="Times New Roman" w:hAnsi="Times New Roman" w:cs="Times New Roman"/>
        </w:rPr>
      </w:pPr>
      <w:r w:rsidRPr="00543259">
        <w:rPr>
          <w:rFonts w:ascii="Times New Roman" w:hAnsi="Times New Roman" w:cs="Times New Roman"/>
        </w:rPr>
        <w:t xml:space="preserve">MALACHIAS, M. V. B. </w:t>
      </w:r>
      <w:r w:rsidRPr="00543259">
        <w:rPr>
          <w:rFonts w:ascii="Times New Roman" w:hAnsi="Times New Roman" w:cs="Times New Roman"/>
          <w:b/>
          <w:bCs/>
        </w:rPr>
        <w:t>7ª Diretriz Brasileira de Hipertensão Arterial</w:t>
      </w:r>
      <w:r w:rsidRPr="00543259">
        <w:rPr>
          <w:rFonts w:ascii="Times New Roman" w:hAnsi="Times New Roman" w:cs="Times New Roman"/>
        </w:rPr>
        <w:t xml:space="preserve">. Sociedade Brasileira de Cardiologia, v. 107, n. 3, 2016. </w:t>
      </w:r>
    </w:p>
    <w:p w14:paraId="1CF1C51C" w14:textId="77777777" w:rsidR="0050199F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54FD38" w14:textId="77777777" w:rsidR="0050199F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5ADD">
        <w:rPr>
          <w:rFonts w:ascii="Times New Roman" w:eastAsia="Times New Roman" w:hAnsi="Times New Roman" w:cs="Times New Roman"/>
        </w:rPr>
        <w:t xml:space="preserve">NEVES, J. P. R. </w:t>
      </w:r>
      <w:r w:rsidRPr="00D15ADD">
        <w:rPr>
          <w:rFonts w:ascii="Times New Roman" w:eastAsia="Times New Roman" w:hAnsi="Times New Roman" w:cs="Times New Roman"/>
          <w:i/>
          <w:iCs/>
        </w:rPr>
        <w:t>et al.</w:t>
      </w:r>
      <w:r w:rsidRPr="00D15ADD">
        <w:rPr>
          <w:rFonts w:ascii="Times New Roman" w:eastAsia="Times New Roman" w:hAnsi="Times New Roman" w:cs="Times New Roman"/>
        </w:rPr>
        <w:t xml:space="preserve"> </w:t>
      </w:r>
      <w:r w:rsidRPr="00543259">
        <w:rPr>
          <w:rFonts w:ascii="Times New Roman" w:eastAsia="Times New Roman" w:hAnsi="Times New Roman" w:cs="Times New Roman"/>
        </w:rPr>
        <w:t xml:space="preserve">Concentrações de 25-hidroxivitamina D e níveis pressóricos em idosos hipertensos. </w:t>
      </w:r>
      <w:r w:rsidRPr="00543259">
        <w:rPr>
          <w:rFonts w:ascii="Times New Roman" w:eastAsia="Times New Roman" w:hAnsi="Times New Roman" w:cs="Times New Roman"/>
          <w:b/>
        </w:rPr>
        <w:t>Arquivos Brasileiros de Endocrinologia &amp; Metabologia</w:t>
      </w:r>
      <w:r w:rsidRPr="00543259">
        <w:rPr>
          <w:rFonts w:ascii="Times New Roman" w:eastAsia="Times New Roman" w:hAnsi="Times New Roman" w:cs="Times New Roman"/>
        </w:rPr>
        <w:t>. João Pessoa, v. 56, n. 7, p. 415-421, 2012.</w:t>
      </w:r>
    </w:p>
    <w:p w14:paraId="3A4364ED" w14:textId="77777777" w:rsidR="0050199F" w:rsidRDefault="0050199F" w:rsidP="00DB4E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F02567" w14:textId="77777777" w:rsidR="0050199F" w:rsidRPr="00D15ADD" w:rsidRDefault="0050199F" w:rsidP="00DB4E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43259">
        <w:rPr>
          <w:rFonts w:ascii="Times New Roman" w:eastAsia="Times New Roman" w:hAnsi="Times New Roman" w:cs="Times New Roman"/>
        </w:rPr>
        <w:t xml:space="preserve">SANTOS, C. </w:t>
      </w:r>
      <w:r w:rsidRPr="005761B1">
        <w:rPr>
          <w:rFonts w:ascii="Times New Roman" w:eastAsia="Times New Roman" w:hAnsi="Times New Roman" w:cs="Times New Roman"/>
          <w:i/>
          <w:iCs/>
        </w:rPr>
        <w:t>et al.</w:t>
      </w:r>
      <w:r w:rsidRPr="00543259">
        <w:rPr>
          <w:rFonts w:ascii="Times New Roman" w:eastAsia="Times New Roman" w:hAnsi="Times New Roman" w:cs="Times New Roman"/>
        </w:rPr>
        <w:t xml:space="preserve"> Identificação do fototipo cutâneo e avaliação dos efeitos da radiação UV em mulheres agricultoras. </w:t>
      </w:r>
      <w:proofErr w:type="spellStart"/>
      <w:r w:rsidRPr="00D15ADD">
        <w:rPr>
          <w:rFonts w:ascii="Times New Roman" w:eastAsia="Times New Roman" w:hAnsi="Times New Roman" w:cs="Times New Roman"/>
          <w:b/>
          <w:lang w:val="en-US"/>
        </w:rPr>
        <w:t>Revista</w:t>
      </w:r>
      <w:proofErr w:type="spellEnd"/>
      <w:r w:rsidRPr="00D15ADD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D15ADD">
        <w:rPr>
          <w:rFonts w:ascii="Times New Roman" w:eastAsia="Times New Roman" w:hAnsi="Times New Roman" w:cs="Times New Roman"/>
          <w:b/>
          <w:lang w:val="en-US"/>
        </w:rPr>
        <w:t>Contexto</w:t>
      </w:r>
      <w:proofErr w:type="spellEnd"/>
      <w:r w:rsidRPr="00D15ADD">
        <w:rPr>
          <w:rFonts w:ascii="Times New Roman" w:eastAsia="Times New Roman" w:hAnsi="Times New Roman" w:cs="Times New Roman"/>
          <w:b/>
          <w:lang w:val="en-US"/>
        </w:rPr>
        <w:t xml:space="preserve"> &amp; </w:t>
      </w:r>
      <w:proofErr w:type="spellStart"/>
      <w:r w:rsidRPr="00D15ADD">
        <w:rPr>
          <w:rFonts w:ascii="Times New Roman" w:eastAsia="Times New Roman" w:hAnsi="Times New Roman" w:cs="Times New Roman"/>
          <w:b/>
          <w:lang w:val="en-US"/>
        </w:rPr>
        <w:t>Saúde</w:t>
      </w:r>
      <w:proofErr w:type="spellEnd"/>
      <w:r w:rsidRPr="00D15AD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D15ADD">
        <w:rPr>
          <w:rFonts w:ascii="Times New Roman" w:eastAsia="Times New Roman" w:hAnsi="Times New Roman" w:cs="Times New Roman"/>
          <w:lang w:val="en-US"/>
        </w:rPr>
        <w:t>Ijuí</w:t>
      </w:r>
      <w:proofErr w:type="spellEnd"/>
      <w:r w:rsidRPr="00D15ADD">
        <w:rPr>
          <w:rFonts w:ascii="Times New Roman" w:eastAsia="Times New Roman" w:hAnsi="Times New Roman" w:cs="Times New Roman"/>
          <w:lang w:val="en-US"/>
        </w:rPr>
        <w:t>, v. 10, n. 20, p. 1005-1008, 2011.</w:t>
      </w:r>
    </w:p>
    <w:p w14:paraId="1C0E67C8" w14:textId="77777777" w:rsidR="0050199F" w:rsidRPr="00D15ADD" w:rsidRDefault="0050199F" w:rsidP="00DB4E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1003154A" w14:textId="77777777" w:rsidR="0050199F" w:rsidRPr="00D15ADD" w:rsidRDefault="0050199F" w:rsidP="00DB4E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43259">
        <w:rPr>
          <w:rFonts w:ascii="Times New Roman" w:eastAsia="Times New Roman" w:hAnsi="Times New Roman" w:cs="Times New Roman"/>
          <w:lang w:val="en-US"/>
        </w:rPr>
        <w:t xml:space="preserve">SCRAGG, R.; SOWERS, M.; BELL, M. Serum 25-hydroxyvitamin D, Ethnicity, and Blood Pressure in the Third National Health and Nutrition Examination Survey. </w:t>
      </w:r>
      <w:r w:rsidRPr="00543259">
        <w:rPr>
          <w:rFonts w:ascii="Times New Roman" w:eastAsia="Times New Roman" w:hAnsi="Times New Roman" w:cs="Times New Roman"/>
          <w:b/>
          <w:lang w:val="en-US"/>
        </w:rPr>
        <w:t>American Journal of Hypertension</w:t>
      </w:r>
      <w:r w:rsidRPr="00543259">
        <w:rPr>
          <w:rFonts w:ascii="Times New Roman" w:eastAsia="Times New Roman" w:hAnsi="Times New Roman" w:cs="Times New Roman"/>
          <w:lang w:val="en-US"/>
        </w:rPr>
        <w:t>, New Zealand, v. 20, n. 7, p. 713–719, 2007.</w:t>
      </w:r>
      <w:r w:rsidRPr="00D15ADD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B5826E" w14:textId="77777777" w:rsidR="0050199F" w:rsidRPr="00D15ADD" w:rsidRDefault="0050199F" w:rsidP="00DB4E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48A3122F" w14:textId="77777777" w:rsidR="000010D4" w:rsidRDefault="000010D4" w:rsidP="00DB4EB0">
      <w:pPr>
        <w:spacing w:after="0" w:line="240" w:lineRule="auto"/>
        <w:rPr>
          <w:rFonts w:ascii="Times New Roman" w:hAnsi="Times New Roman" w:cs="Times New Roman"/>
        </w:rPr>
      </w:pPr>
      <w:r w:rsidRPr="00D15ADD">
        <w:rPr>
          <w:rFonts w:ascii="Times New Roman" w:hAnsi="Times New Roman" w:cs="Times New Roman"/>
          <w:lang w:val="en-US"/>
        </w:rPr>
        <w:t xml:space="preserve">SILVA, J. L. L. </w:t>
      </w:r>
      <w:r w:rsidRPr="00D15ADD">
        <w:rPr>
          <w:rFonts w:ascii="Times New Roman" w:hAnsi="Times New Roman" w:cs="Times New Roman"/>
          <w:i/>
          <w:iCs/>
          <w:lang w:val="en-US"/>
        </w:rPr>
        <w:t>et al</w:t>
      </w:r>
      <w:r w:rsidRPr="00D15ADD">
        <w:rPr>
          <w:rFonts w:ascii="Times New Roman" w:hAnsi="Times New Roman" w:cs="Times New Roman"/>
          <w:lang w:val="en-US"/>
        </w:rPr>
        <w:t xml:space="preserve">. </w:t>
      </w:r>
      <w:r w:rsidRPr="00543259">
        <w:rPr>
          <w:rFonts w:ascii="Times New Roman" w:hAnsi="Times New Roman" w:cs="Times New Roman"/>
        </w:rPr>
        <w:t xml:space="preserve">Hipertensão arterial e estilo de vida de trabalhadores aquaviários. </w:t>
      </w:r>
      <w:r w:rsidRPr="007828AB">
        <w:rPr>
          <w:rFonts w:ascii="Times New Roman" w:hAnsi="Times New Roman" w:cs="Times New Roman"/>
          <w:b/>
          <w:bCs/>
        </w:rPr>
        <w:t>Revista Rene</w:t>
      </w:r>
      <w:r w:rsidRPr="00543259">
        <w:rPr>
          <w:rFonts w:ascii="Times New Roman" w:hAnsi="Times New Roman" w:cs="Times New Roman"/>
        </w:rPr>
        <w:t xml:space="preserve">, Niterói/RJ, v. 16, n.6, p. 790-798, 2015. </w:t>
      </w:r>
    </w:p>
    <w:p w14:paraId="32FD6FE3" w14:textId="77777777" w:rsidR="000010D4" w:rsidRDefault="000010D4" w:rsidP="00DB4EB0">
      <w:pPr>
        <w:spacing w:after="0" w:line="240" w:lineRule="auto"/>
        <w:rPr>
          <w:rFonts w:ascii="Times New Roman" w:hAnsi="Times New Roman" w:cs="Times New Roman"/>
        </w:rPr>
      </w:pPr>
    </w:p>
    <w:p w14:paraId="4FDA50A0" w14:textId="61547912" w:rsidR="00543259" w:rsidRPr="0050199F" w:rsidRDefault="00543259" w:rsidP="00DB4E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43259">
        <w:rPr>
          <w:rFonts w:ascii="Times New Roman" w:hAnsi="Times New Roman" w:cs="Times New Roman"/>
        </w:rPr>
        <w:t xml:space="preserve">VELASCO, J. C.; MOLINA, V. B. C. Condições de trabalho, saúde e segurança dos colaboradores das unidades de alimentação e nutrição. </w:t>
      </w:r>
      <w:r w:rsidRPr="00543259">
        <w:rPr>
          <w:rFonts w:ascii="Times New Roman" w:hAnsi="Times New Roman" w:cs="Times New Roman"/>
          <w:b/>
        </w:rPr>
        <w:t>Revista Multidisciplinar da Saúde (RMS)</w:t>
      </w:r>
      <w:r w:rsidRPr="00543259">
        <w:rPr>
          <w:rFonts w:ascii="Times New Roman" w:hAnsi="Times New Roman" w:cs="Times New Roman"/>
        </w:rPr>
        <w:t xml:space="preserve">, </w:t>
      </w:r>
      <w:proofErr w:type="spellStart"/>
      <w:r w:rsidRPr="00543259">
        <w:rPr>
          <w:rFonts w:ascii="Times New Roman" w:hAnsi="Times New Roman" w:cs="Times New Roman"/>
        </w:rPr>
        <w:t>Jundaí</w:t>
      </w:r>
      <w:proofErr w:type="spellEnd"/>
      <w:r w:rsidRPr="00543259">
        <w:rPr>
          <w:rFonts w:ascii="Times New Roman" w:hAnsi="Times New Roman" w:cs="Times New Roman"/>
        </w:rPr>
        <w:t xml:space="preserve">/SP, v. 2, n. 3, p. 16-31, 2020. </w:t>
      </w:r>
    </w:p>
    <w:sectPr w:rsidR="00543259" w:rsidRPr="0050199F" w:rsidSect="00DE5C41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CC427" w14:textId="77777777" w:rsidR="00FF0D27" w:rsidRDefault="00FF0D27" w:rsidP="00FA6FD1">
      <w:pPr>
        <w:spacing w:after="0" w:line="240" w:lineRule="auto"/>
      </w:pPr>
      <w:r>
        <w:separator/>
      </w:r>
    </w:p>
  </w:endnote>
  <w:endnote w:type="continuationSeparator" w:id="0">
    <w:p w14:paraId="3BEBE03E" w14:textId="77777777" w:rsidR="00FF0D27" w:rsidRDefault="00FF0D27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CA">
          <w:rPr>
            <w:noProof/>
          </w:rPr>
          <w:t>5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17DF2" w14:textId="77777777" w:rsidR="00FF0D27" w:rsidRDefault="00FF0D27" w:rsidP="00FA6FD1">
      <w:pPr>
        <w:spacing w:after="0" w:line="240" w:lineRule="auto"/>
      </w:pPr>
      <w:r>
        <w:separator/>
      </w:r>
    </w:p>
  </w:footnote>
  <w:footnote w:type="continuationSeparator" w:id="0">
    <w:p w14:paraId="29722C90" w14:textId="77777777" w:rsidR="00FF0D27" w:rsidRDefault="00FF0D27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43A75"/>
    <w:multiLevelType w:val="hybridMultilevel"/>
    <w:tmpl w:val="2326C93E"/>
    <w:lvl w:ilvl="0" w:tplc="2A149456">
      <w:start w:val="8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136B9"/>
    <w:multiLevelType w:val="hybridMultilevel"/>
    <w:tmpl w:val="33E8D444"/>
    <w:lvl w:ilvl="0" w:tplc="3AF89C6A">
      <w:start w:val="8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8"/>
  </w:num>
  <w:num w:numId="4">
    <w:abstractNumId w:val="23"/>
  </w:num>
  <w:num w:numId="5">
    <w:abstractNumId w:val="3"/>
  </w:num>
  <w:num w:numId="6">
    <w:abstractNumId w:val="10"/>
  </w:num>
  <w:num w:numId="7">
    <w:abstractNumId w:val="24"/>
  </w:num>
  <w:num w:numId="8">
    <w:abstractNumId w:val="21"/>
  </w:num>
  <w:num w:numId="9">
    <w:abstractNumId w:val="17"/>
  </w:num>
  <w:num w:numId="10">
    <w:abstractNumId w:val="33"/>
  </w:num>
  <w:num w:numId="11">
    <w:abstractNumId w:val="4"/>
  </w:num>
  <w:num w:numId="12">
    <w:abstractNumId w:val="29"/>
  </w:num>
  <w:num w:numId="13">
    <w:abstractNumId w:val="6"/>
  </w:num>
  <w:num w:numId="14">
    <w:abstractNumId w:val="8"/>
  </w:num>
  <w:num w:numId="15">
    <w:abstractNumId w:val="18"/>
  </w:num>
  <w:num w:numId="16">
    <w:abstractNumId w:val="35"/>
  </w:num>
  <w:num w:numId="17">
    <w:abstractNumId w:val="7"/>
  </w:num>
  <w:num w:numId="18">
    <w:abstractNumId w:val="27"/>
  </w:num>
  <w:num w:numId="19">
    <w:abstractNumId w:val="16"/>
  </w:num>
  <w:num w:numId="20">
    <w:abstractNumId w:val="14"/>
  </w:num>
  <w:num w:numId="21">
    <w:abstractNumId w:val="13"/>
  </w:num>
  <w:num w:numId="22">
    <w:abstractNumId w:val="31"/>
  </w:num>
  <w:num w:numId="23">
    <w:abstractNumId w:val="25"/>
  </w:num>
  <w:num w:numId="24">
    <w:abstractNumId w:val="11"/>
  </w:num>
  <w:num w:numId="25">
    <w:abstractNumId w:val="36"/>
  </w:num>
  <w:num w:numId="26">
    <w:abstractNumId w:val="2"/>
  </w:num>
  <w:num w:numId="27">
    <w:abstractNumId w:val="34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6"/>
  </w:num>
  <w:num w:numId="33">
    <w:abstractNumId w:val="22"/>
  </w:num>
  <w:num w:numId="34">
    <w:abstractNumId w:val="5"/>
  </w:num>
  <w:num w:numId="35">
    <w:abstractNumId w:val="0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1"/>
    <w:rsid w:val="000010D4"/>
    <w:rsid w:val="00006E82"/>
    <w:rsid w:val="00017E47"/>
    <w:rsid w:val="000205EE"/>
    <w:rsid w:val="000207EE"/>
    <w:rsid w:val="000234E4"/>
    <w:rsid w:val="00034B03"/>
    <w:rsid w:val="00035A1C"/>
    <w:rsid w:val="00040523"/>
    <w:rsid w:val="000406C5"/>
    <w:rsid w:val="00040799"/>
    <w:rsid w:val="00061EFC"/>
    <w:rsid w:val="0006694D"/>
    <w:rsid w:val="00070CCD"/>
    <w:rsid w:val="0007716D"/>
    <w:rsid w:val="00082583"/>
    <w:rsid w:val="000861E5"/>
    <w:rsid w:val="000914C8"/>
    <w:rsid w:val="000938C3"/>
    <w:rsid w:val="00093F7B"/>
    <w:rsid w:val="00095D76"/>
    <w:rsid w:val="000A7C98"/>
    <w:rsid w:val="000B73FE"/>
    <w:rsid w:val="000C2758"/>
    <w:rsid w:val="000C6C01"/>
    <w:rsid w:val="000C7D1E"/>
    <w:rsid w:val="000E10EA"/>
    <w:rsid w:val="000E5C1A"/>
    <w:rsid w:val="000F53D7"/>
    <w:rsid w:val="00106F76"/>
    <w:rsid w:val="001355A0"/>
    <w:rsid w:val="00141865"/>
    <w:rsid w:val="00150FBB"/>
    <w:rsid w:val="001659A6"/>
    <w:rsid w:val="00171716"/>
    <w:rsid w:val="001774EF"/>
    <w:rsid w:val="00183512"/>
    <w:rsid w:val="0018494D"/>
    <w:rsid w:val="001911AB"/>
    <w:rsid w:val="00197D2C"/>
    <w:rsid w:val="001A156F"/>
    <w:rsid w:val="001A2E8B"/>
    <w:rsid w:val="001B316B"/>
    <w:rsid w:val="001C0468"/>
    <w:rsid w:val="001C65EE"/>
    <w:rsid w:val="001F1956"/>
    <w:rsid w:val="00225300"/>
    <w:rsid w:val="002355E7"/>
    <w:rsid w:val="00236851"/>
    <w:rsid w:val="00243383"/>
    <w:rsid w:val="00265915"/>
    <w:rsid w:val="002742CA"/>
    <w:rsid w:val="002A1770"/>
    <w:rsid w:val="002B17D1"/>
    <w:rsid w:val="002B1E03"/>
    <w:rsid w:val="002C1E3A"/>
    <w:rsid w:val="002D05F8"/>
    <w:rsid w:val="002F166F"/>
    <w:rsid w:val="002F20C8"/>
    <w:rsid w:val="00301DF1"/>
    <w:rsid w:val="00317469"/>
    <w:rsid w:val="00317A62"/>
    <w:rsid w:val="00320AEE"/>
    <w:rsid w:val="00331278"/>
    <w:rsid w:val="0033156E"/>
    <w:rsid w:val="00331B57"/>
    <w:rsid w:val="003333B4"/>
    <w:rsid w:val="003342DD"/>
    <w:rsid w:val="00336646"/>
    <w:rsid w:val="00342F71"/>
    <w:rsid w:val="00346B91"/>
    <w:rsid w:val="00356AF0"/>
    <w:rsid w:val="00375EFA"/>
    <w:rsid w:val="003943F9"/>
    <w:rsid w:val="003B459D"/>
    <w:rsid w:val="003C4164"/>
    <w:rsid w:val="003C5DBA"/>
    <w:rsid w:val="003E6CD3"/>
    <w:rsid w:val="003E7DA0"/>
    <w:rsid w:val="003F677D"/>
    <w:rsid w:val="00424194"/>
    <w:rsid w:val="004243FC"/>
    <w:rsid w:val="00434BF7"/>
    <w:rsid w:val="004356FF"/>
    <w:rsid w:val="004538A4"/>
    <w:rsid w:val="00456B99"/>
    <w:rsid w:val="00464E3A"/>
    <w:rsid w:val="004737A1"/>
    <w:rsid w:val="00495A33"/>
    <w:rsid w:val="004A4A9D"/>
    <w:rsid w:val="004A7BEB"/>
    <w:rsid w:val="004B24FE"/>
    <w:rsid w:val="004B32BF"/>
    <w:rsid w:val="004D28A3"/>
    <w:rsid w:val="004D6D26"/>
    <w:rsid w:val="004D74FB"/>
    <w:rsid w:val="004E1AC9"/>
    <w:rsid w:val="004E3C1F"/>
    <w:rsid w:val="0050199F"/>
    <w:rsid w:val="00503CEA"/>
    <w:rsid w:val="005077CA"/>
    <w:rsid w:val="005207CC"/>
    <w:rsid w:val="00525074"/>
    <w:rsid w:val="00526225"/>
    <w:rsid w:val="00527298"/>
    <w:rsid w:val="005278BA"/>
    <w:rsid w:val="00540C6F"/>
    <w:rsid w:val="00543259"/>
    <w:rsid w:val="00550C73"/>
    <w:rsid w:val="005541CA"/>
    <w:rsid w:val="00572A77"/>
    <w:rsid w:val="005761B1"/>
    <w:rsid w:val="00583105"/>
    <w:rsid w:val="00584888"/>
    <w:rsid w:val="0058713B"/>
    <w:rsid w:val="0058794E"/>
    <w:rsid w:val="005A01B5"/>
    <w:rsid w:val="005B2180"/>
    <w:rsid w:val="005B30D2"/>
    <w:rsid w:val="005B3C8B"/>
    <w:rsid w:val="005B4161"/>
    <w:rsid w:val="005E1792"/>
    <w:rsid w:val="005E19C8"/>
    <w:rsid w:val="005E7BBB"/>
    <w:rsid w:val="005F1769"/>
    <w:rsid w:val="005F2DFF"/>
    <w:rsid w:val="005F2FF8"/>
    <w:rsid w:val="00606806"/>
    <w:rsid w:val="006072F0"/>
    <w:rsid w:val="00625F2F"/>
    <w:rsid w:val="006379DC"/>
    <w:rsid w:val="00644032"/>
    <w:rsid w:val="0064481F"/>
    <w:rsid w:val="00647D82"/>
    <w:rsid w:val="00653313"/>
    <w:rsid w:val="00655A2D"/>
    <w:rsid w:val="0066410C"/>
    <w:rsid w:val="0068685F"/>
    <w:rsid w:val="0069251C"/>
    <w:rsid w:val="00697CF7"/>
    <w:rsid w:val="006C06E1"/>
    <w:rsid w:val="006C398A"/>
    <w:rsid w:val="006C49D7"/>
    <w:rsid w:val="006D47E4"/>
    <w:rsid w:val="006E3A2E"/>
    <w:rsid w:val="006E4A01"/>
    <w:rsid w:val="007063B9"/>
    <w:rsid w:val="007313D8"/>
    <w:rsid w:val="0074074C"/>
    <w:rsid w:val="00752BC9"/>
    <w:rsid w:val="00762035"/>
    <w:rsid w:val="0076541E"/>
    <w:rsid w:val="0077797D"/>
    <w:rsid w:val="007817F5"/>
    <w:rsid w:val="007828AB"/>
    <w:rsid w:val="00795D65"/>
    <w:rsid w:val="007A251C"/>
    <w:rsid w:val="007A4EAB"/>
    <w:rsid w:val="007E4D75"/>
    <w:rsid w:val="007F149F"/>
    <w:rsid w:val="007F47EE"/>
    <w:rsid w:val="00805DDA"/>
    <w:rsid w:val="00806C08"/>
    <w:rsid w:val="00806CC5"/>
    <w:rsid w:val="0080789C"/>
    <w:rsid w:val="008158EC"/>
    <w:rsid w:val="00821D45"/>
    <w:rsid w:val="00832C81"/>
    <w:rsid w:val="008514A6"/>
    <w:rsid w:val="00854D34"/>
    <w:rsid w:val="00862F17"/>
    <w:rsid w:val="00867312"/>
    <w:rsid w:val="008779CC"/>
    <w:rsid w:val="008818D3"/>
    <w:rsid w:val="00884F0D"/>
    <w:rsid w:val="008A329C"/>
    <w:rsid w:val="008B4AC6"/>
    <w:rsid w:val="008C0503"/>
    <w:rsid w:val="008C17F6"/>
    <w:rsid w:val="008C402A"/>
    <w:rsid w:val="008C58E0"/>
    <w:rsid w:val="008D35E1"/>
    <w:rsid w:val="008D56FB"/>
    <w:rsid w:val="008E7077"/>
    <w:rsid w:val="008F5646"/>
    <w:rsid w:val="00901104"/>
    <w:rsid w:val="009101E3"/>
    <w:rsid w:val="00910CCE"/>
    <w:rsid w:val="00911F06"/>
    <w:rsid w:val="00917A30"/>
    <w:rsid w:val="00923C61"/>
    <w:rsid w:val="00926E5E"/>
    <w:rsid w:val="00941B6B"/>
    <w:rsid w:val="0097504F"/>
    <w:rsid w:val="009863FA"/>
    <w:rsid w:val="009A63BA"/>
    <w:rsid w:val="009B3AD9"/>
    <w:rsid w:val="009F33D4"/>
    <w:rsid w:val="009F432C"/>
    <w:rsid w:val="009F5540"/>
    <w:rsid w:val="00A152B8"/>
    <w:rsid w:val="00A20D3E"/>
    <w:rsid w:val="00A34B5A"/>
    <w:rsid w:val="00A41A8A"/>
    <w:rsid w:val="00A4609F"/>
    <w:rsid w:val="00A54B2C"/>
    <w:rsid w:val="00A560BE"/>
    <w:rsid w:val="00A623A3"/>
    <w:rsid w:val="00A71464"/>
    <w:rsid w:val="00A716CF"/>
    <w:rsid w:val="00A76941"/>
    <w:rsid w:val="00A94970"/>
    <w:rsid w:val="00A97404"/>
    <w:rsid w:val="00AA4DD2"/>
    <w:rsid w:val="00AA61F7"/>
    <w:rsid w:val="00AB1E3E"/>
    <w:rsid w:val="00AB394B"/>
    <w:rsid w:val="00AB51CF"/>
    <w:rsid w:val="00AC4FB9"/>
    <w:rsid w:val="00AD05D9"/>
    <w:rsid w:val="00AD19B0"/>
    <w:rsid w:val="00AE1EDC"/>
    <w:rsid w:val="00AE5D2E"/>
    <w:rsid w:val="00AF6993"/>
    <w:rsid w:val="00B1310D"/>
    <w:rsid w:val="00B161BD"/>
    <w:rsid w:val="00B21BF6"/>
    <w:rsid w:val="00B32686"/>
    <w:rsid w:val="00B51CEF"/>
    <w:rsid w:val="00B53B07"/>
    <w:rsid w:val="00B620C3"/>
    <w:rsid w:val="00B83D9C"/>
    <w:rsid w:val="00B87393"/>
    <w:rsid w:val="00B8771F"/>
    <w:rsid w:val="00B97A27"/>
    <w:rsid w:val="00BA5B31"/>
    <w:rsid w:val="00BC11C4"/>
    <w:rsid w:val="00BD70C4"/>
    <w:rsid w:val="00BD7BA4"/>
    <w:rsid w:val="00BE1BD2"/>
    <w:rsid w:val="00BE6262"/>
    <w:rsid w:val="00BF713A"/>
    <w:rsid w:val="00C035A1"/>
    <w:rsid w:val="00C12426"/>
    <w:rsid w:val="00C154B3"/>
    <w:rsid w:val="00C33A14"/>
    <w:rsid w:val="00C34A12"/>
    <w:rsid w:val="00C35C7A"/>
    <w:rsid w:val="00C36042"/>
    <w:rsid w:val="00C40225"/>
    <w:rsid w:val="00C41485"/>
    <w:rsid w:val="00C437C3"/>
    <w:rsid w:val="00C504ED"/>
    <w:rsid w:val="00C652E3"/>
    <w:rsid w:val="00C6549B"/>
    <w:rsid w:val="00C65AE8"/>
    <w:rsid w:val="00C82259"/>
    <w:rsid w:val="00C9390E"/>
    <w:rsid w:val="00CC0FE0"/>
    <w:rsid w:val="00CC6AC3"/>
    <w:rsid w:val="00CD3C74"/>
    <w:rsid w:val="00CD5088"/>
    <w:rsid w:val="00CF2707"/>
    <w:rsid w:val="00CF5532"/>
    <w:rsid w:val="00CF724E"/>
    <w:rsid w:val="00CF7ED4"/>
    <w:rsid w:val="00D0112F"/>
    <w:rsid w:val="00D05B52"/>
    <w:rsid w:val="00D15ADD"/>
    <w:rsid w:val="00D161CE"/>
    <w:rsid w:val="00D178F1"/>
    <w:rsid w:val="00D24E22"/>
    <w:rsid w:val="00D307ED"/>
    <w:rsid w:val="00D423AE"/>
    <w:rsid w:val="00D4678C"/>
    <w:rsid w:val="00D50CBE"/>
    <w:rsid w:val="00D57F24"/>
    <w:rsid w:val="00D65939"/>
    <w:rsid w:val="00D81533"/>
    <w:rsid w:val="00D83AAF"/>
    <w:rsid w:val="00D846DE"/>
    <w:rsid w:val="00D90CC4"/>
    <w:rsid w:val="00DA0613"/>
    <w:rsid w:val="00DA114C"/>
    <w:rsid w:val="00DA26B6"/>
    <w:rsid w:val="00DA62AD"/>
    <w:rsid w:val="00DB0D28"/>
    <w:rsid w:val="00DB453C"/>
    <w:rsid w:val="00DB4EB0"/>
    <w:rsid w:val="00DC59F2"/>
    <w:rsid w:val="00DD0911"/>
    <w:rsid w:val="00DD1149"/>
    <w:rsid w:val="00DE0DD8"/>
    <w:rsid w:val="00DE5C41"/>
    <w:rsid w:val="00E030E1"/>
    <w:rsid w:val="00E050C5"/>
    <w:rsid w:val="00E056FA"/>
    <w:rsid w:val="00E443C5"/>
    <w:rsid w:val="00E45878"/>
    <w:rsid w:val="00E4641A"/>
    <w:rsid w:val="00E47392"/>
    <w:rsid w:val="00E521EC"/>
    <w:rsid w:val="00E53E15"/>
    <w:rsid w:val="00E54A54"/>
    <w:rsid w:val="00E57CFA"/>
    <w:rsid w:val="00E7394C"/>
    <w:rsid w:val="00EB6FD2"/>
    <w:rsid w:val="00EC212B"/>
    <w:rsid w:val="00EC23E5"/>
    <w:rsid w:val="00EC3929"/>
    <w:rsid w:val="00EC7F10"/>
    <w:rsid w:val="00ED447E"/>
    <w:rsid w:val="00ED519C"/>
    <w:rsid w:val="00EF1307"/>
    <w:rsid w:val="00F00C2E"/>
    <w:rsid w:val="00F37FD4"/>
    <w:rsid w:val="00F527FB"/>
    <w:rsid w:val="00F6451F"/>
    <w:rsid w:val="00F7123A"/>
    <w:rsid w:val="00FA6FD1"/>
    <w:rsid w:val="00FB0D88"/>
    <w:rsid w:val="00FB67B1"/>
    <w:rsid w:val="00FC0810"/>
    <w:rsid w:val="00FC5721"/>
    <w:rsid w:val="00FC7C8D"/>
    <w:rsid w:val="00FD043A"/>
    <w:rsid w:val="00FD2BB9"/>
    <w:rsid w:val="00FE07BF"/>
    <w:rsid w:val="00FF02C3"/>
    <w:rsid w:val="00FF0D27"/>
    <w:rsid w:val="00FF49C4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styleId="Refdecomentrio">
    <w:name w:val="annotation reference"/>
    <w:basedOn w:val="Fontepargpadro"/>
    <w:uiPriority w:val="99"/>
    <w:semiHidden/>
    <w:unhideWhenUsed/>
    <w:rsid w:val="000914C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4C8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4C8"/>
    <w:rPr>
      <w:rFonts w:eastAsiaTheme="minorHAnsi"/>
      <w:b/>
      <w:bCs/>
      <w:sz w:val="20"/>
      <w:szCs w:val="20"/>
      <w:lang w:eastAsia="en-US"/>
    </w:rPr>
  </w:style>
  <w:style w:type="table" w:customStyle="1" w:styleId="Tabelacomgrade2">
    <w:name w:val="Tabela com grade2"/>
    <w:basedOn w:val="Tabelanormal"/>
    <w:next w:val="Tabelacomgrade"/>
    <w:uiPriority w:val="39"/>
    <w:rsid w:val="00301D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AA4D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BD70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82105879930284"/>
          <c:y val="6.6975573007503381E-4"/>
          <c:w val="0.33548508310281649"/>
          <c:h val="0.81540902570664908"/>
        </c:manualLayout>
      </c:layout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8E-456A-B3DA-793815ACA2FF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8E-456A-B3DA-793815ACA2FF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8E-456A-B3DA-793815ACA2FF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B8E-456A-B3DA-793815ACA2FF}"/>
              </c:ext>
            </c:extLst>
          </c:dPt>
          <c:dLbls>
            <c:dLbl>
              <c:idx val="0"/>
              <c:layout>
                <c:manualLayout>
                  <c:x val="-9.9137021460885738E-2"/>
                  <c:y val="5.6592295229151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28D90A15-D2B6-4ED1-AF1A-DCD5A63D98D7}" type="PERCENTAGE">
                      <a:rPr lang="en-US" sz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[PORCENTAGEM]</a:t>
                    </a:fld>
                    <a:endParaRPr lang="en-US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8E-456A-B3DA-793815ACA2F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1378409189819183"/>
                  <c:y val="-8.578704038142027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8FCDD9B4-0C6E-44D8-8470-2FB1A33702EA}" type="PERCENTAGE">
                      <a:rPr lang="en-US" sz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[PORCENTAGEM]</a:t>
                    </a:fld>
                    <a:endParaRPr lang="en-US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8E-456A-B3DA-793815ACA2F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2"/>
                <c:pt idx="0">
                  <c:v>Suficiência</c:v>
                </c:pt>
                <c:pt idx="1">
                  <c:v>Insuficiência/Deficiência </c:v>
                </c:pt>
              </c:strCache>
            </c:strRef>
          </c:cat>
          <c:val>
            <c:numRef>
              <c:f>Plan1!$B$2:$B$5</c:f>
              <c:numCache>
                <c:formatCode>0.00%</c:formatCode>
                <c:ptCount val="4"/>
                <c:pt idx="0">
                  <c:v>0.41899999999999998</c:v>
                </c:pt>
                <c:pt idx="1">
                  <c:v>0.58099999999999996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B8E-456A-B3DA-793815ACA2F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6144176709802147"/>
          <c:y val="0.84694951329027834"/>
          <c:w val="0.46404314300684785"/>
          <c:h val="7.29014749821506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832619241137595E-4"/>
          <c:y val="5.8766119938978749E-3"/>
          <c:w val="0.98573713651356809"/>
          <c:h val="0.875760578708149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Normal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518344308560675E-3"/>
                  <c:y val="3.97113231235130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AD9-4AB8-9BA9-CC009430FAD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519070858786274E-3"/>
                  <c:y val="2.18703578083273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AD9-4AB8-9BA9-CC009430FAD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2"/>
                <c:pt idx="0">
                  <c:v>PAS</c:v>
                </c:pt>
                <c:pt idx="1">
                  <c:v>PAD</c:v>
                </c:pt>
              </c:strCache>
            </c:strRef>
          </c:cat>
          <c:val>
            <c:numRef>
              <c:f>Plan1!$B$2:$B$5</c:f>
              <c:numCache>
                <c:formatCode>0.00%</c:formatCode>
                <c:ptCount val="4"/>
                <c:pt idx="0">
                  <c:v>0.25800000000000001</c:v>
                </c:pt>
                <c:pt idx="1">
                  <c:v>0.48399999999999999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D9-4AB8-9BA9-CC009430FAD9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Pré-hipertensão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6549776210248356E-5"/>
                  <c:y val="7.327603905107529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AD9-4AB8-9BA9-CC009430FAD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726299173085111E-4"/>
                  <c:y val="1.20340682714488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AD9-4AB8-9BA9-CC009430FAD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2"/>
                <c:pt idx="0">
                  <c:v>PAS</c:v>
                </c:pt>
                <c:pt idx="1">
                  <c:v>PAD</c:v>
                </c:pt>
              </c:strCache>
            </c:strRef>
          </c:cat>
          <c:val>
            <c:numRef>
              <c:f>Plan1!$C$2:$C$5</c:f>
              <c:numCache>
                <c:formatCode>0.00%</c:formatCode>
                <c:ptCount val="4"/>
                <c:pt idx="0">
                  <c:v>0.54800000000000004</c:v>
                </c:pt>
                <c:pt idx="1">
                  <c:v>0.22600000000000001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AD9-4AB8-9BA9-CC009430FAD9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Hipertensão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AD9-4AB8-9BA9-CC009430FAD9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AD9-4AB8-9BA9-CC009430FAD9}"/>
              </c:ext>
            </c:extLst>
          </c:dPt>
          <c:dLbls>
            <c:dLbl>
              <c:idx val="0"/>
              <c:layout>
                <c:manualLayout>
                  <c:x val="4.7036649587036475E-3"/>
                  <c:y val="9.00992458752473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AD9-4AB8-9BA9-CC009430FAD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4600274202365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AD9-4AB8-9BA9-CC009430FAD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2"/>
                <c:pt idx="0">
                  <c:v>PAS</c:v>
                </c:pt>
                <c:pt idx="1">
                  <c:v>PAD</c:v>
                </c:pt>
              </c:strCache>
            </c:strRef>
          </c:cat>
          <c:val>
            <c:numRef>
              <c:f>Plan1!$D$2:$D$5</c:f>
              <c:numCache>
                <c:formatCode>0%</c:formatCode>
                <c:ptCount val="4"/>
                <c:pt idx="0" formatCode="0.00%">
                  <c:v>0.19400000000000001</c:v>
                </c:pt>
                <c:pt idx="1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AD9-4AB8-9BA9-CC009430FAD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27010624"/>
        <c:axId val="914657920"/>
      </c:barChart>
      <c:catAx>
        <c:axId val="92701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14657920"/>
        <c:crosses val="autoZero"/>
        <c:auto val="1"/>
        <c:lblAlgn val="ctr"/>
        <c:lblOffset val="100"/>
        <c:noMultiLvlLbl val="0"/>
      </c:catAx>
      <c:valAx>
        <c:axId val="91465792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92701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073060139928327"/>
          <c:y val="0.23856039946226235"/>
          <c:w val="0.27623896467213332"/>
          <c:h val="0.369379926880927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247D-D215-4C81-A179-E1D9FFA1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2209</Words>
  <Characters>11933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Conta da Microsoft</cp:lastModifiedBy>
  <cp:revision>4</cp:revision>
  <cp:lastPrinted>2018-08-03T23:15:00Z</cp:lastPrinted>
  <dcterms:created xsi:type="dcterms:W3CDTF">2020-10-19T15:07:00Z</dcterms:created>
  <dcterms:modified xsi:type="dcterms:W3CDTF">2020-10-19T19:13:00Z</dcterms:modified>
</cp:coreProperties>
</file>