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E0CCA" w14:textId="153327D1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VARIABILIDADE BIOMÉTRICA DE SEMENTES DE UM RECURSO GENÉTICO FLORESTAL DA AMAZÔNIA: SUBSÍDIOS PARA PLANTIOS VOLTADOS À CONSERVAÇÃO DE ECOSSISTEMAS NATIVOS</w:t>
      </w:r>
    </w:p>
    <w:p w14:paraId="603D74A0" w14:textId="77777777" w:rsidR="007B665B" w:rsidRDefault="007B665B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bookmarkStart w:id="0" w:name="_heading=h.6u0i07vn0yky" w:colFirst="0" w:colLast="0"/>
      <w:bookmarkEnd w:id="0"/>
    </w:p>
    <w:p w14:paraId="30B016C3" w14:textId="77777777" w:rsidR="007B665B" w:rsidRDefault="00000000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Andreza da Silva Gama¹; Maria Eduarda Ferreira Vinagre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; Denise Meireles Goes³; Jamerson Sousa Cordeiro; Sofia Alves de Mesquita; </w:t>
      </w:r>
      <w:r>
        <w:rPr>
          <w:sz w:val="24"/>
          <w:szCs w:val="24"/>
          <w:u w:val="single"/>
        </w:rPr>
        <w:t>Thâmara Moura Lima</w:t>
      </w:r>
    </w:p>
    <w:p w14:paraId="6E65FB3F" w14:textId="3068060E" w:rsidR="007B665B" w:rsidRDefault="007B665B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  <w:bookmarkStart w:id="1" w:name="_heading=h.sd29aut332y5" w:colFirst="0" w:colLast="0"/>
      <w:bookmarkEnd w:id="1"/>
    </w:p>
    <w:p w14:paraId="596499DE" w14:textId="4AE09B3D" w:rsidR="007B665B" w:rsidRDefault="00000000">
      <w:pPr>
        <w:keepLines/>
        <w:shd w:val="clear" w:color="auto" w:fill="FFFFFF"/>
        <w:tabs>
          <w:tab w:val="left" w:pos="250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 xml:space="preserve">1 </w:t>
      </w:r>
      <w:r>
        <w:rPr>
          <w:color w:val="000000"/>
          <w:sz w:val="24"/>
          <w:szCs w:val="24"/>
        </w:rPr>
        <w:t>Graduanda em Engenharia Florestal. Universidade Federal Rural da Amazônia.</w:t>
      </w:r>
    </w:p>
    <w:p w14:paraId="036FCEC4" w14:textId="5341A481" w:rsidR="007B665B" w:rsidRDefault="00000000">
      <w:pPr>
        <w:keepLines/>
        <w:shd w:val="clear" w:color="auto" w:fill="FFFFFF"/>
        <w:tabs>
          <w:tab w:val="left" w:pos="250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gamaaa483@gmail.com</w:t>
      </w:r>
    </w:p>
    <w:p w14:paraId="735BE501" w14:textId="1AC464DD" w:rsidR="007B665B" w:rsidRDefault="00000000">
      <w:pPr>
        <w:keepLines/>
        <w:shd w:val="clear" w:color="auto" w:fill="FFFFFF"/>
        <w:tabs>
          <w:tab w:val="left" w:pos="250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 xml:space="preserve">2 </w:t>
      </w:r>
      <w:r>
        <w:rPr>
          <w:color w:val="000000"/>
          <w:sz w:val="24"/>
          <w:szCs w:val="24"/>
        </w:rPr>
        <w:t>Pós-Doutorado em Genética e Melhoramento. Universidade Federal Rural da Amazônia.</w:t>
      </w:r>
    </w:p>
    <w:p w14:paraId="276D5339" w14:textId="2B904850" w:rsidR="007B665B" w:rsidRDefault="007B665B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281E6EED" w14:textId="182C5BAB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32923CEF" w14:textId="64E588D9" w:rsidR="007B665B" w:rsidRDefault="00000000">
      <w:pPr>
        <w:shd w:val="clear" w:color="auto" w:fill="FFFFFF"/>
        <w:tabs>
          <w:tab w:val="left" w:pos="2500"/>
        </w:tabs>
        <w:jc w:val="both"/>
        <w:rPr>
          <w:color w:val="0F1115"/>
          <w:sz w:val="24"/>
          <w:szCs w:val="24"/>
          <w:highlight w:val="white"/>
        </w:rPr>
      </w:pPr>
      <w:r>
        <w:rPr>
          <w:color w:val="0F1115"/>
          <w:sz w:val="24"/>
          <w:szCs w:val="24"/>
          <w:highlight w:val="white"/>
        </w:rPr>
        <w:t xml:space="preserve">A análise da variabilidade biométrica de sementes é fundamental para compreender a diversidade intraespecífica em ecossistemas florestais complexos. Este estudo teve como objeto de estudo as sementes de </w:t>
      </w:r>
      <w:r>
        <w:rPr>
          <w:i/>
          <w:color w:val="0F1115"/>
          <w:sz w:val="24"/>
          <w:szCs w:val="24"/>
          <w:highlight w:val="white"/>
        </w:rPr>
        <w:t>Cenostigma tocantinum</w:t>
      </w:r>
      <w:r>
        <w:rPr>
          <w:color w:val="0F1115"/>
          <w:sz w:val="24"/>
          <w:szCs w:val="24"/>
          <w:highlight w:val="white"/>
        </w:rPr>
        <w:t xml:space="preserve">, espécie arbórea com potencial para programas de restauração na Amazônia. O problema reside na carência de informações sistematizadas sobre a variação morfométrica de suas sementes entre diferentes matrizes, justificando-se pela necessidade de subsídios para a coleta, manejo e propagação seminal aplicados à conservação. Objetivou-se avaliar a estatística descritiva da biometria de sementes de diferentes matrizes, quantificando sua variação intraespecífica. Foram coletadas sementes de três matrizes (M1, M2, M3) na Universidade Federal Rural da Amazônia, em Belém-PA, totalizando 646 sementes. Avaliou-se o comprimento, a largura e a espessura por meio de paquímetro digital, com análise dos dados via estatística descritiva e </w:t>
      </w:r>
      <w:r>
        <w:rPr>
          <w:i/>
          <w:color w:val="0F1115"/>
          <w:sz w:val="24"/>
          <w:szCs w:val="24"/>
          <w:highlight w:val="white"/>
        </w:rPr>
        <w:t>Box Plot</w:t>
      </w:r>
      <w:r>
        <w:rPr>
          <w:color w:val="0F1115"/>
          <w:sz w:val="24"/>
          <w:szCs w:val="24"/>
          <w:highlight w:val="white"/>
        </w:rPr>
        <w:t xml:space="preserve"> no software R. Os resultados indicaram variação biométrica entre as matrizes, com a M2 apresentando as maiores médias para comprimento (15,59 mm), espessura (4,14 mm) e largura (13,45 mm), além da maior variabilidade interna (CV=24% para espessura). Conclui-se que a análise biométrica prévia em nível de matriz é essencial para a seleção de sementes com potencial genético promissor, direcionando a formação de lotes para a propagação seminal em programas de conservação de ecossistemas nativos amazônicos.</w:t>
      </w:r>
    </w:p>
    <w:p w14:paraId="2F387790" w14:textId="7CE63CFC" w:rsidR="007B665B" w:rsidRDefault="007B665B">
      <w:pP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244FA7E1" w14:textId="77777777" w:rsidR="007B665B" w:rsidRDefault="00000000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Propagação seminal. Restauração. Divergência genética</w:t>
      </w:r>
      <w:r>
        <w:rPr>
          <w:color w:val="FF0000"/>
          <w:sz w:val="24"/>
          <w:szCs w:val="24"/>
        </w:rPr>
        <w:t>.</w:t>
      </w:r>
    </w:p>
    <w:p w14:paraId="1EE8310A" w14:textId="68842434" w:rsidR="007B665B" w:rsidRDefault="007B665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4CAE1F5A" w14:textId="77A9A417" w:rsidR="007B665B" w:rsidRDefault="00000000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 Ciências Agrárias.</w:t>
      </w:r>
      <w:r>
        <w:br w:type="page"/>
      </w:r>
    </w:p>
    <w:p w14:paraId="4EF5ADEA" w14:textId="793C877E" w:rsidR="007B665B" w:rsidRDefault="007B665B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421DCB44" w14:textId="6CC35368" w:rsidR="007B665B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1. INTRODUÇÃO </w:t>
      </w:r>
    </w:p>
    <w:p w14:paraId="0C0BC0B4" w14:textId="68AFDFB4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704"/>
        </w:tabs>
        <w:spacing w:line="360" w:lineRule="auto"/>
        <w:ind w:firstLine="708"/>
        <w:jc w:val="both"/>
        <w:rPr>
          <w:color w:val="0F1115"/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F1115"/>
          <w:sz w:val="24"/>
          <w:szCs w:val="24"/>
        </w:rPr>
        <w:t xml:space="preserve">A análise da heterogeneidade biométrica de sementes é uma ferramenta fundamental para compreender a variabilidade intraespecífica em ecossistemas </w:t>
      </w:r>
      <w:r>
        <w:rPr>
          <w:color w:val="0F1115"/>
          <w:sz w:val="24"/>
          <w:szCs w:val="24"/>
          <w:highlight w:val="white"/>
        </w:rPr>
        <w:t>complexos</w:t>
      </w:r>
      <w:r>
        <w:rPr>
          <w:color w:val="0F1115"/>
          <w:sz w:val="24"/>
          <w:szCs w:val="24"/>
        </w:rPr>
        <w:t>, fornecendo informações cruciais sobre a diversidade e as adaptações das espécies florestais (SALOMÃO et al., 2021). Na Amazônia, essa variabilidade, influenciada por fatores genéticos e pela complexidade ambiental do bioma, é uma informação vital para a conservação e o uso sustentável dos recursos florestais (FERREIRA et al., 2022).</w:t>
      </w:r>
    </w:p>
    <w:p w14:paraId="39EC7A6E" w14:textId="3F0B0378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704"/>
        </w:tabs>
        <w:spacing w:before="240" w:after="240" w:line="360" w:lineRule="auto"/>
        <w:ind w:firstLine="708"/>
        <w:jc w:val="both"/>
        <w:rPr>
          <w:color w:val="0F1115"/>
          <w:sz w:val="24"/>
          <w:szCs w:val="24"/>
        </w:rPr>
      </w:pPr>
      <w:r>
        <w:rPr>
          <w:color w:val="0F1115"/>
          <w:sz w:val="24"/>
          <w:szCs w:val="24"/>
        </w:rPr>
        <w:t>Compreender essa variabilidade é imprescindível para otimizar a produção de mudas e o sucesso do estabelecimento de povoamentos em projetos de restauração ecológica na região (CAMARGO et al., 2020). A caracterização biométrica permite um manejo mais eficiente dos lotes de sementes, direcionando a seleção de matrizes com características desejáveis, o que é crucial para maximizar a taxa de germinação e o vigor inicial das plântulas em condições amazônicas (SILVA et al., 2019). Dessa forma, os resultados fornecem subsídios técnicos para a seleção adequada de sementes, favorecendo a uniformidade dos lotes para produção de mudas, via propagação seminal, e apoiando estratégias de recomposição de áreas degradadas e de conservação de espécies nativas (ALMEIDA et al., 2023).</w:t>
      </w:r>
    </w:p>
    <w:p w14:paraId="40219AEA" w14:textId="23B0B223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color w:val="0F1115"/>
          <w:sz w:val="24"/>
          <w:szCs w:val="24"/>
        </w:rPr>
        <w:t xml:space="preserve">No contexto da flora amazônica, destaca-se a espécie </w:t>
      </w:r>
      <w:r>
        <w:rPr>
          <w:i/>
          <w:color w:val="0F1115"/>
          <w:sz w:val="24"/>
          <w:szCs w:val="24"/>
        </w:rPr>
        <w:t>Cenostigma tocantinum</w:t>
      </w:r>
      <w:r>
        <w:rPr>
          <w:color w:val="0F1115"/>
          <w:sz w:val="24"/>
          <w:szCs w:val="24"/>
        </w:rPr>
        <w:t xml:space="preserve">, uma leguminosa arbórea com ocorrência registrada em formações florestais do bioma e com potencial para programas de recuperação de áreas alteradas (CARVALHO et al., 2021), a qual pode ser considerada um recurso genético devido ao potencial de uso. Contudo, assim como ocorre com diversas espécies florestais da região, persiste uma significativa carência de informações sistematizadas sobre a variação morfométrica de suas sementes entre diferentes procedências (COSTA; FERRAZ, 2022). Diante dessa lacuna, o presente estudo teve como objetivo avaliar a estatística descritiva associada à biometria de sementes em diferentes matrizes de </w:t>
      </w:r>
      <w:r>
        <w:rPr>
          <w:i/>
          <w:color w:val="0F1115"/>
          <w:sz w:val="24"/>
          <w:szCs w:val="24"/>
        </w:rPr>
        <w:t>Cenostigma tocantinum</w:t>
      </w:r>
      <w:r>
        <w:rPr>
          <w:color w:val="0F1115"/>
          <w:sz w:val="24"/>
          <w:szCs w:val="24"/>
        </w:rPr>
        <w:t xml:space="preserve"> provenientes do bioma Amazônico, buscando quantificar a magnitude de sua variação intraespecífica e gerar informações base para a coleta, o manejo e a propagação seminal da espécie, aplicadas a plantios conservacionistas.</w:t>
      </w:r>
    </w:p>
    <w:p w14:paraId="6440CB63" w14:textId="41F2BB56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1.1 BIOMETRIA DE SEMENTES DE </w:t>
      </w:r>
      <w:r>
        <w:rPr>
          <w:i/>
          <w:sz w:val="24"/>
          <w:szCs w:val="24"/>
        </w:rPr>
        <w:t>Cenostigma tocantinum</w:t>
      </w:r>
      <w:r>
        <w:rPr>
          <w:sz w:val="24"/>
          <w:szCs w:val="24"/>
        </w:rPr>
        <w:t xml:space="preserve"> Ducke EM FUNÇÃO DE DIFERENTES MATRIZES DA ESPÉCIE </w:t>
      </w:r>
    </w:p>
    <w:p w14:paraId="24C780A4" w14:textId="087FC993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</w:pPr>
      <w:r>
        <w:rPr>
          <w:b/>
          <w:sz w:val="24"/>
          <w:szCs w:val="24"/>
        </w:rPr>
        <w:t>1.1.1 Avaliação da variabilidade morfológica de sementes de pau-preto e implicações para coleta de sementes aplicadas a plantios florestais no contexto da conservação.</w:t>
      </w:r>
      <w:r>
        <w:t xml:space="preserve"> </w:t>
      </w:r>
    </w:p>
    <w:p w14:paraId="149EC7BB" w14:textId="794E6C57" w:rsidR="007B665B" w:rsidRDefault="007B665B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</w:p>
    <w:p w14:paraId="2A611498" w14:textId="6D53F2B2" w:rsidR="007B665B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2. MATERIAL E MÉTODOS </w:t>
      </w:r>
      <w:r>
        <w:rPr>
          <w:b/>
          <w:sz w:val="28"/>
          <w:szCs w:val="28"/>
        </w:rPr>
        <w:t xml:space="preserve"> </w:t>
      </w:r>
    </w:p>
    <w:p w14:paraId="695FE5E1" w14:textId="5BC0572A" w:rsidR="007B665B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coleta das sementes de </w:t>
      </w:r>
      <w:r>
        <w:rPr>
          <w:i/>
          <w:sz w:val="24"/>
          <w:szCs w:val="24"/>
        </w:rPr>
        <w:t xml:space="preserve">Cenostigma tocantinum </w:t>
      </w:r>
      <w:r>
        <w:rPr>
          <w:sz w:val="24"/>
          <w:szCs w:val="24"/>
        </w:rPr>
        <w:t xml:space="preserve">Ducke (pau-pretinho) foi realizada na Universidade Federal Rural da Amazônia – UFRA, no campus de Belém-Pará. As sementes coletadas foram provenientes de três matrizes distintas, com distância mínima superior a 100 metros (Figura 1), localizadas no prédio de engenharia ambiental (matriz 1: M1), no gabinete César Tenório (matriz 2: M2), e no Instituto de Produção e saúde Animal (matriz 3: M3). No total, foram coletadas 237 sementes da matriz 1, 143 da matriz 2 e 266 sementes da matriz 3, com a finalidade de obter-se indivíduos geneticamente distintos. As sementes foram extraídas manualmente, e a caracterização biométrica ocorreu após a coleta, através da avaliação do comprimento (mm), largura (mm)  e espessura da semente (mm), obtidos com o auxílio de paquímetro digital (150mm). </w:t>
      </w:r>
    </w:p>
    <w:p w14:paraId="4C730573" w14:textId="17D1C7BD" w:rsidR="007B665B" w:rsidRDefault="00000000" w:rsidP="00D63F85">
      <w:pPr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análise dos dados foi realizada por meio do </w:t>
      </w:r>
      <w:r>
        <w:rPr>
          <w:i/>
          <w:sz w:val="24"/>
          <w:szCs w:val="24"/>
        </w:rPr>
        <w:t>Box Plot</w:t>
      </w:r>
      <w:r>
        <w:rPr>
          <w:sz w:val="24"/>
          <w:szCs w:val="24"/>
        </w:rPr>
        <w:t xml:space="preserve"> e da estatística descritiva, considerando a estimação dos parâmetros:  coeficiente da variação (CV%), valores máximos e mínimos, desvio padrão e média aritmética. Todas as análises foram realizadas em  </w:t>
      </w:r>
      <w:r>
        <w:rPr>
          <w:i/>
          <w:sz w:val="24"/>
          <w:szCs w:val="24"/>
        </w:rPr>
        <w:t xml:space="preserve">software </w:t>
      </w:r>
      <w:r>
        <w:rPr>
          <w:sz w:val="24"/>
          <w:szCs w:val="24"/>
        </w:rPr>
        <w:t xml:space="preserve">R (versão 4.5.1.). </w:t>
      </w:r>
    </w:p>
    <w:p w14:paraId="73A4DF1F" w14:textId="42660C2A" w:rsidR="007B665B" w:rsidRDefault="00000000">
      <w:pPr>
        <w:spacing w:line="360" w:lineRule="auto"/>
        <w:ind w:firstLine="700"/>
        <w:jc w:val="both"/>
        <w:rPr>
          <w:sz w:val="24"/>
          <w:szCs w:val="24"/>
        </w:rPr>
      </w:pPr>
      <w:r>
        <w:t>Figura 1 – Mapa de localização das matrizes 1, 2 e 3.</w:t>
      </w:r>
    </w:p>
    <w:p w14:paraId="17109A01" w14:textId="0E3BC6E3" w:rsidR="007B665B" w:rsidRDefault="00D63F8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5C20949" wp14:editId="15C8DFB8">
            <wp:simplePos x="0" y="0"/>
            <wp:positionH relativeFrom="column">
              <wp:posOffset>1085326</wp:posOffset>
            </wp:positionH>
            <wp:positionV relativeFrom="paragraph">
              <wp:posOffset>51435</wp:posOffset>
            </wp:positionV>
            <wp:extent cx="2959100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415" y="21436"/>
                <wp:lineTo x="21415" y="0"/>
                <wp:lineTo x="0" y="0"/>
              </wp:wrapPolygon>
            </wp:wrapTight>
            <wp:docPr id="451549637" name="Imagem 2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49637" name="Imagem 2" descr="Map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24"/>
          <w:szCs w:val="24"/>
          <w:highlight w:val="white"/>
        </w:rPr>
        <w:t xml:space="preserve"> </w:t>
      </w:r>
    </w:p>
    <w:p w14:paraId="72F0E802" w14:textId="2649A68B" w:rsidR="007B665B" w:rsidRDefault="00A5082A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 w:rsidRPr="004A1AA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7D2BA8" wp14:editId="64C1E17E">
                <wp:simplePos x="0" y="0"/>
                <wp:positionH relativeFrom="column">
                  <wp:posOffset>1240790</wp:posOffset>
                </wp:positionH>
                <wp:positionV relativeFrom="paragraph">
                  <wp:posOffset>104140</wp:posOffset>
                </wp:positionV>
                <wp:extent cx="276225" cy="172720"/>
                <wp:effectExtent l="0" t="0" r="0" b="0"/>
                <wp:wrapSquare wrapText="bothSides"/>
                <wp:docPr id="178047008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C10B4" w14:textId="453E2628" w:rsidR="005F75A7" w:rsidRPr="005F75A7" w:rsidRDefault="005F75A7" w:rsidP="005F75A7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14:glow w14:rad="0">
                                  <w14:schemeClr w14:val="bg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5F75A7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14:glow w14:rad="0">
                                  <w14:schemeClr w14:val="bg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M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14:glow w14:rad="0">
                                  <w14:schemeClr w14:val="bg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D2BA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97.7pt;margin-top:8.2pt;width:21.75pt;height:13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" filled="f" stroked="f">
                <v:textbox>
                  <w:txbxContent>
                    <w:p w14:paraId="0A4C10B4" w14:textId="453E2628" w:rsidR="005F75A7" w:rsidRPr="005F75A7" w:rsidRDefault="005F75A7" w:rsidP="005F75A7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"/>
                          <w:szCs w:val="4"/>
                          <w14:glow w14:rad="0">
                            <w14:schemeClr w14:val="bg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5F75A7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"/>
                          <w:szCs w:val="4"/>
                          <w14:glow w14:rad="0">
                            <w14:schemeClr w14:val="bg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M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"/>
                          <w:szCs w:val="4"/>
                          <w14:glow w14:rad="0">
                            <w14:schemeClr w14:val="bg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019827" w14:textId="05F4840A" w:rsidR="007B665B" w:rsidRDefault="007B665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</w:p>
    <w:p w14:paraId="1B36DAB9" w14:textId="67EE4EB8" w:rsidR="007B665B" w:rsidRDefault="00A5082A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 w:rsidRPr="004A1AA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9C9478" wp14:editId="42F20B98">
                <wp:simplePos x="0" y="0"/>
                <wp:positionH relativeFrom="column">
                  <wp:posOffset>2546350</wp:posOffset>
                </wp:positionH>
                <wp:positionV relativeFrom="paragraph">
                  <wp:posOffset>289560</wp:posOffset>
                </wp:positionV>
                <wp:extent cx="276225" cy="172720"/>
                <wp:effectExtent l="0" t="0" r="0" b="0"/>
                <wp:wrapSquare wrapText="bothSides"/>
                <wp:docPr id="19465046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8D954" w14:textId="55031185" w:rsidR="005F75A7" w:rsidRPr="005F75A7" w:rsidRDefault="005F75A7" w:rsidP="005F75A7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14:glow w14:rad="0">
                                  <w14:schemeClr w14:val="bg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5F75A7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14:glow w14:rad="0">
                                  <w14:schemeClr w14:val="bg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M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14:glow w14:rad="0">
                                  <w14:schemeClr w14:val="bg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C9478" id="_x0000_s1027" type="#_x0000_t202" style="position:absolute;left:0;text-align:left;margin-left:200.5pt;margin-top:22.8pt;width:21.75pt;height:13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" filled="f" stroked="f">
                <v:textbox>
                  <w:txbxContent>
                    <w:p w14:paraId="09A8D954" w14:textId="55031185" w:rsidR="005F75A7" w:rsidRPr="005F75A7" w:rsidRDefault="005F75A7" w:rsidP="005F75A7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"/>
                          <w:szCs w:val="4"/>
                          <w14:glow w14:rad="0">
                            <w14:schemeClr w14:val="bg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5F75A7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"/>
                          <w:szCs w:val="4"/>
                          <w14:glow w14:rad="0">
                            <w14:schemeClr w14:val="bg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M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"/>
                          <w:szCs w:val="4"/>
                          <w14:glow w14:rad="0">
                            <w14:schemeClr w14:val="bg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71BAC8" w14:textId="107A2550" w:rsidR="007B665B" w:rsidRDefault="00A5082A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 w:rsidRPr="004A1AA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3D1D7A" wp14:editId="7F05F335">
                <wp:simplePos x="0" y="0"/>
                <wp:positionH relativeFrom="column">
                  <wp:posOffset>1703705</wp:posOffset>
                </wp:positionH>
                <wp:positionV relativeFrom="paragraph">
                  <wp:posOffset>58420</wp:posOffset>
                </wp:positionV>
                <wp:extent cx="276225" cy="1727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7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ACB6A" w14:textId="19021640" w:rsidR="004A1AA9" w:rsidRPr="005F75A7" w:rsidRDefault="004A1AA9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14:glow w14:rad="0">
                                  <w14:schemeClr w14:val="bg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5F75A7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14:glow w14:rad="0">
                                  <w14:schemeClr w14:val="bg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M1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D1D7A" id="_x0000_s1028" type="#_x0000_t202" style="position:absolute;left:0;text-align:left;margin-left:134.15pt;margin-top:4.6pt;width:21.75pt;height:13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" filled="f" stroked="f">
                <v:textbox>
                  <w:txbxContent>
                    <w:p w14:paraId="781ACB6A" w14:textId="19021640" w:rsidR="004A1AA9" w:rsidRPr="005F75A7" w:rsidRDefault="004A1AA9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"/>
                          <w:szCs w:val="4"/>
                          <w14:glow w14:rad="0">
                            <w14:schemeClr w14:val="bg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5F75A7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"/>
                          <w:szCs w:val="4"/>
                          <w14:glow w14:rad="0">
                            <w14:schemeClr w14:val="bg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M1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9BBF2B" w14:textId="283709B6" w:rsidR="00D63F85" w:rsidRDefault="00D63F8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</w:p>
    <w:p w14:paraId="001760C1" w14:textId="43678A67" w:rsidR="007B665B" w:rsidRDefault="007B665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</w:p>
    <w:p w14:paraId="7BA4CC35" w14:textId="49D18EBD" w:rsidR="00C84228" w:rsidRPr="00C84228" w:rsidRDefault="00C84228" w:rsidP="00560C54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bCs/>
        </w:rPr>
      </w:pPr>
      <w:r w:rsidRPr="00C84228">
        <w:rPr>
          <w:bCs/>
        </w:rPr>
        <w:lastRenderedPageBreak/>
        <w:t>Fonte: Autores, 2025.</w:t>
      </w:r>
    </w:p>
    <w:p w14:paraId="736A71EA" w14:textId="77777777" w:rsidR="00C84228" w:rsidRDefault="00C84228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</w:p>
    <w:p w14:paraId="1BE77447" w14:textId="430A4278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3. RESULTADOS E DISCUSSÃO</w:t>
      </w:r>
      <w:r>
        <w:rPr>
          <w:b/>
          <w:sz w:val="28"/>
          <w:szCs w:val="28"/>
        </w:rPr>
        <w:t xml:space="preserve"> </w:t>
      </w:r>
    </w:p>
    <w:p w14:paraId="1964890F" w14:textId="77777777" w:rsidR="007B665B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Na tabela 1, são apresentados os valores descritivos relacionados ao comprimento, espessura e largura das sementes referentes às três matrizes avaliadas (M1, M2 e M3). Pode-se notar que há variação entre as matrizes para as variáveis analisadas, apontando diferenças biométricas entre as sementes.  Este comportamento diferenciado pode estar associado à atuação dos fatores genéticos e ambientais, no desenvolvimento das sementes de cada uma das matrizes (SILVA et al., 2022).  A variação sob a perspectiva genética sob viés fenotípico deve ser investigada, considerando a formação de lotes de sementes destinados à recomposição de áreas florestais com finalidade ecológica, a exemplo da restauração (OLIVEIRA et al., 2022)</w:t>
      </w:r>
      <w:r>
        <w:rPr>
          <w:sz w:val="16"/>
          <w:szCs w:val="16"/>
        </w:rPr>
        <w:t xml:space="preserve">. </w:t>
      </w:r>
      <w:r>
        <w:rPr>
          <w:sz w:val="24"/>
          <w:szCs w:val="24"/>
        </w:rPr>
        <w:t xml:space="preserve">Para o retorno da funcionalidade ecológica dos ecossistemas florestais restaurados, é necessário composição de populações com variabilidade genética que garantam processos adaptativos. </w:t>
      </w:r>
    </w:p>
    <w:p w14:paraId="40EACD94" w14:textId="77777777" w:rsidR="007B665B" w:rsidRDefault="007B665B">
      <w:pPr>
        <w:spacing w:line="360" w:lineRule="auto"/>
        <w:ind w:firstLine="720"/>
        <w:jc w:val="both"/>
        <w:rPr>
          <w:sz w:val="24"/>
          <w:szCs w:val="24"/>
        </w:rPr>
      </w:pPr>
    </w:p>
    <w:p w14:paraId="0ADD8B66" w14:textId="77777777" w:rsidR="007B665B" w:rsidRDefault="00000000">
      <w:pPr>
        <w:spacing w:line="360" w:lineRule="auto"/>
        <w:jc w:val="center"/>
      </w:pPr>
      <w:r>
        <w:t>Tabela 1 – Coeficiente de variação, números máximos e mínimos, desvio padrão e média aritmética do comprimento da semente, espessura da semente e largura da semente.</w:t>
      </w:r>
    </w:p>
    <w:p w14:paraId="7039795B" w14:textId="77777777" w:rsidR="007B665B" w:rsidRDefault="007B665B">
      <w:pPr>
        <w:spacing w:line="360" w:lineRule="auto"/>
        <w:ind w:firstLine="720"/>
        <w:jc w:val="center"/>
      </w:pPr>
    </w:p>
    <w:tbl>
      <w:tblPr>
        <w:tblStyle w:val="a1"/>
        <w:tblW w:w="906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97"/>
        <w:gridCol w:w="1077"/>
        <w:gridCol w:w="1121"/>
        <w:gridCol w:w="3140"/>
        <w:gridCol w:w="1100"/>
        <w:gridCol w:w="1130"/>
      </w:tblGrid>
      <w:tr w:rsidR="007B665B" w14:paraId="37A7F3E7" w14:textId="77777777">
        <w:tc>
          <w:tcPr>
            <w:tcW w:w="9065" w:type="dxa"/>
            <w:gridSpan w:val="6"/>
            <w:tcBorders>
              <w:top w:val="single" w:sz="4" w:space="0" w:color="000000"/>
            </w:tcBorders>
          </w:tcPr>
          <w:p w14:paraId="67F185D4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Comprimento da Semente </w:t>
            </w:r>
          </w:p>
        </w:tc>
      </w:tr>
      <w:tr w:rsidR="007B665B" w14:paraId="51FDC586" w14:textId="77777777">
        <w:tc>
          <w:tcPr>
            <w:tcW w:w="1497" w:type="dxa"/>
            <w:tcBorders>
              <w:bottom w:val="single" w:sz="4" w:space="0" w:color="000000"/>
            </w:tcBorders>
          </w:tcPr>
          <w:p w14:paraId="4144AF3F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Matriz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0303E4EC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Máximo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 w14:paraId="4771EDD4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Mínimo</w:t>
            </w:r>
          </w:p>
        </w:tc>
        <w:tc>
          <w:tcPr>
            <w:tcW w:w="3140" w:type="dxa"/>
            <w:tcBorders>
              <w:bottom w:val="single" w:sz="4" w:space="0" w:color="000000"/>
            </w:tcBorders>
          </w:tcPr>
          <w:p w14:paraId="78BDAB6A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Coeficiente de variação (%)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 w14:paraId="1F660AB4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Média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 w14:paraId="28B56559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Desvio</w:t>
            </w:r>
          </w:p>
        </w:tc>
      </w:tr>
      <w:tr w:rsidR="007B665B" w14:paraId="5CA7F963" w14:textId="77777777">
        <w:tc>
          <w:tcPr>
            <w:tcW w:w="1497" w:type="dxa"/>
            <w:tcBorders>
              <w:top w:val="single" w:sz="4" w:space="0" w:color="000000"/>
            </w:tcBorders>
          </w:tcPr>
          <w:p w14:paraId="0F8F7661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M1</w:t>
            </w:r>
          </w:p>
        </w:tc>
        <w:tc>
          <w:tcPr>
            <w:tcW w:w="1077" w:type="dxa"/>
            <w:tcBorders>
              <w:top w:val="single" w:sz="4" w:space="0" w:color="000000"/>
            </w:tcBorders>
          </w:tcPr>
          <w:p w14:paraId="0DBD32C5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16,65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 w14:paraId="2E5166A4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11,01</w:t>
            </w:r>
          </w:p>
        </w:tc>
        <w:tc>
          <w:tcPr>
            <w:tcW w:w="3140" w:type="dxa"/>
            <w:tcBorders>
              <w:top w:val="single" w:sz="4" w:space="0" w:color="000000"/>
            </w:tcBorders>
          </w:tcPr>
          <w:p w14:paraId="03DB6877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</w:tcBorders>
          </w:tcPr>
          <w:p w14:paraId="13434A44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14,26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 w14:paraId="1784CC8D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0,92</w:t>
            </w:r>
          </w:p>
        </w:tc>
      </w:tr>
      <w:tr w:rsidR="007B665B" w14:paraId="4E98842B" w14:textId="77777777">
        <w:tc>
          <w:tcPr>
            <w:tcW w:w="1497" w:type="dxa"/>
          </w:tcPr>
          <w:p w14:paraId="331745B3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M2</w:t>
            </w:r>
          </w:p>
        </w:tc>
        <w:tc>
          <w:tcPr>
            <w:tcW w:w="1077" w:type="dxa"/>
          </w:tcPr>
          <w:p w14:paraId="1ED9ABBC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21,76</w:t>
            </w:r>
          </w:p>
        </w:tc>
        <w:tc>
          <w:tcPr>
            <w:tcW w:w="1121" w:type="dxa"/>
          </w:tcPr>
          <w:p w14:paraId="1F9E1E9F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12,40</w:t>
            </w:r>
          </w:p>
        </w:tc>
        <w:tc>
          <w:tcPr>
            <w:tcW w:w="3140" w:type="dxa"/>
          </w:tcPr>
          <w:p w14:paraId="10096CA4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00" w:type="dxa"/>
          </w:tcPr>
          <w:p w14:paraId="54998FDE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15,59</w:t>
            </w:r>
          </w:p>
        </w:tc>
        <w:tc>
          <w:tcPr>
            <w:tcW w:w="1130" w:type="dxa"/>
          </w:tcPr>
          <w:p w14:paraId="22310BA5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1,51</w:t>
            </w:r>
          </w:p>
        </w:tc>
      </w:tr>
      <w:tr w:rsidR="007B665B" w14:paraId="20CF37CF" w14:textId="77777777">
        <w:tc>
          <w:tcPr>
            <w:tcW w:w="1497" w:type="dxa"/>
          </w:tcPr>
          <w:p w14:paraId="4C134D8C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M3</w:t>
            </w:r>
          </w:p>
        </w:tc>
        <w:tc>
          <w:tcPr>
            <w:tcW w:w="1077" w:type="dxa"/>
          </w:tcPr>
          <w:p w14:paraId="1B92CB3A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16,29</w:t>
            </w:r>
          </w:p>
        </w:tc>
        <w:tc>
          <w:tcPr>
            <w:tcW w:w="1121" w:type="dxa"/>
          </w:tcPr>
          <w:p w14:paraId="698B41F7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11,42</w:t>
            </w:r>
          </w:p>
        </w:tc>
        <w:tc>
          <w:tcPr>
            <w:tcW w:w="3140" w:type="dxa"/>
          </w:tcPr>
          <w:p w14:paraId="1E6E8F07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7</w:t>
            </w:r>
          </w:p>
        </w:tc>
        <w:tc>
          <w:tcPr>
            <w:tcW w:w="1100" w:type="dxa"/>
          </w:tcPr>
          <w:p w14:paraId="1271C168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14,29</w:t>
            </w:r>
          </w:p>
        </w:tc>
        <w:tc>
          <w:tcPr>
            <w:tcW w:w="1130" w:type="dxa"/>
          </w:tcPr>
          <w:p w14:paraId="31157FA9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0,96</w:t>
            </w:r>
          </w:p>
        </w:tc>
      </w:tr>
      <w:tr w:rsidR="007B665B" w14:paraId="28BE1166" w14:textId="77777777">
        <w:tc>
          <w:tcPr>
            <w:tcW w:w="1497" w:type="dxa"/>
            <w:tcBorders>
              <w:bottom w:val="single" w:sz="4" w:space="0" w:color="000000"/>
            </w:tcBorders>
          </w:tcPr>
          <w:p w14:paraId="489CC9A1" w14:textId="77777777" w:rsidR="007B665B" w:rsidRDefault="007B66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41EFFFA1" w14:textId="77777777" w:rsidR="007B665B" w:rsidRDefault="007B665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 w14:paraId="2F2E8AAC" w14:textId="77777777" w:rsidR="007B665B" w:rsidRDefault="007B665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0" w:type="dxa"/>
            <w:tcBorders>
              <w:bottom w:val="single" w:sz="4" w:space="0" w:color="000000"/>
            </w:tcBorders>
          </w:tcPr>
          <w:p w14:paraId="278AB164" w14:textId="77777777" w:rsidR="007B665B" w:rsidRDefault="007B665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 w14:paraId="0EC4190E" w14:textId="77777777" w:rsidR="007B665B" w:rsidRDefault="007B665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 w14:paraId="1401EBC1" w14:textId="77777777" w:rsidR="007B665B" w:rsidRDefault="007B665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665B" w14:paraId="1CA9BEFE" w14:textId="77777777">
        <w:tc>
          <w:tcPr>
            <w:tcW w:w="9065" w:type="dxa"/>
            <w:gridSpan w:val="6"/>
            <w:tcBorders>
              <w:top w:val="single" w:sz="4" w:space="0" w:color="000000"/>
            </w:tcBorders>
          </w:tcPr>
          <w:p w14:paraId="1EAE3812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Espessura da Semente </w:t>
            </w:r>
          </w:p>
        </w:tc>
      </w:tr>
      <w:tr w:rsidR="007B665B" w14:paraId="0B4BC7BD" w14:textId="77777777">
        <w:tc>
          <w:tcPr>
            <w:tcW w:w="1497" w:type="dxa"/>
            <w:tcBorders>
              <w:bottom w:val="single" w:sz="4" w:space="0" w:color="000000"/>
            </w:tcBorders>
          </w:tcPr>
          <w:p w14:paraId="3710CF72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Matriz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1AF31298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Máximo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 w14:paraId="7A1D2450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Mínimo</w:t>
            </w:r>
          </w:p>
        </w:tc>
        <w:tc>
          <w:tcPr>
            <w:tcW w:w="3140" w:type="dxa"/>
            <w:tcBorders>
              <w:bottom w:val="single" w:sz="4" w:space="0" w:color="000000"/>
            </w:tcBorders>
          </w:tcPr>
          <w:p w14:paraId="4B06FBC3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Coeficiente de variação (%)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 w14:paraId="65F5347D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Média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 w14:paraId="0AEB98A6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Desvio</w:t>
            </w:r>
          </w:p>
        </w:tc>
      </w:tr>
      <w:tr w:rsidR="007B665B" w14:paraId="485CFA55" w14:textId="77777777">
        <w:tc>
          <w:tcPr>
            <w:tcW w:w="1497" w:type="dxa"/>
            <w:tcBorders>
              <w:top w:val="single" w:sz="4" w:space="0" w:color="000000"/>
            </w:tcBorders>
          </w:tcPr>
          <w:p w14:paraId="753A504F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M1</w:t>
            </w:r>
          </w:p>
        </w:tc>
        <w:tc>
          <w:tcPr>
            <w:tcW w:w="1077" w:type="dxa"/>
            <w:tcBorders>
              <w:top w:val="single" w:sz="4" w:space="0" w:color="000000"/>
            </w:tcBorders>
          </w:tcPr>
          <w:p w14:paraId="5927DECF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7,70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 w14:paraId="699B8BA1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1,83</w:t>
            </w:r>
          </w:p>
        </w:tc>
        <w:tc>
          <w:tcPr>
            <w:tcW w:w="3140" w:type="dxa"/>
            <w:tcBorders>
              <w:top w:val="single" w:sz="4" w:space="0" w:color="000000"/>
            </w:tcBorders>
          </w:tcPr>
          <w:p w14:paraId="0F4896ED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00" w:type="dxa"/>
            <w:tcBorders>
              <w:top w:val="single" w:sz="4" w:space="0" w:color="000000"/>
            </w:tcBorders>
          </w:tcPr>
          <w:p w14:paraId="6ED2CA1A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3,82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 w14:paraId="27A036A4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0,51</w:t>
            </w:r>
          </w:p>
        </w:tc>
      </w:tr>
      <w:tr w:rsidR="007B665B" w14:paraId="6CE8899B" w14:textId="77777777">
        <w:tc>
          <w:tcPr>
            <w:tcW w:w="1497" w:type="dxa"/>
          </w:tcPr>
          <w:p w14:paraId="31FC7708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M2</w:t>
            </w:r>
          </w:p>
        </w:tc>
        <w:tc>
          <w:tcPr>
            <w:tcW w:w="1077" w:type="dxa"/>
          </w:tcPr>
          <w:p w14:paraId="3D6F33D1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9,79</w:t>
            </w:r>
          </w:p>
        </w:tc>
        <w:tc>
          <w:tcPr>
            <w:tcW w:w="1121" w:type="dxa"/>
          </w:tcPr>
          <w:p w14:paraId="6E239E75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2,86</w:t>
            </w:r>
          </w:p>
        </w:tc>
        <w:tc>
          <w:tcPr>
            <w:tcW w:w="3140" w:type="dxa"/>
          </w:tcPr>
          <w:p w14:paraId="6782DDEC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24</w:t>
            </w:r>
          </w:p>
        </w:tc>
        <w:tc>
          <w:tcPr>
            <w:tcW w:w="1100" w:type="dxa"/>
          </w:tcPr>
          <w:p w14:paraId="22888479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4,14</w:t>
            </w:r>
          </w:p>
        </w:tc>
        <w:tc>
          <w:tcPr>
            <w:tcW w:w="1130" w:type="dxa"/>
          </w:tcPr>
          <w:p w14:paraId="6A4ED259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</w:t>
            </w:r>
          </w:p>
        </w:tc>
      </w:tr>
      <w:tr w:rsidR="007B665B" w14:paraId="7D995710" w14:textId="77777777">
        <w:tc>
          <w:tcPr>
            <w:tcW w:w="1497" w:type="dxa"/>
            <w:tcBorders>
              <w:bottom w:val="single" w:sz="4" w:space="0" w:color="000000"/>
            </w:tcBorders>
          </w:tcPr>
          <w:p w14:paraId="2FF3E104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M3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3A0C2AE6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5,23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 w14:paraId="7FD6883A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1,14</w:t>
            </w:r>
          </w:p>
        </w:tc>
        <w:tc>
          <w:tcPr>
            <w:tcW w:w="3140" w:type="dxa"/>
            <w:tcBorders>
              <w:bottom w:val="single" w:sz="4" w:space="0" w:color="000000"/>
            </w:tcBorders>
          </w:tcPr>
          <w:p w14:paraId="64350EA2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 w14:paraId="627F368A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3,97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 w14:paraId="455C363B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0,41</w:t>
            </w:r>
          </w:p>
        </w:tc>
      </w:tr>
      <w:tr w:rsidR="007B665B" w14:paraId="728F7D9C" w14:textId="77777777">
        <w:tc>
          <w:tcPr>
            <w:tcW w:w="9065" w:type="dxa"/>
            <w:gridSpan w:val="6"/>
            <w:tcBorders>
              <w:top w:val="single" w:sz="4" w:space="0" w:color="000000"/>
            </w:tcBorders>
          </w:tcPr>
          <w:p w14:paraId="7EADF4A6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Largura da Semente </w:t>
            </w:r>
          </w:p>
        </w:tc>
      </w:tr>
      <w:tr w:rsidR="007B665B" w14:paraId="24E6E483" w14:textId="77777777">
        <w:tc>
          <w:tcPr>
            <w:tcW w:w="1497" w:type="dxa"/>
            <w:tcBorders>
              <w:bottom w:val="single" w:sz="4" w:space="0" w:color="000000"/>
            </w:tcBorders>
          </w:tcPr>
          <w:p w14:paraId="05D2CCE0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Matriz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030A62F4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Máximo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 w14:paraId="4082D93F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Mínimo</w:t>
            </w:r>
          </w:p>
        </w:tc>
        <w:tc>
          <w:tcPr>
            <w:tcW w:w="3140" w:type="dxa"/>
            <w:tcBorders>
              <w:bottom w:val="single" w:sz="4" w:space="0" w:color="000000"/>
            </w:tcBorders>
          </w:tcPr>
          <w:p w14:paraId="76D51EFA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Coeficiente de variação (%)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 w14:paraId="69124C89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Média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 w14:paraId="7E0F1D60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Desvio</w:t>
            </w:r>
          </w:p>
        </w:tc>
      </w:tr>
      <w:tr w:rsidR="007B665B" w14:paraId="3AB8DDFE" w14:textId="77777777">
        <w:tc>
          <w:tcPr>
            <w:tcW w:w="1497" w:type="dxa"/>
            <w:tcBorders>
              <w:top w:val="single" w:sz="4" w:space="0" w:color="000000"/>
            </w:tcBorders>
          </w:tcPr>
          <w:p w14:paraId="48D93A26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M1</w:t>
            </w:r>
          </w:p>
        </w:tc>
        <w:tc>
          <w:tcPr>
            <w:tcW w:w="1077" w:type="dxa"/>
            <w:tcBorders>
              <w:top w:val="single" w:sz="4" w:space="0" w:color="000000"/>
            </w:tcBorders>
          </w:tcPr>
          <w:p w14:paraId="5098A55C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15,54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 w14:paraId="0B0CA74C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10,31</w:t>
            </w:r>
          </w:p>
        </w:tc>
        <w:tc>
          <w:tcPr>
            <w:tcW w:w="3140" w:type="dxa"/>
            <w:tcBorders>
              <w:top w:val="single" w:sz="4" w:space="0" w:color="000000"/>
            </w:tcBorders>
          </w:tcPr>
          <w:p w14:paraId="7F7ABF29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</w:tcBorders>
          </w:tcPr>
          <w:p w14:paraId="23047CB6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12,88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 w14:paraId="7E310C7C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0,99</w:t>
            </w:r>
          </w:p>
        </w:tc>
      </w:tr>
      <w:tr w:rsidR="007B665B" w14:paraId="38FB9EBA" w14:textId="77777777">
        <w:tc>
          <w:tcPr>
            <w:tcW w:w="1497" w:type="dxa"/>
          </w:tcPr>
          <w:p w14:paraId="6129374F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M2</w:t>
            </w:r>
          </w:p>
        </w:tc>
        <w:tc>
          <w:tcPr>
            <w:tcW w:w="1077" w:type="dxa"/>
          </w:tcPr>
          <w:p w14:paraId="053BA9F8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17,61</w:t>
            </w:r>
          </w:p>
        </w:tc>
        <w:tc>
          <w:tcPr>
            <w:tcW w:w="1121" w:type="dxa"/>
          </w:tcPr>
          <w:p w14:paraId="5CF44185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10,05</w:t>
            </w:r>
          </w:p>
        </w:tc>
        <w:tc>
          <w:tcPr>
            <w:tcW w:w="3140" w:type="dxa"/>
          </w:tcPr>
          <w:p w14:paraId="21826E86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11</w:t>
            </w:r>
          </w:p>
        </w:tc>
        <w:tc>
          <w:tcPr>
            <w:tcW w:w="1100" w:type="dxa"/>
          </w:tcPr>
          <w:p w14:paraId="23D6D10A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13,45</w:t>
            </w:r>
          </w:p>
        </w:tc>
        <w:tc>
          <w:tcPr>
            <w:tcW w:w="1130" w:type="dxa"/>
          </w:tcPr>
          <w:p w14:paraId="031E359E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1,48</w:t>
            </w:r>
          </w:p>
        </w:tc>
      </w:tr>
      <w:tr w:rsidR="007B665B" w14:paraId="7F987249" w14:textId="77777777">
        <w:tc>
          <w:tcPr>
            <w:tcW w:w="1497" w:type="dxa"/>
            <w:tcBorders>
              <w:bottom w:val="single" w:sz="4" w:space="0" w:color="000000"/>
            </w:tcBorders>
          </w:tcPr>
          <w:p w14:paraId="2805257C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M3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687BBD58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18,84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 w14:paraId="6E1BB4C1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1,54</w:t>
            </w:r>
          </w:p>
        </w:tc>
        <w:tc>
          <w:tcPr>
            <w:tcW w:w="3140" w:type="dxa"/>
            <w:tcBorders>
              <w:bottom w:val="single" w:sz="4" w:space="0" w:color="000000"/>
            </w:tcBorders>
          </w:tcPr>
          <w:p w14:paraId="37F23D82" w14:textId="77777777" w:rsidR="007B665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10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 w14:paraId="632E858E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12,77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 w14:paraId="0AC696EB" w14:textId="77777777" w:rsidR="007B665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1,27</w:t>
            </w:r>
          </w:p>
        </w:tc>
      </w:tr>
    </w:tbl>
    <w:p w14:paraId="16654E36" w14:textId="77777777" w:rsidR="007B665B" w:rsidRDefault="00000000">
      <w:pPr>
        <w:spacing w:line="360" w:lineRule="auto"/>
        <w:ind w:firstLine="720"/>
        <w:jc w:val="both"/>
      </w:pPr>
      <w:r>
        <w:t xml:space="preserve">Fonte: Autores, 2025. </w:t>
      </w:r>
    </w:p>
    <w:p w14:paraId="4776327A" w14:textId="77777777" w:rsidR="007B665B" w:rsidRDefault="007B665B">
      <w:pPr>
        <w:spacing w:line="360" w:lineRule="auto"/>
        <w:ind w:firstLine="720"/>
        <w:jc w:val="both"/>
        <w:rPr>
          <w:sz w:val="24"/>
          <w:szCs w:val="24"/>
        </w:rPr>
      </w:pPr>
    </w:p>
    <w:p w14:paraId="1C7B4964" w14:textId="77777777" w:rsidR="007B665B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relação ao comprimento da semente, a maior média foi para  M2 (15,59 mm), </w:t>
      </w:r>
      <w:r>
        <w:rPr>
          <w:sz w:val="24"/>
          <w:szCs w:val="24"/>
        </w:rPr>
        <w:lastRenderedPageBreak/>
        <w:t xml:space="preserve">seguida da M3 (14,29 mm) e posteriormente M1 (14,26 mm), isso significa que as sementes da M2 são as mais desenvolvidas, possuindo maior comprimento. Nos valores máximos e mínimos, a M2 foi a que teve maior amplitude (12,40 a 21,76), enquanto a M1 e M3 apresentaram menor amplitude (11,01 a 16,65 e 11,42 a 16,29) respectivamente, o que indica maior semelhança entre M1 e M3 em relação ao comprimento das sementes. Para o desvio padrão, a M2 apresentou o maior valor (1,51), demonstrando sementes mais diferentes dentro da própria matriz. O coeficiente de variação da M2 (0,10) também revelou maior valor estimado, observado superioridade elevada em relação às outras matrizes  (M3 (0,07) e M1 (0,06)). </w:t>
      </w:r>
    </w:p>
    <w:p w14:paraId="40BB375A" w14:textId="77777777" w:rsidR="007B665B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a espessura da semente (ES), novamente a maior média foi obtida pela M2 (4,12), seguida da M3 (3,97) e M1(3,82). Houve uma amplitude considerável na M2 (2,86 a 9,79), apontando alta variabilidade entre as sementes dessa matriz. A M2 permanece contendo o maior desvio padrão e coeficiente de variação (1,00 e 0,24, respectivamente), apresentando maior variabilidade.</w:t>
      </w:r>
    </w:p>
    <w:p w14:paraId="6947501C" w14:textId="77777777" w:rsidR="007B665B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para a  largura da semente (LS), a média permanece sendo maior na M2 (13,45 mm). A maior amplitude veio da M3 (1,54mm a 18,84mm), contudo, o desvio padrão e coeficiente de variação mantiveram-se baixos (1,17 e 0,10), apresentando pouca dispersão em torno da média. A M2 segue com os maiores valores no desvio padrão e coeficiente de variação. </w:t>
      </w:r>
    </w:p>
    <w:p w14:paraId="6FD928E5" w14:textId="77777777" w:rsidR="007B665B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Os valores médios encontrados assemelham-se aos encontrados em pesquisas com a mesma espécie</w:t>
      </w:r>
      <w:r>
        <w:rPr>
          <w:sz w:val="24"/>
          <w:szCs w:val="24"/>
          <w:highlight w:val="white"/>
        </w:rPr>
        <w:t xml:space="preserve"> (DINIZ, et al., 2022).</w:t>
      </w:r>
      <w:r>
        <w:rPr>
          <w:rFonts w:ascii="Arial" w:eastAsia="Arial" w:hAnsi="Arial" w:cs="Arial"/>
          <w:sz w:val="25"/>
          <w:szCs w:val="25"/>
          <w:highlight w:val="white"/>
        </w:rPr>
        <w:t xml:space="preserve"> </w:t>
      </w:r>
      <w:r>
        <w:rPr>
          <w:sz w:val="24"/>
          <w:szCs w:val="24"/>
        </w:rPr>
        <w:t xml:space="preserve"> Diferentemente do presente estudo, tais pesquisadores não consideraram o fator matriz para estimativa da estatística descritiva. Ressalta-se que a espessura da semente é uma das variáveis que mais contribui para a variação entre as sementes da mesma matriz. Isso indica a necessidade de estudos futuros, com foco nessa variável, a qual pode estar associada ao conteúdo metabólico da semente, que interfere diretamente na germinação e desenvolvimento das mudas. </w:t>
      </w:r>
    </w:p>
    <w:p w14:paraId="7902DA84" w14:textId="77777777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432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figura 2 representa gráficos boxplot pelo comprimento da semente, espessura da semente e largura da semente, por matriz. Os resultados reforçam as análises da estatística descritiva, e são representados pela mediana e por outliers. Pode-se observar que em todas as variáveis analisadas, a que se destaca é a M2, visto que, suas medianas estão em níveis mais </w:t>
      </w:r>
      <w:r>
        <w:rPr>
          <w:sz w:val="24"/>
          <w:szCs w:val="24"/>
        </w:rPr>
        <w:lastRenderedPageBreak/>
        <w:t>altos no eixo de variação, além disso, possuem mais outliers, isso significa que apresentou maior variação.</w:t>
      </w:r>
    </w:p>
    <w:p w14:paraId="7D85E792" w14:textId="77777777" w:rsidR="007B665B" w:rsidRDefault="00000000">
      <w:pPr>
        <w:jc w:val="center"/>
      </w:pPr>
      <w:r>
        <w:t xml:space="preserve">Figura 2 – Comprimento da semente, espessura da semente e largura da semente, por matrizes de </w:t>
      </w:r>
      <w:r>
        <w:rPr>
          <w:i/>
        </w:rPr>
        <w:t>Cenostigma tocantinum</w:t>
      </w:r>
      <w:r>
        <w:t>.</w:t>
      </w:r>
    </w:p>
    <w:p w14:paraId="1511C25B" w14:textId="77777777" w:rsidR="007B665B" w:rsidRDefault="007B665B">
      <w:pPr>
        <w:jc w:val="center"/>
      </w:pPr>
    </w:p>
    <w:p w14:paraId="6559C957" w14:textId="77777777" w:rsidR="007B665B" w:rsidRDefault="007B665B">
      <w:pPr>
        <w:jc w:val="center"/>
      </w:pPr>
    </w:p>
    <w:p w14:paraId="408DF5DB" w14:textId="77777777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highlight w:val="white"/>
        </w:rPr>
      </w:pPr>
      <w:r>
        <w:rPr>
          <w:noProof/>
          <w:highlight w:val="white"/>
        </w:rPr>
        <mc:AlternateContent>
          <mc:Choice Requires="wpg">
            <w:drawing>
              <wp:inline distT="114300" distB="114300" distL="114300" distR="114300" wp14:anchorId="3C5E4996" wp14:editId="0839C781">
                <wp:extent cx="5260950" cy="2861250"/>
                <wp:effectExtent l="0" t="0" r="0" b="0"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5050" y="2358900"/>
                          <a:ext cx="5241900" cy="2842200"/>
                        </a:xfrm>
                        <a:prstGeom prst="rect">
                          <a:avLst/>
                        </a:prstGeom>
                        <a:blipFill rotWithShape="1">
                          <a:blip r:embed="rId9">
                            <a:alphaModFix/>
                          </a:blip>
                          <a:stretch>
                            <a:fillRect/>
                          </a:stretch>
                        </a:blip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108E0B" w14:textId="77777777" w:rsidR="007B665B" w:rsidRDefault="007B665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5260950" cy="2861250"/>
                <wp:effectExtent b="0" l="0" r="0" t="0"/>
                <wp:docPr id="1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0950" cy="2861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11DB7F0" w14:textId="77777777" w:rsidR="007B665B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color w:val="FF0000"/>
        </w:rPr>
      </w:pPr>
      <w:r>
        <w:rPr>
          <w:highlight w:val="white"/>
        </w:rPr>
        <w:t>Fonte: Autores, 2025.</w:t>
      </w:r>
    </w:p>
    <w:p w14:paraId="0C2642D0" w14:textId="77777777" w:rsidR="007B665B" w:rsidRDefault="007B665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rPr>
          <w:color w:val="FF0000"/>
          <w:highlight w:val="white"/>
        </w:rPr>
      </w:pPr>
    </w:p>
    <w:p w14:paraId="32DDEA1F" w14:textId="77777777" w:rsidR="007B665B" w:rsidRDefault="007B665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rPr>
          <w:color w:val="FF0000"/>
          <w:highlight w:val="white"/>
        </w:rPr>
      </w:pPr>
    </w:p>
    <w:p w14:paraId="066B88D2" w14:textId="77777777" w:rsidR="007B665B" w:rsidRDefault="007B665B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rPr>
          <w:highlight w:val="white"/>
        </w:rPr>
      </w:pPr>
    </w:p>
    <w:p w14:paraId="666CA6CB" w14:textId="77777777" w:rsidR="007B665B" w:rsidRDefault="007B665B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rPr>
          <w:highlight w:val="white"/>
        </w:rPr>
      </w:pPr>
    </w:p>
    <w:p w14:paraId="7147B706" w14:textId="77777777" w:rsidR="007B665B" w:rsidRDefault="007B665B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rPr>
          <w:highlight w:val="white"/>
        </w:rPr>
      </w:pPr>
    </w:p>
    <w:p w14:paraId="674555FE" w14:textId="77777777" w:rsidR="007B665B" w:rsidRDefault="00000000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4. CONCLUSÃO </w:t>
      </w:r>
    </w:p>
    <w:p w14:paraId="6A00D201" w14:textId="77777777" w:rsidR="007B665B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avaliação fenotípica biométrica das sementes revelou comportamento diferenciado das matrizes, com tendência de variabilidade genética entre estas. A matriz M2 demonstrou valores médios superiores em relação às matrizes M1 e M3, para todas as variáveis estudadas, indicando sementes mais desenvolvidas com maior variabilidade dentro da própria matriz . O coeficiente de variação mais elevado foi de 0,24%, apontando a espessura da semente  a variável que mais contribuiu para a variabilidade dentro de cada matriz. Os resultados demonstram que é necessária análise biométrica prévia  das sementes em nível de matriz, para garantia do </w:t>
      </w:r>
      <w:r>
        <w:rPr>
          <w:sz w:val="24"/>
          <w:szCs w:val="24"/>
        </w:rPr>
        <w:lastRenderedPageBreak/>
        <w:t xml:space="preserve">potencial genético  promissor para a conservação dos ecossistemas florestais. </w:t>
      </w:r>
    </w:p>
    <w:p w14:paraId="3C855D4F" w14:textId="77777777" w:rsidR="007B665B" w:rsidRDefault="007B665B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</w:p>
    <w:p w14:paraId="63597D95" w14:textId="77777777" w:rsidR="007B665B" w:rsidRDefault="00000000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7B33ADD1" w14:textId="77777777" w:rsidR="007B665B" w:rsidRDefault="007B665B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</w:p>
    <w:p w14:paraId="08A03253" w14:textId="77777777" w:rsidR="007B665B" w:rsidRDefault="00000000">
      <w:pPr>
        <w:widowControl/>
        <w:shd w:val="clear" w:color="auto" w:fill="FFFFFF"/>
        <w:tabs>
          <w:tab w:val="left" w:pos="1290"/>
        </w:tabs>
        <w:spacing w:before="200" w:after="200"/>
        <w:ind w:right="4"/>
        <w:jc w:val="both"/>
        <w:rPr>
          <w:color w:val="0F1115"/>
          <w:sz w:val="24"/>
          <w:szCs w:val="24"/>
        </w:rPr>
      </w:pPr>
      <w:r>
        <w:rPr>
          <w:color w:val="0F1115"/>
          <w:sz w:val="24"/>
          <w:szCs w:val="24"/>
        </w:rPr>
        <w:t xml:space="preserve">ALMEIDA, L. S. et al. </w:t>
      </w:r>
      <w:r>
        <w:rPr>
          <w:b/>
          <w:color w:val="0F1115"/>
          <w:sz w:val="24"/>
          <w:szCs w:val="24"/>
        </w:rPr>
        <w:t>Coleta de sementes florestais nativas para recuperação de áreas degradadas na Amazônia</w:t>
      </w:r>
      <w:r>
        <w:rPr>
          <w:color w:val="0F1115"/>
          <w:sz w:val="24"/>
          <w:szCs w:val="24"/>
        </w:rPr>
        <w:t>. Boletim de Pesquisa Florestal, Rio de Janeiro, v. 45, p. 1-12, 2023.</w:t>
      </w:r>
    </w:p>
    <w:p w14:paraId="04B75653" w14:textId="77777777" w:rsidR="007B665B" w:rsidRDefault="00000000">
      <w:pPr>
        <w:widowControl/>
        <w:shd w:val="clear" w:color="auto" w:fill="FFFFFF"/>
        <w:tabs>
          <w:tab w:val="left" w:pos="1290"/>
        </w:tabs>
        <w:spacing w:before="200" w:after="200"/>
        <w:ind w:right="4"/>
        <w:jc w:val="both"/>
        <w:rPr>
          <w:color w:val="0F1115"/>
          <w:sz w:val="24"/>
          <w:szCs w:val="24"/>
        </w:rPr>
      </w:pPr>
      <w:r>
        <w:rPr>
          <w:color w:val="0F1115"/>
          <w:sz w:val="24"/>
          <w:szCs w:val="24"/>
        </w:rPr>
        <w:t xml:space="preserve">CAMARGO, J. L. C. et al. </w:t>
      </w:r>
      <w:r>
        <w:rPr>
          <w:b/>
          <w:color w:val="0F1115"/>
          <w:sz w:val="24"/>
          <w:szCs w:val="24"/>
        </w:rPr>
        <w:t>Produção de mudas de espécies florestais nativas da Amazônia</w:t>
      </w:r>
      <w:r>
        <w:rPr>
          <w:color w:val="0F1115"/>
          <w:sz w:val="24"/>
          <w:szCs w:val="24"/>
        </w:rPr>
        <w:t>. Acta Amazônica, Manaus, v. 50, n. 1, p. 1-12, 2020.</w:t>
      </w:r>
    </w:p>
    <w:p w14:paraId="08775C29" w14:textId="77777777" w:rsidR="007B665B" w:rsidRDefault="00000000">
      <w:pPr>
        <w:widowControl/>
        <w:shd w:val="clear" w:color="auto" w:fill="FFFFFF"/>
        <w:tabs>
          <w:tab w:val="left" w:pos="1290"/>
        </w:tabs>
        <w:spacing w:before="200" w:after="200"/>
        <w:ind w:right="4"/>
        <w:jc w:val="both"/>
        <w:rPr>
          <w:color w:val="0F1115"/>
          <w:sz w:val="24"/>
          <w:szCs w:val="24"/>
        </w:rPr>
      </w:pPr>
      <w:r>
        <w:rPr>
          <w:color w:val="0F1115"/>
          <w:sz w:val="24"/>
          <w:szCs w:val="24"/>
        </w:rPr>
        <w:t xml:space="preserve">CARVALHO, P. E. R. </w:t>
      </w:r>
      <w:r>
        <w:rPr>
          <w:b/>
          <w:color w:val="0F1115"/>
          <w:sz w:val="24"/>
          <w:szCs w:val="24"/>
        </w:rPr>
        <w:t>Espécies Arbóreas Brasileiras</w:t>
      </w:r>
      <w:r>
        <w:rPr>
          <w:color w:val="0F1115"/>
          <w:sz w:val="24"/>
          <w:szCs w:val="24"/>
        </w:rPr>
        <w:t>. 6. ed. Brasília, DF: Embrapa, 2021. v. 6.</w:t>
      </w:r>
    </w:p>
    <w:p w14:paraId="66175899" w14:textId="77777777" w:rsidR="007B665B" w:rsidRDefault="00000000">
      <w:pPr>
        <w:widowControl/>
        <w:shd w:val="clear" w:color="auto" w:fill="FFFFFF"/>
        <w:tabs>
          <w:tab w:val="left" w:pos="1290"/>
        </w:tabs>
        <w:spacing w:before="200" w:after="200"/>
        <w:ind w:right="4"/>
        <w:jc w:val="both"/>
        <w:rPr>
          <w:color w:val="0F1115"/>
          <w:sz w:val="24"/>
          <w:szCs w:val="24"/>
        </w:rPr>
      </w:pPr>
      <w:r>
        <w:rPr>
          <w:color w:val="0F1115"/>
          <w:sz w:val="24"/>
          <w:szCs w:val="24"/>
        </w:rPr>
        <w:t xml:space="preserve">COSTA, J. R.; FERRAZ, I. D. K. </w:t>
      </w:r>
      <w:r>
        <w:rPr>
          <w:b/>
          <w:color w:val="0F1115"/>
          <w:sz w:val="24"/>
          <w:szCs w:val="24"/>
        </w:rPr>
        <w:t>Biometria de sementes de espécies arbóreas da Amazônia Central</w:t>
      </w:r>
      <w:r>
        <w:rPr>
          <w:color w:val="0F1115"/>
          <w:sz w:val="24"/>
          <w:szCs w:val="24"/>
        </w:rPr>
        <w:t>. Ciência Florestal, Santa Maria, v. 32, n. 1, p. 1-15, 2022.</w:t>
      </w:r>
    </w:p>
    <w:p w14:paraId="28AEDF44" w14:textId="77777777" w:rsidR="007B665B" w:rsidRDefault="00000000">
      <w:pPr>
        <w:widowControl/>
        <w:shd w:val="clear" w:color="auto" w:fill="FFFFFF"/>
        <w:tabs>
          <w:tab w:val="left" w:pos="1290"/>
        </w:tabs>
        <w:spacing w:before="200" w:after="200"/>
        <w:ind w:right="4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DINIZ, A. Y. et al. </w:t>
      </w:r>
      <w:r>
        <w:rPr>
          <w:b/>
          <w:sz w:val="24"/>
          <w:szCs w:val="24"/>
          <w:highlight w:val="white"/>
        </w:rPr>
        <w:t>Biometria de frutos, sementes e plântulas de Cenostigma tocantinum Ducke</w:t>
      </w:r>
      <w:r>
        <w:rPr>
          <w:sz w:val="24"/>
          <w:szCs w:val="24"/>
          <w:highlight w:val="white"/>
        </w:rPr>
        <w:t>. Research, Society and Development, v. 11, n. 11, p. e460111133773-e460111133773, 2022.</w:t>
      </w:r>
    </w:p>
    <w:p w14:paraId="57B80CF1" w14:textId="77777777" w:rsidR="007B665B" w:rsidRDefault="00000000">
      <w:pPr>
        <w:widowControl/>
        <w:shd w:val="clear" w:color="auto" w:fill="FFFFFF"/>
        <w:tabs>
          <w:tab w:val="left" w:pos="1290"/>
        </w:tabs>
        <w:spacing w:before="200" w:after="200"/>
        <w:jc w:val="both"/>
        <w:rPr>
          <w:color w:val="0F1115"/>
          <w:sz w:val="24"/>
          <w:szCs w:val="24"/>
        </w:rPr>
      </w:pPr>
      <w:r>
        <w:rPr>
          <w:color w:val="0F1115"/>
          <w:sz w:val="24"/>
          <w:szCs w:val="24"/>
        </w:rPr>
        <w:t xml:space="preserve">FERREIRA, M. J. et al. </w:t>
      </w:r>
      <w:r>
        <w:rPr>
          <w:b/>
          <w:color w:val="0F1115"/>
          <w:sz w:val="24"/>
          <w:szCs w:val="24"/>
        </w:rPr>
        <w:t>Variabilidade genética e conservação de espécies florestais na Amazônia</w:t>
      </w:r>
      <w:r>
        <w:rPr>
          <w:color w:val="0F1115"/>
          <w:sz w:val="24"/>
          <w:szCs w:val="24"/>
        </w:rPr>
        <w:t>. Pesquisa Agropecuária Brasileira, Brasília, v. 57, n. 02541, 2022.</w:t>
      </w:r>
    </w:p>
    <w:p w14:paraId="4AD56034" w14:textId="77777777" w:rsidR="007B665B" w:rsidRDefault="00000000">
      <w:pPr>
        <w:widowControl/>
        <w:shd w:val="clear" w:color="auto" w:fill="FFFFFF"/>
        <w:tabs>
          <w:tab w:val="left" w:pos="1290"/>
        </w:tabs>
        <w:spacing w:before="200"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OLIVEIRA S. D. Y. B. et al. </w:t>
      </w:r>
      <w:r>
        <w:rPr>
          <w:b/>
          <w:sz w:val="24"/>
          <w:szCs w:val="24"/>
        </w:rPr>
        <w:t>Variabilidade genética de populações de Parkia platycephala: subsídio para definir áreas de coleta de sementes</w:t>
      </w:r>
      <w:r>
        <w:rPr>
          <w:sz w:val="24"/>
          <w:szCs w:val="24"/>
        </w:rPr>
        <w:t>. Revista Caatinga, v. 35, n. 4, p. 905-914, 2022.</w:t>
      </w:r>
    </w:p>
    <w:p w14:paraId="76D87EE2" w14:textId="77777777" w:rsidR="007B665B" w:rsidRDefault="00000000">
      <w:pPr>
        <w:widowControl/>
        <w:shd w:val="clear" w:color="auto" w:fill="FFFFFF"/>
        <w:tabs>
          <w:tab w:val="left" w:pos="1290"/>
        </w:tabs>
        <w:spacing w:before="200" w:after="200"/>
        <w:ind w:right="4"/>
        <w:jc w:val="both"/>
        <w:rPr>
          <w:color w:val="0F1115"/>
          <w:sz w:val="24"/>
          <w:szCs w:val="24"/>
        </w:rPr>
      </w:pPr>
      <w:r>
        <w:rPr>
          <w:color w:val="0F1115"/>
          <w:sz w:val="24"/>
          <w:szCs w:val="24"/>
        </w:rPr>
        <w:t>SALOMÃO, R. P. et al.</w:t>
      </w:r>
      <w:r>
        <w:rPr>
          <w:b/>
          <w:color w:val="0F1115"/>
          <w:sz w:val="24"/>
          <w:szCs w:val="24"/>
        </w:rPr>
        <w:t xml:space="preserve"> Diversidade e biometria de sementes em florestas de terra firme na Amazônia Oriental</w:t>
      </w:r>
      <w:r>
        <w:rPr>
          <w:color w:val="0F1115"/>
          <w:sz w:val="24"/>
          <w:szCs w:val="24"/>
        </w:rPr>
        <w:t>. Biota Amazônica, Macapá, v. 11, n. 3, p. 10-18, 2021.</w:t>
      </w:r>
    </w:p>
    <w:p w14:paraId="6A8895B1" w14:textId="77777777" w:rsidR="007B665B" w:rsidRDefault="00000000">
      <w:pPr>
        <w:widowControl/>
        <w:shd w:val="clear" w:color="auto" w:fill="FFFFFF"/>
        <w:tabs>
          <w:tab w:val="left" w:pos="1290"/>
        </w:tabs>
        <w:spacing w:before="200" w:after="200"/>
        <w:ind w:right="4"/>
        <w:jc w:val="both"/>
        <w:rPr>
          <w:color w:val="0F1115"/>
          <w:sz w:val="24"/>
          <w:szCs w:val="24"/>
        </w:rPr>
      </w:pPr>
      <w:r>
        <w:rPr>
          <w:color w:val="0F1115"/>
          <w:sz w:val="24"/>
          <w:szCs w:val="24"/>
        </w:rPr>
        <w:t xml:space="preserve">SILVA, K. E. et al. </w:t>
      </w:r>
      <w:r>
        <w:rPr>
          <w:b/>
          <w:color w:val="0F1115"/>
          <w:sz w:val="24"/>
          <w:szCs w:val="24"/>
        </w:rPr>
        <w:t>Caracterização morfológica e germinação de sementes de espécies madeireiras da Amazônia. Floresta</w:t>
      </w:r>
      <w:r>
        <w:rPr>
          <w:color w:val="0F1115"/>
          <w:sz w:val="24"/>
          <w:szCs w:val="24"/>
        </w:rPr>
        <w:t>, Curitiba, v. 49, n. 2, p. 345-354, 2019.</w:t>
      </w:r>
    </w:p>
    <w:p w14:paraId="14E38F3B" w14:textId="77777777" w:rsidR="007B665B" w:rsidRDefault="00000000">
      <w:pPr>
        <w:widowControl/>
        <w:tabs>
          <w:tab w:val="left" w:pos="1290"/>
        </w:tabs>
        <w:spacing w:after="1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SILVA, J. N. et al.</w:t>
      </w:r>
      <w:r>
        <w:rPr>
          <w:b/>
          <w:sz w:val="24"/>
          <w:szCs w:val="24"/>
        </w:rPr>
        <w:t xml:space="preserve"> Caracterização morfológica de frutos e sementes em uma população natural de Hymenaea martiana Hayne</w:t>
      </w:r>
      <w:r>
        <w:rPr>
          <w:sz w:val="24"/>
          <w:szCs w:val="24"/>
        </w:rPr>
        <w:t>. Scientia Forestalis, v. 50, n. 1, p. e3929, 2022.</w:t>
      </w:r>
    </w:p>
    <w:p w14:paraId="78FA7B6F" w14:textId="77777777" w:rsidR="007B665B" w:rsidRDefault="007B665B">
      <w:bookmarkStart w:id="2" w:name="_heading=h.ixamdtj7cf97" w:colFirst="0" w:colLast="0"/>
      <w:bookmarkEnd w:id="2"/>
    </w:p>
    <w:sectPr w:rsidR="007B665B">
      <w:headerReference w:type="default" r:id="rId11"/>
      <w:footerReference w:type="default" r:id="rId12"/>
      <w:pgSz w:w="11910" w:h="16840"/>
      <w:pgMar w:top="1701" w:right="114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0BBCA" w14:textId="77777777" w:rsidR="00FC39D2" w:rsidRDefault="00FC39D2">
      <w:r>
        <w:separator/>
      </w:r>
    </w:p>
  </w:endnote>
  <w:endnote w:type="continuationSeparator" w:id="0">
    <w:p w14:paraId="10DA1220" w14:textId="77777777" w:rsidR="00FC39D2" w:rsidRDefault="00FC3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666B352-C326-41A6-A184-61B5ACF961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7342ADE-886C-4FA8-9614-3C3DF8F4A7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6C6910C-B1C6-486F-AE97-F72ADEF79E32}"/>
    <w:embedItalic r:id="rId4" w:fontKey="{B969D98E-83F0-4598-8B9E-ED49F88C12F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5" w:fontKey="{1D59BB04-CD24-4B3A-B273-D31C05F774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9DB14C3-4F68-47E2-8C65-0D7C3C0528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04BD0" w14:textId="77777777" w:rsidR="007B66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DC32164" wp14:editId="21E4CFA6">
          <wp:simplePos x="0" y="0"/>
          <wp:positionH relativeFrom="column">
            <wp:posOffset>2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1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1FED05F" wp14:editId="078CA7C7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1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0D39E9" wp14:editId="28737776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0BABF35" wp14:editId="4746502F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F7F05B2" wp14:editId="770A69B5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1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5864242" wp14:editId="6AA8C167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8FB7C" w14:textId="77777777" w:rsidR="00FC39D2" w:rsidRDefault="00FC39D2">
      <w:r>
        <w:separator/>
      </w:r>
    </w:p>
  </w:footnote>
  <w:footnote w:type="continuationSeparator" w:id="0">
    <w:p w14:paraId="3A74B0A8" w14:textId="77777777" w:rsidR="00FC39D2" w:rsidRDefault="00FC3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0AE72" w14:textId="77777777" w:rsidR="007B66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C159046" wp14:editId="524C8CD1">
          <wp:extent cx="3253105" cy="1610360"/>
          <wp:effectExtent l="0" t="0" r="0" b="0"/>
          <wp:docPr id="14" name="image3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65B"/>
    <w:rsid w:val="00165312"/>
    <w:rsid w:val="003C38DE"/>
    <w:rsid w:val="004A1AA9"/>
    <w:rsid w:val="00560C54"/>
    <w:rsid w:val="005F75A7"/>
    <w:rsid w:val="007B665B"/>
    <w:rsid w:val="0098408F"/>
    <w:rsid w:val="00A5082A"/>
    <w:rsid w:val="00B1279B"/>
    <w:rsid w:val="00C75C4C"/>
    <w:rsid w:val="00C84228"/>
    <w:rsid w:val="00D63F85"/>
    <w:rsid w:val="00FC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B1D05"/>
  <w15:docId w15:val="{4B68D85C-09F9-4DB1-AACF-0AFDDDAFF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F422C2"/>
    <w:pPr>
      <w:widowControl/>
    </w:pPr>
    <w:rPr>
      <w:rFonts w:asciiTheme="minorHAnsi" w:eastAsiaTheme="minorHAnsi" w:hAnsiTheme="minorHAnsi" w:cstheme="minorBidi"/>
      <w:kern w:val="2"/>
      <w:sz w:val="24"/>
      <w:szCs w:val="24"/>
      <w:lang w:val="pt-B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A75C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75C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19474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474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474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474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4744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pPr>
      <w:widowControl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jeIJbcRjxGwttf/CU9zETpb0fw==">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68ED861-FE0F-4015-A505-7541E2C1B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7</Pages>
  <Words>1958</Words>
  <Characters>10577</Characters>
  <Application>Microsoft Office Word</Application>
  <DocSecurity>0</DocSecurity>
  <Lines>88</Lines>
  <Paragraphs>25</Paragraphs>
  <ScaleCrop>false</ScaleCrop>
  <Company/>
  <LinksUpToDate>false</LinksUpToDate>
  <CharactersWithSpaces>12510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Thâmara Lima</dc:creator>
  <cp:lastModifiedBy>Anderson Silva</cp:lastModifiedBy>
  <cp:revision>13</cp:revision>
  <dcterms:created xsi:type="dcterms:W3CDTF">2025-10-27T12:22:00Z</dcterms:created>
  <dcterms:modified xsi:type="dcterms:W3CDTF">2025-10-30T11:44:00Z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2022-08-23T00:00:00Z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2023-08-30T00:00:00Z</vt:lpwstr>
  </property>
</Properties>
</file>