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14" w:after="0" w:line="240"/>
        <w:ind w:right="1193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object w:dxaOrig="3381" w:dyaOrig="2773">
          <v:rect xmlns:o="urn:schemas-microsoft-com:office:office" xmlns:v="urn:schemas-microsoft-com:vml" id="rectole0000000000" style="width:169.050000pt;height:138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9" w:after="0" w:line="240"/>
        <w:ind w:right="1193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3"/>
          <w:shd w:fill="auto" w:val="clear"/>
        </w:rPr>
      </w:pPr>
    </w:p>
    <w:p>
      <w:pPr>
        <w:spacing w:before="0" w:after="0" w:line="240"/>
        <w:ind w:right="0" w:left="5276" w:firstLine="0"/>
        <w:jc w:val="left"/>
        <w:rPr>
          <w:rFonts w:ascii="Arial MT" w:hAnsi="Arial MT" w:cs="Arial MT" w:eastAsia="Arial MT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14" w:after="0" w:line="240"/>
        <w:ind w:right="1193" w:left="119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Emergências Ortopédicas em Pacientes Geriátricos: Avaliação Rápida, Intervenção Cirúrgica e Gerenciamento Pós-Operatório</w:t>
      </w:r>
    </w:p>
    <w:p>
      <w:pPr>
        <w:spacing w:before="214" w:after="0" w:line="240"/>
        <w:ind w:right="1193" w:left="119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14" w:after="0" w:line="240"/>
        <w:ind w:right="1193" w:left="119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14" w:after="0" w:line="240"/>
        <w:ind w:right="1193" w:left="1193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Felipe Eduardo Fagundes Lopes</w:t>
        <w:br/>
        <w:t xml:space="preserve"> felipelopes.med@gmail.com</w:t>
        <w:br/>
        <w:t xml:space="preserve">Faculdade de Medicina da UFMG</w:t>
        <w:br/>
        <w:br/>
        <w:t xml:space="preserve">Bruno Cavalcante Frota</w:t>
        <w:br/>
        <w:t xml:space="preserve">brunocfrota1986@gmail.com</w:t>
        <w:br/>
        <w:t xml:space="preserve">Faculdade ViaSapiens</w:t>
        <w:br/>
        <w:br/>
        <w:t xml:space="preserve">Wallace William da Costa </w:t>
        <w:br/>
        <w:t xml:space="preserve">Universidade Federal do Norte do Tocantins (UFNT)</w:t>
        <w:br/>
        <w:t xml:space="preserve">wallacepesq@gmail.com</w:t>
        <w:br/>
        <w:br/>
        <w:t xml:space="preserve">João Victor Rodrigues Tamura Borges</w:t>
        <w:br/>
        <w:t xml:space="preserve">joao.tamura@aluno.ufr.edu.br</w:t>
        <w:br/>
        <w:t xml:space="preserve">Universidade Federal de Rondonópolis</w:t>
        <w:br/>
        <w:br/>
        <w:t xml:space="preserve">Eric Alencar Lessa </w:t>
        <w:br/>
        <w:t xml:space="preserve">ericfisioterapeuta@yahoo.com.br </w:t>
        <w:br/>
        <w:t xml:space="preserve"> HU-UNIVASF</w:t>
        <w:br/>
        <w:br/>
        <w:t xml:space="preserve">Thairan Viana Skiba</w:t>
        <w:br/>
        <w:t xml:space="preserve">thairanviana@gmail.com</w:t>
        <w:br/>
        <w:t xml:space="preserve">centro universitário São Lucas</w:t>
        <w:br/>
        <w:br/>
        <w:t xml:space="preserve">Ester Menezes Silva Bonfim</w:t>
        <w:br/>
        <w:t xml:space="preserve">estermsb02@gmail.com</w:t>
        <w:br/>
        <w:t xml:space="preserve">Fisioterapeuta</w:t>
        <w:br/>
        <w:br/>
        <w:t xml:space="preserve">Ana Claudia Barros Alves </w:t>
        <w:br/>
        <w:t xml:space="preserve">anabarros321@gmail.com</w:t>
        <w:br/>
        <w:t xml:space="preserve"> Universidad del Pacifico - revalidação pela UFG</w:t>
        <w:br/>
        <w:br/>
        <w:t xml:space="preserve">Diogo Rollemberg Caldas Cabral</w:t>
        <w:br/>
        <w:t xml:space="preserve">diogo.rollemberg@souunit.com.br</w:t>
        <w:br/>
        <w:t xml:space="preserve">Universidade Tiradentes</w:t>
        <w:br/>
        <w:br/>
        <w:t xml:space="preserve">Rebeca Diógenes de Queirós Nunes</w:t>
        <w:br/>
        <w:t xml:space="preserve">rebecadiogenesnunes@gmail.com</w:t>
        <w:br/>
        <w:t xml:space="preserve">Centro Universitário Unichristus</w:t>
        <w:br/>
        <w:br/>
        <w:t xml:space="preserve">ANNY SIBELLY DIAS CURY</w:t>
        <w:br/>
        <w:t xml:space="preserve">annycury@gmail.com</w:t>
        <w:br/>
        <w:t xml:space="preserve">UNINASSAU - Faculdade de Educação e Cultura de Vilhena - Vilhena (RO)</w:t>
        <w:br/>
        <w:br/>
        <w:t xml:space="preserve">Gabriel de Oliveira Nogueira Peralta Peraltangabriel@gmail.com</w:t>
        <w:br/>
        <w:t xml:space="preserve"> UNIVILLE</w:t>
        <w:br/>
        <w:br/>
        <w:t xml:space="preserve">Leonardo Pereira Ramiro</w:t>
        <w:br/>
        <w:t xml:space="preserve">leonardoramiro29@gmail.com</w:t>
        <w:br/>
        <w:t xml:space="preserve">Universidade Federal do Triangulo Mineiro - UFTM</w:t>
        <w:br/>
        <w:br/>
        <w:t xml:space="preserve">Maria da Cruz Oliveira Ferreira Moura</w:t>
        <w:br/>
        <w:t xml:space="preserve">Mcof13@gmail.com </w:t>
        <w:br/>
        <w:t xml:space="preserve">Uninovafapi</w:t>
        <w:br/>
        <w:br/>
        <w:t xml:space="preserve">Bárbara de Sá Castanheira</w:t>
        <w:br/>
        <w:t xml:space="preserve">barbaradesacastanheira@gmail.com</w:t>
        <w:br/>
        <w:t xml:space="preserve"> Unifimes- Mineiros</w:t>
        <w:br/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1"/>
          <w:shd w:fill="auto" w:val="clear"/>
        </w:rPr>
      </w:pPr>
    </w:p>
    <w:p>
      <w:pPr>
        <w:spacing w:before="16" w:after="0" w:line="240"/>
        <w:ind w:right="1192" w:left="119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RESUMO</w:t>
      </w:r>
    </w:p>
    <w:p>
      <w:pPr>
        <w:spacing w:before="120" w:after="0" w:line="240"/>
        <w:ind w:right="1129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Objetivo: Demonstrar por meio da literatura a relevância do tempo decorrido entre o trauma e a intervenção cirúrgica em fraturas transtrocantéricas em idosos. Revisão da literatura: A população idosa é a mais suscetível a fraturas transtrocantéricas, principalmente durante a locomoção. A absorção do impacto durante a queda aumenta conforme a fragilidade óssea avança. Aspectos como condição física, idade avançada, doenças pré-existentes, mobilidade do membro afetado antes da fratura e atraso no tratamento proposto afetam diretamente a taxa de mortalidade desse paciente até um ano após o trauma. Considerações finais: O fator crucial ao escolher o tratamento cirúrgico é o intervalo de tempo entre o incidente e a intervenção. Logo, com base neste estudo, foi observado que o momento mais apropriado para a intervenção cirúrgica é de 24 a 48 horas após o trauma. No entanto, para que o procedimento seja realizado dentro desse prazo, é essencial que o paciente esteja em boas condições gerais de saúde. Além disso, a idade é um elemento relevante, pois quanto mais avançada, maior o risco de óbito. Portanto, indivíduos com 85 anos ou mais são considerados um indicador independente de um alto risco de mortalidade.</w:t>
      </w:r>
    </w:p>
    <w:p>
      <w:pPr>
        <w:spacing w:before="121" w:after="0" w:line="240"/>
        <w:ind w:right="0" w:left="1133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Palavras-chave: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Trauma,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idosos,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Cirurgia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ortopédica.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9"/>
          <w:shd w:fill="auto" w:val="clear"/>
        </w:rPr>
      </w:pPr>
    </w:p>
    <w:p>
      <w:pPr>
        <w:spacing w:before="93" w:after="0" w:line="240"/>
        <w:ind w:right="0" w:left="113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INTRODUÇÃO</w:t>
      </w:r>
    </w:p>
    <w:p>
      <w:pPr>
        <w:spacing w:before="157" w:after="0" w:line="276"/>
        <w:ind w:right="1130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 Fraturas Transtrocanterianas (FTF) acontecem entre as estruturas do pequeno e do grande trocanter,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tendo a característica de serem extracapsulares. Esse tipo corresponde a um quarto das fraturas de quadril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têm maior incidência na população idosa, pois está diretamente relacionada com a osteoporose (CANTO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RST, et al., 2009). A osteoporose, portanto, é definida como uma patologia esquelética sistêmica que 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desenvolve de acordo com a diminuição da densidade mineral óssea. Além disso, associa-se a deterioração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minúscula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arquitetura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tecido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ósseo.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Portanto,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facilita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indivíduos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acometidos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</w:t>
      </w:r>
      <w:r>
        <w:rPr>
          <w:rFonts w:ascii="Arial MT" w:hAnsi="Arial MT" w:cs="Arial MT" w:eastAsia="Arial MT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(SOUZA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AMF,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2021).</w:t>
      </w:r>
    </w:p>
    <w:p>
      <w:pPr>
        <w:spacing w:before="122" w:after="0" w:line="276"/>
        <w:ind w:right="1130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Nesse sentido, é válido enfatizar que o envelhecimento por ser uma ação natural e inevitável realiza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diversas modificações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propriedades fisiológicas,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biológicas,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sociais,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psicológicas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metabólicas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organismo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indivíduo.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Logo,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modificações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devem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acompanhadas,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visto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elas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podem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interferir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vida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diária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 idoso,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sua deambulação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(ROCHA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FB, et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 2021).</w:t>
      </w:r>
    </w:p>
    <w:p>
      <w:pPr>
        <w:spacing w:before="120" w:after="0" w:line="276"/>
        <w:ind w:right="1129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extrema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relevância,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visto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contrário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entendimento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popular,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transtrocanterianas não ocorrem através de traumas com alta energia. Dessa maneira, o principal causador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dessas fraturas são os traumas de baixa energia, como a queda da própria altura durante a deambulação.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 isso, a falta de mobilidade advinda da FTF pode vir a agravar patologias prévias do paciente, tal como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osteoporose, resultando em um índice de mortalidade de 33% após um ano do incidente (ASSUNÇÃO JH,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2009).</w:t>
      </w:r>
    </w:p>
    <w:p>
      <w:pPr>
        <w:spacing w:before="4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5"/>
          <w:shd w:fill="auto" w:val="clear"/>
        </w:rPr>
      </w:pPr>
    </w:p>
    <w:p>
      <w:pPr>
        <w:spacing w:before="92" w:after="0" w:line="276"/>
        <w:ind w:right="1136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 entanto,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mesmo a maioria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 estudos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demonstrando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população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idosa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detém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 maior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porcentagem de casos com fraturas transtrocanterianas, Reito A, et al. (2019) nos alerta que essas lesões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podem acometer qualquer faixa etária. Além disso, o risco de mortalidade também é alto para indivíduos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 jovens e não somente para idosos que possuem fragilidade orgânica. Entretanto, essa fragilidade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associada às comorbidades torna o cidadão idoso com uma frequência maior de mortalidade advinda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lesões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transtrocanterianas.</w:t>
      </w:r>
    </w:p>
    <w:p>
      <w:pPr>
        <w:spacing w:before="120" w:after="0" w:line="276"/>
        <w:ind w:right="1129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Nesse sentido, ao admitir na unidade de saúde um paciente com uma fratura transtrocanteriana deve-se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realizar uma radiografia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 plano ântero-posterior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logo após uma tração com rotação interna.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Caso 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radiografia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suficiente,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opta-se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tomografia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computadorizada.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Isso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importante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diagnosticar a fratura corretamente. Além disso, é imprescindível, logo de início, estabilizar a fratura, sendo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isso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realizado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morbidades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reduzidas,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contrário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deve-se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tratá-las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primordialmente.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estabilização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relevante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restabelecer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função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membro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imediato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(CANTO RST,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2009).</w:t>
      </w:r>
    </w:p>
    <w:p>
      <w:pPr>
        <w:spacing w:before="120" w:after="0" w:line="276"/>
        <w:ind w:right="1127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assim,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exato,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deve-se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estabelecer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transtrocanterianas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diversas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classificações,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dentre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sistemas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comuns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classificações de Tronzo, de Evans e de AO. A escolha do método de osteossíntese se baseia por alguns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princípios, dentre eles, o grau de cominação da cortical posteromedial, o qual é classificado por Tronzo, 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subdivide os tipos de fraturas transtrocanterianas em estáveis tipos I e II ou instáveis, tipos III, IV e V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(MUNHOZ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RDC 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PASCOTINI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MR,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2018).</w:t>
      </w:r>
    </w:p>
    <w:p>
      <w:pPr>
        <w:spacing w:before="122" w:after="0" w:line="276"/>
        <w:ind w:right="1134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tratamento do trauma ocorrido na região transtrocanteriana, muitas vezes, é cirúrgico, já que visa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proporcionar uma fixação e redução estável da fratura, através de técnicas de osteossíntese ou artroplastia,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principalmente em se tratando de fraturas de colo femoral com desvio. Logo, o cuidado e a atenção com 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 admitido com esse tipo de fratura devem ser redobrados, já que as taxas de mortalidades são altas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indivíduo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permanece internado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variável</w:t>
      </w:r>
      <w:r>
        <w:rPr>
          <w:rFonts w:ascii="Arial MT" w:hAnsi="Arial MT" w:cs="Arial MT" w:eastAsia="Arial MT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(BERTHOLINI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THA, et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2022).</w:t>
      </w:r>
    </w:p>
    <w:p>
      <w:pPr>
        <w:spacing w:before="120" w:after="0" w:line="276"/>
        <w:ind w:right="1132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13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REVISÃO</w:t>
      </w:r>
      <w:r>
        <w:rPr>
          <w:rFonts w:ascii="Arial" w:hAnsi="Arial" w:cs="Arial" w:eastAsia="Arial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BIBLIOGRÁFICA</w:t>
      </w:r>
    </w:p>
    <w:p>
      <w:pPr>
        <w:spacing w:before="156" w:after="0" w:line="276"/>
        <w:ind w:right="1239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 se analisar a anatomia do membro inferior, nota-se que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fêmur é o responsável pela sustentação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 esqueleto pélvico e, além isso, é o osso mais extenso de toda arquitetura esquelética do organismo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humano. As circunstâncias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 promovem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lesões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nesse osso podem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desencadear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sua subdivisão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conforme as regiões anatômicas que lhe pertencem. Sendo assim, as fraturas do fêmur podem ocorrer nas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regiões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proximais,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diafisárias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distais.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intracapsulares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aquelas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ocorrem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região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proximal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fêmur,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atingindo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colo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femoral.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extracapsulares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prejudica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transtrocanteriana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subtrocantéricas (JÚNIOR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WF,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2022).</w:t>
      </w:r>
    </w:p>
    <w:p>
      <w:pPr>
        <w:spacing w:before="119" w:after="0" w:line="276"/>
        <w:ind w:right="1236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 causas mais comuns dessas fraturas são em decorrência de traumas de baixa energia, como queda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 própria altura associado à osteoporose (TAVARES, et al., 2022). Ademais, observou-se, em um estudo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epidemiológico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realizado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Grande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Florianópolis,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transtrocantéricas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predominante dentre indivíduos acima de 80 anos de idade (48%) e em indivíduos do sexo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feminino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(72,4%). As mulheres, portanto, possuem porcentagens elevadas para a ocorrência de fraturas devido ao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período pós-menopausa, visto que a possibilidade de desgaste ósseo se eleva nessa etapa da vida delas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(TONINI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SF 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NAZÁRIO NO,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2021).</w:t>
      </w:r>
    </w:p>
    <w:p>
      <w:pPr>
        <w:spacing w:before="120" w:after="0" w:line="276"/>
        <w:ind w:right="1237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Quando se analisa o sexo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 mais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 acometido por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fêmur,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nota-se 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geralmente é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sexo feminino devido à queda estrogênica, porém ao investigar o sexo masculino, verifica-se que mais 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metade deles possuem esse tipo de fratura. Esse fato, portanto, está associado ao reduzido quantitativo de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diagnóstico de osteoporose dado a pacientes homens, uma vez que nesse grupo populacional há poucas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investigações dessa doença. Desta forma, o homem, em muitas situações, é marginalizado em relação ao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rastreamento 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osteoporose, sendo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descoberto, na maioria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vezes, após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fratura ter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acontecido.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Logo, evidencia-se que essa situação deve ser revertida, pois quando esse grupo sofre fraturas de fêmur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representam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graves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elevado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mortalidade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(NEVES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ACF,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 al.,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2016).</w:t>
      </w:r>
    </w:p>
    <w:p>
      <w:pPr>
        <w:spacing w:before="121" w:after="0" w:line="276"/>
        <w:ind w:right="1239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 se analisar os pacientes com mais de 90 anos e com esse padrão de fratura sujeitos a cirurgia, 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maioria (54,7%) faleceu em menos de um ano e percebeu-se que sujeitos do sexo feminino exibiam menor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ocorrência desse desfecho. Dentre os agravantes para um maior risco de mortalidade, a presença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endocrinopatias,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diabetes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mellitus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cardiopatias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anteriores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cirúrgico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mostraram relevantes bem como o aumento do tempo cirúrgico, em que cada minuto a mais representou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 0,9%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probabilidade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morte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(OLIVEIRA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CEN,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2022).</w:t>
      </w:r>
    </w:p>
    <w:p>
      <w:pPr>
        <w:spacing w:before="120" w:after="0" w:line="276"/>
        <w:ind w:right="1245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Diante disso, ao verificar através da literatura que a lesão transtrocantérica ocorre mais em idosos,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deve-se analisar também outros fatores associados do cotidiano que contribuem para a ocorrência dessas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fraturas. Logo, a saúde, as condições de vida e de moradia do indivíduo influenciam diretamente na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probabilidade de o idoso sofrer uma queda da própria altura e lesionar-se. Além disso, o comprometimento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cognitivo (perda da capacidade motora e reflexa) bem como a redução na habilidade para realizar 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tarefas diárias e instrumentais de vida cotidiana também foram fatores de risco que desencadearam 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transtrocantérica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(GUIMARÃES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BELANGERO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WD,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2014).</w:t>
      </w:r>
    </w:p>
    <w:p>
      <w:pPr>
        <w:spacing w:before="121" w:after="0" w:line="276"/>
        <w:ind w:right="1242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ponto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vista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traumato-ortopédico,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Cordey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(2000),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observa-se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independente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densidade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mineral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óssea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comprimento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colo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ósseo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medida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observando 8.074 pacientes durante o período de um ano e meio ocorreram 63 fraturas e 40% tinham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baixa densidade mineral óssea e um eixo do quadril longo. Portanto, evidencia-se que a maioria dos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indivíduos que sofreram fraturas possuía alta densidade mineral óssea. Desse modo, conclui-se que não é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fator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contribui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 efetivação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uma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lesão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transtrocantérica.</w:t>
      </w:r>
    </w:p>
    <w:p>
      <w:pPr>
        <w:spacing w:before="120" w:after="0" w:line="276"/>
        <w:ind w:right="1238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Partindo desse contexto, conforme Neves ACF,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 al. (2016), os    hábitos de vida tais como consumo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álcool, cafeína, cálcio, tabaco e proteínas assim como a prática regular de exercícios físicos na vida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adulta e a exposição ao sol não resultaram em diferenças significativas na maior ou menor incidência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 nos indivíduos analisados. Vale ressaltar que, a prevalência de outras comorbidades e o uso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medicações que podem causar interferência no metabolismo ósseo não se mostraram diferentes entre 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indivíduos avaliados. Indivíduos com faixa etária entre 70 e 80 anos quando sofrem algum trauma, o local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 corpo que mais absorve a força do impacto é a região transtrocantérica. Logo, como já mencionado, 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absorção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impacto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aumenta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progressão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fragilidade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óssea.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sentido,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verificado.</w:t>
      </w:r>
    </w:p>
    <w:p>
      <w:pPr>
        <w:spacing w:before="0" w:after="0" w:line="276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119" w:after="0" w:line="276"/>
        <w:ind w:right="1239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modo,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analisar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porcentagem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fêmur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proximal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idosos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solucionados por meio cirúrgico, detecta-se que elas estão acima dos 98%. Além disso, evidenciou-se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também que a realização da cirurgia em até 48 horas diminui a probabilidade das complicações advindas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 fratura.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contrapartida,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cirurgia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ocorre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horas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mortalidade durante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intervalo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mês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(PINTO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IP,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2019).</w:t>
      </w:r>
    </w:p>
    <w:p>
      <w:pPr>
        <w:spacing w:before="120" w:after="0" w:line="276"/>
        <w:ind w:right="1241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 partir dessa premissa, verifica-se que a realização do tratamento cirúrgico 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curto intervalo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tempo possui forte influência no quesito tempo de internação. Esse fato é relevante devido à ocorrência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mortalidade. Portanto, a taxa de mortalidade eleva-se quando o idoso permanece internado durante 8 a 15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dias.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forma, se o</w:t>
      </w:r>
      <w:r>
        <w:rPr>
          <w:rFonts w:ascii="Arial MT" w:hAnsi="Arial MT" w:cs="Arial MT" w:eastAsia="Arial MT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procedimento cirúrgico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 realizado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curto intervalo de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tempo entre o trauma</w:t>
      </w:r>
      <w:r>
        <w:rPr>
          <w:rFonts w:ascii="Arial MT" w:hAnsi="Arial MT" w:cs="Arial MT" w:eastAsia="Arial MT"/>
          <w:color w:val="auto"/>
          <w:spacing w:val="-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o tratamento, há possibilidades do paciente receber alta hospitalar precocemente e, portanto, não ficará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exposto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aos agentes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infecciosos do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ambiente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hospitalar (MOREIRA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RS,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2021).</w:t>
      </w:r>
    </w:p>
    <w:p>
      <w:pPr>
        <w:spacing w:before="123" w:after="0" w:line="276"/>
        <w:ind w:right="1237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Entretanto,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demonstram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relevância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atraso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cirúrgico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“inconclusivo”, já que há motivos válidos e importantes que influenciam no atraso cirúrgico em pacientes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idosos, como a imprescindibilidade em estabilizá-lo antes de qualquer procedimento. Nesse viés, analisou-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 que prolongar o tratamento cirúrgico em até uma semana não gera complicações a mais, porém 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estudos que afirmaram sobre a relação entre atrasar o tratamento e elevar as possibilidades de morbidade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emortalidade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sobressaíram sobre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(BOTTLE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AYLIN P,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2006).</w:t>
      </w:r>
    </w:p>
    <w:p>
      <w:pPr>
        <w:spacing w:before="119" w:after="0" w:line="276"/>
        <w:ind w:right="1237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estudo realizado por Moreira RS, et al. (2021) evidenciou-se que o melhor tempo para abordar 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trauma está no intervalo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 24 a 48 horas. Isso,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porém,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só é estimado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 aqueles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estão em bom estado geral de saúde. Também foi analisado que durante um mês a um ano o paciente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falecer,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cirurgia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horas.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sentido,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nota-se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benefícios,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caso o paciente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tenha boas condições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saúde, em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procedimento cirúrgico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antes das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horas.</w:t>
      </w:r>
    </w:p>
    <w:p>
      <w:pPr>
        <w:spacing w:before="120" w:after="0" w:line="276"/>
        <w:ind w:right="1238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tempo de internação para a realização do procedimento cirúrgico maior que 48 horas desencadeiam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38,5% de mortalidade nos pacientes submetidos a esse tempo. Já os que são tratados cirurgicamente 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até 48 horas possuem uma taxa reduzida de 14,3%. No quesito atraso do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tempo cirúrgico foi detectado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 a operação realizada nas primeiras 24 horas da admissão do paciente obtiveram mortalidade menor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comparado aos que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realizaram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horas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(PETROS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RSB,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2017).</w:t>
      </w:r>
    </w:p>
    <w:p>
      <w:pPr>
        <w:spacing w:before="120" w:after="0" w:line="276"/>
        <w:ind w:right="1239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 contrapartida, quando se analisa que os procedimentos atrasados ocorreram em pacientes com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idade um pouco mais avançada quando comparado àqueles pacientes sem atraso, detecta-se que 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indivíduos de maior idade são mais propícios a ter alguma comorbidade e, dessa forma, influenciar no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índice de mortalidade. Assim, a comorbidade afeta a condução do caso no instante do procedimento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cirúrgico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(BOTTLE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AYLIN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2006).</w:t>
      </w:r>
    </w:p>
    <w:p>
      <w:pPr>
        <w:spacing w:before="121" w:after="0" w:line="276"/>
        <w:ind w:right="1245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benefício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imprescindível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trauma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cirúrgico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relacionado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à sobrevida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 paciente.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Logo, esse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benefício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 detectado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 50% dos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idosos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75 anos ou mais, haja vista que evoluem a óbito em até 6 meses depois do trauma. Já após um ano, 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mortalidade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encontra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36%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pacientes.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Logo,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65%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deles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obtiveram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 recuperação da funcionalidade completa. Sendo assim, detecta-se que os fatores que influenciam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nessa mortalidade são o estado físico, a idade avançada, as comorbidades e a mobilidade do membro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antes da fratura e o atraso no tratamento estabelecido (MOREIRA RS, et al., 2021). Nesse sentido,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evidencia-se que o aumento do percentual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mortalidade após uma fratura 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fêmur proximal está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associado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atraso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cirúrgico.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Portanto,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constatar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relevância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antecipado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dessas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fraturas, compreende-se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motivo pelo qual elas se tornaram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 emergência ortopédica.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Entretanto,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ainda há alguns empecilhos que impedem de operar alguns pacientes precocemente, como a burocracia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 liberar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cirurgia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cirúrgicos,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superlotação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hospitais</w:t>
      </w:r>
      <w:r>
        <w:rPr>
          <w:rFonts w:ascii="Arial MT" w:hAnsi="Arial MT" w:cs="Arial MT" w:eastAsia="Arial MT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horários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disponíveis.</w:t>
      </w:r>
    </w:p>
    <w:p>
      <w:pPr>
        <w:spacing w:before="120" w:after="0" w:line="276"/>
        <w:ind w:right="1248" w:left="1133" w:firstLine="338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Embora</w:t>
      </w:r>
      <w:r>
        <w:rPr>
          <w:rFonts w:ascii="Arial MT" w:hAnsi="Arial MT" w:cs="Arial MT" w:eastAsia="Arial MT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estudos</w:t>
      </w:r>
      <w:r>
        <w:rPr>
          <w:rFonts w:ascii="Arial MT" w:hAnsi="Arial MT" w:cs="Arial MT" w:eastAsia="Arial MT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Arial MT" w:hAnsi="Arial MT" w:cs="Arial MT" w:eastAsia="Arial MT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Bottle</w:t>
      </w:r>
      <w:r>
        <w:rPr>
          <w:rFonts w:ascii="Arial MT" w:hAnsi="Arial MT" w:cs="Arial MT" w:eastAsia="Arial MT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Aylin</w:t>
      </w:r>
      <w:r>
        <w:rPr>
          <w:rFonts w:ascii="Arial MT" w:hAnsi="Arial MT" w:cs="Arial MT" w:eastAsia="Arial MT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Arial MT" w:hAnsi="Arial MT" w:cs="Arial MT" w:eastAsia="Arial MT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(2006)</w:t>
      </w:r>
      <w:r>
        <w:rPr>
          <w:rFonts w:ascii="Arial MT" w:hAnsi="Arial MT" w:cs="Arial MT" w:eastAsia="Arial MT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afirmem</w:t>
      </w:r>
      <w:r>
        <w:rPr>
          <w:rFonts w:ascii="Arial MT" w:hAnsi="Arial MT" w:cs="Arial MT" w:eastAsia="Arial MT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inconclusivo</w:t>
      </w:r>
      <w:r>
        <w:rPr>
          <w:rFonts w:ascii="Arial MT" w:hAnsi="Arial MT" w:cs="Arial MT" w:eastAsia="Arial MT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-5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tempo de atraso e o tratamento cirúrgico, uma questão de extrema relevância que esse estudo destaca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comorbidades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reinternações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emergência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dentro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28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influenciam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possibilidade de mortalidade do indivíduo. Sendo assim, o sexo masculino, maior que 80 anos e com 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comorbidade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demência foram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 mais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propícios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eventualidade.</w:t>
      </w:r>
    </w:p>
    <w:p>
      <w:pPr>
        <w:spacing w:before="120" w:after="0" w:line="276"/>
        <w:ind w:right="1238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envelhecimento fisiológico do sistema cardiovascular, pulmonar e renal resulta em alterações 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podem afetar significativamente a estabilidade cardiorrespiratória e aumentar o risco de complicações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perioperatórias. Neste contexto, equipes multidisciplinares têm papel fundamental no pré, no intra e no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pós-operatório. Em vista disso, fratura de fêmur, por ser evento agudo e com necessidade cirúrgica, exibe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mortalidade superior àqueles indivíduos que, por exemplo, sofrem trauma cirúrgico semelhante, porém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forma eletiva. Dessa forma, é importante distinguir os tipos de pacientes que serão submetidos à cirurgia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 aqueles mais graves que precisarão de controle de comorbidade o mais breve possível, daqueles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sem comorbidades significativas, que têm menos chances de terem complicações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 período perioperatório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(MERLOZ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2018).</w:t>
      </w:r>
    </w:p>
    <w:p>
      <w:pPr>
        <w:spacing w:before="121" w:after="0" w:line="276"/>
        <w:ind w:right="1237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Outrossim,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idade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avaliados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marcador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independente, já que a idade elevada aumenta o risco de morte em um ano após a fratura. Logo, além das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suas comorbidades, a sua idade prevalece quando se analisa a mortalidade dentro de um curto período de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tempo (OLIVEIRA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CEN,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2022).</w:t>
      </w:r>
    </w:p>
    <w:p>
      <w:pPr>
        <w:spacing w:before="121" w:after="0" w:line="276"/>
        <w:ind w:right="1237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 fim, outro quesito importante na questão da mortalidade e tempo cirúrgico é a escolha do tipo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fixação das fraturas transtrocantéricas. Quando se utiliza para essa fixação o PFN tem-se um menor tempo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cirúrgico, porém a utilização do DHS é mais eficiente, já que proporciona uma exposição reduzida aos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raios-X.</w:t>
      </w:r>
    </w:p>
    <w:p>
      <w:pPr>
        <w:spacing w:before="118" w:after="0" w:line="276"/>
        <w:ind w:right="1239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Dessa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forma,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DHS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possui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pontos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positivos,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beneficia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aqueles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envolvidos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procedimento, como o doente e os profissionais da saúde. Assim, para que as chances de mortalidade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sejam reduzidas, o cirurgião além de observar as causas orgânicas, como idade e comorbidade, deve-se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também definir a melhor técnica a ser aplicada conforme a sua experiência, competência e oferta dos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instrumentos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(GUERRA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LCCB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CHIARELLI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LR, 2021).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0" w:left="113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CONSIDERAÇÕES</w:t>
      </w:r>
      <w:r>
        <w:rPr>
          <w:rFonts w:ascii="Arial" w:hAnsi="Arial" w:cs="Arial" w:eastAsia="Arial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FINAIS</w:t>
      </w:r>
    </w:p>
    <w:p>
      <w:pPr>
        <w:spacing w:before="156" w:after="0" w:line="276"/>
        <w:ind w:right="1243" w:left="1133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 fraturas transtrocanterianas são causadas principalmente pela queda da própria altura durante 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deambulação.</w:t>
      </w:r>
      <w:r>
        <w:rPr>
          <w:rFonts w:ascii="Arial MT" w:hAnsi="Arial MT" w:cs="Arial MT" w:eastAsia="Arial MT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Arial MT" w:hAnsi="Arial MT" w:cs="Arial MT" w:eastAsia="Arial MT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viés,</w:t>
      </w:r>
      <w:r>
        <w:rPr>
          <w:rFonts w:ascii="Arial MT" w:hAnsi="Arial MT" w:cs="Arial MT" w:eastAsia="Arial MT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notou-se</w:t>
      </w:r>
      <w:r>
        <w:rPr>
          <w:rFonts w:ascii="Arial MT" w:hAnsi="Arial MT" w:cs="Arial MT" w:eastAsia="Arial MT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população</w:t>
      </w:r>
      <w:r>
        <w:rPr>
          <w:rFonts w:ascii="Arial MT" w:hAnsi="Arial MT" w:cs="Arial MT" w:eastAsia="Arial MT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idosa</w:t>
      </w:r>
      <w:r>
        <w:rPr>
          <w:rFonts w:ascii="Arial MT" w:hAnsi="Arial MT" w:cs="Arial MT" w:eastAsia="Arial MT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acometida,</w:t>
      </w:r>
      <w:r>
        <w:rPr>
          <w:rFonts w:ascii="Arial MT" w:hAnsi="Arial MT" w:cs="Arial MT" w:eastAsia="Arial MT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haja</w:t>
      </w:r>
      <w:r>
        <w:rPr>
          <w:rFonts w:ascii="Arial MT" w:hAnsi="Arial MT" w:cs="Arial MT" w:eastAsia="Arial MT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vista</w:t>
      </w:r>
      <w:r>
        <w:rPr>
          <w:rFonts w:ascii="Arial MT" w:hAnsi="Arial MT" w:cs="Arial MT" w:eastAsia="Arial MT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Arial MT" w:hAnsi="Arial MT" w:cs="Arial MT" w:eastAsia="Arial MT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fatores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risco, como 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osteoporose, estão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maior incidência nesse público. O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cirúrgico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escolha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maioria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casos,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pois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tenta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proporcionar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fixação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redução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estável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através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técnicas de osteossíntese ou artroplastia. Nesse sentido, um fator de extrema relevância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quando se escolhe esse tratamento é o intervalo de tempo entre o trauma e a intervenção cirúrgica. Sendo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assim, a partir do presente estudo foi possível verificar que o melhor tempo para abordar o trauma está no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intervalo das 24 a 48 horas. Entretanto, para que o cirurgião possa realizar a cirurgia nesse espaço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tempo,</w:t>
      </w:r>
      <w:r>
        <w:rPr>
          <w:rFonts w:ascii="Arial MT" w:hAnsi="Arial MT" w:cs="Arial MT" w:eastAsia="Arial MT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preciso</w:t>
      </w:r>
      <w:r>
        <w:rPr>
          <w:rFonts w:ascii="Arial MT" w:hAnsi="Arial MT" w:cs="Arial MT" w:eastAsia="Arial MT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</w:t>
      </w:r>
      <w:r>
        <w:rPr>
          <w:rFonts w:ascii="Arial MT" w:hAnsi="Arial MT" w:cs="Arial MT" w:eastAsia="Arial MT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esteja</w:t>
      </w:r>
      <w:r>
        <w:rPr>
          <w:rFonts w:ascii="Arial MT" w:hAnsi="Arial MT" w:cs="Arial MT" w:eastAsia="Arial MT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bom</w:t>
      </w:r>
      <w:r>
        <w:rPr>
          <w:rFonts w:ascii="Arial MT" w:hAnsi="Arial MT" w:cs="Arial MT" w:eastAsia="Arial MT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Arial MT" w:hAnsi="Arial MT" w:cs="Arial MT" w:eastAsia="Arial MT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geral.</w:t>
      </w:r>
      <w:r>
        <w:rPr>
          <w:rFonts w:ascii="Arial MT" w:hAnsi="Arial MT" w:cs="Arial MT" w:eastAsia="Arial MT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Arial MT" w:hAnsi="Arial MT" w:cs="Arial MT" w:eastAsia="Arial MT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disso,</w:t>
      </w:r>
      <w:r>
        <w:rPr>
          <w:rFonts w:ascii="Arial MT" w:hAnsi="Arial MT" w:cs="Arial MT" w:eastAsia="Arial MT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Arial MT" w:hAnsi="Arial MT" w:cs="Arial MT" w:eastAsia="Arial MT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quesito</w:t>
      </w:r>
      <w:r>
        <w:rPr>
          <w:rFonts w:ascii="Arial MT" w:hAnsi="Arial MT" w:cs="Arial MT" w:eastAsia="Arial MT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relevante</w:t>
      </w:r>
      <w:r>
        <w:rPr>
          <w:rFonts w:ascii="Arial MT" w:hAnsi="Arial MT" w:cs="Arial MT" w:eastAsia="Arial MT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idade, pois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elevada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aumenta o risco de morte. Sendo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assim, indivíduos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idade igual ou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superior a 85 anos são avaliados como um marcador independente, com o intuito de identificar o elevado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morte.</w:t>
      </w:r>
    </w:p>
    <w:p>
      <w:pPr>
        <w:spacing w:before="0" w:after="0" w:line="276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93" w:after="0" w:line="240"/>
        <w:ind w:right="0" w:left="113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REFERÊNCIAS</w:t>
      </w:r>
    </w:p>
    <w:p>
      <w:pPr>
        <w:numPr>
          <w:ilvl w:val="0"/>
          <w:numId w:val="53"/>
        </w:numPr>
        <w:tabs>
          <w:tab w:val="left" w:pos="1417" w:leader="none"/>
        </w:tabs>
        <w:spacing w:before="5" w:after="0" w:line="276"/>
        <w:ind w:right="1251" w:left="1416" w:hanging="284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ALEXANDRE</w:t>
      </w:r>
      <w:r>
        <w:rPr>
          <w:rFonts w:ascii="Arial MT" w:hAnsi="Arial MT" w:cs="Arial MT" w:eastAsia="Arial MT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M,</w:t>
      </w:r>
      <w:r>
        <w:rPr>
          <w:rFonts w:ascii="Arial MT" w:hAnsi="Arial MT" w:cs="Arial MT" w:eastAsia="Arial MT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tomografia</w:t>
      </w:r>
      <w:r>
        <w:rPr>
          <w:rFonts w:ascii="Arial MT" w:hAnsi="Arial MT" w:cs="Arial MT" w:eastAsia="Arial MT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computadorizada</w:t>
      </w:r>
      <w:r>
        <w:rPr>
          <w:rFonts w:ascii="Arial MT" w:hAnsi="Arial MT" w:cs="Arial MT" w:eastAsia="Arial MT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melhora</w:t>
      </w:r>
      <w:r>
        <w:rPr>
          <w:rFonts w:ascii="Arial MT" w:hAnsi="Arial MT" w:cs="Arial MT" w:eastAsia="Arial MT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reprodutibilidade</w:t>
      </w:r>
      <w:r>
        <w:rPr>
          <w:rFonts w:ascii="Arial MT" w:hAnsi="Arial MT" w:cs="Arial MT" w:eastAsia="Arial MT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classificação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dasfraturas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transtrocanterianas?.</w:t>
      </w:r>
      <w:r>
        <w:rPr>
          <w:rFonts w:ascii="Arial MT" w:hAnsi="Arial MT" w:cs="Arial MT" w:eastAsia="Arial MT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Brasileira de Ortopedia,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2019; 54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(04).</w:t>
      </w:r>
    </w:p>
    <w:p>
      <w:pPr>
        <w:numPr>
          <w:ilvl w:val="0"/>
          <w:numId w:val="53"/>
        </w:numPr>
        <w:tabs>
          <w:tab w:val="left" w:pos="1417" w:leader="none"/>
        </w:tabs>
        <w:spacing w:before="0" w:after="0" w:line="276"/>
        <w:ind w:right="1256" w:left="1416" w:hanging="284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ASSUNÇÃO</w:t>
      </w:r>
      <w:r>
        <w:rPr>
          <w:rFonts w:ascii="Arial MT" w:hAnsi="Arial MT" w:cs="Arial MT" w:eastAsia="Arial MT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JH,</w:t>
      </w:r>
      <w:r>
        <w:rPr>
          <w:rFonts w:ascii="Arial MT" w:hAnsi="Arial MT" w:cs="Arial MT" w:eastAsia="Arial MT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Fatores</w:t>
      </w:r>
      <w:r>
        <w:rPr>
          <w:rFonts w:ascii="Arial MT" w:hAnsi="Arial MT" w:cs="Arial MT" w:eastAsia="Arial MT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preditivos</w:t>
      </w:r>
      <w:r>
        <w:rPr>
          <w:rFonts w:ascii="Arial MT" w:hAnsi="Arial MT" w:cs="Arial MT" w:eastAsia="Arial MT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marcha</w:t>
      </w:r>
      <w:r>
        <w:rPr>
          <w:rFonts w:ascii="Arial MT" w:hAnsi="Arial MT" w:cs="Arial MT" w:eastAsia="Arial MT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</w:t>
      </w:r>
      <w:r>
        <w:rPr>
          <w:rFonts w:ascii="Arial MT" w:hAnsi="Arial MT" w:cs="Arial MT" w:eastAsia="Arial MT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transtrocanteriana</w:t>
      </w:r>
      <w:r>
        <w:rPr>
          <w:rFonts w:ascii="Arial MT" w:hAnsi="Arial MT" w:cs="Arial MT" w:eastAsia="Arial MT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fêmur.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ActaOrtopédica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Brasileira, 2009;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17(1):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35-39.</w:t>
      </w:r>
    </w:p>
    <w:p>
      <w:pPr>
        <w:numPr>
          <w:ilvl w:val="0"/>
          <w:numId w:val="53"/>
        </w:numPr>
        <w:tabs>
          <w:tab w:val="left" w:pos="1417" w:leader="none"/>
        </w:tabs>
        <w:spacing w:before="1" w:after="0" w:line="276"/>
        <w:ind w:right="1242" w:left="1416" w:hanging="284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BERTHOLINI</w:t>
      </w:r>
      <w:r>
        <w:rPr>
          <w:rFonts w:ascii="Arial MT" w:hAnsi="Arial MT" w:cs="Arial MT" w:eastAsia="Arial MT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THA,</w:t>
      </w:r>
      <w:r>
        <w:rPr>
          <w:rFonts w:ascii="Arial MT" w:hAnsi="Arial MT" w:cs="Arial MT" w:eastAsia="Arial MT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Fraturas</w:t>
      </w:r>
      <w:r>
        <w:rPr>
          <w:rFonts w:ascii="Arial MT" w:hAnsi="Arial MT" w:cs="Arial MT" w:eastAsia="Arial MT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fêmur</w:t>
      </w:r>
      <w:r>
        <w:rPr>
          <w:rFonts w:ascii="Arial MT" w:hAnsi="Arial MT" w:cs="Arial MT" w:eastAsia="Arial MT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proximal:</w:t>
      </w:r>
      <w:r>
        <w:rPr>
          <w:rFonts w:ascii="Arial MT" w:hAnsi="Arial MT" w:cs="Arial MT" w:eastAsia="Arial MT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incidência</w:t>
      </w:r>
      <w:r>
        <w:rPr>
          <w:rFonts w:ascii="Arial MT" w:hAnsi="Arial MT" w:cs="Arial MT" w:eastAsia="Arial MT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Arial MT" w:hAnsi="Arial MT" w:cs="Arial MT" w:eastAsia="Arial MT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Arial MT" w:hAnsi="Arial MT" w:cs="Arial MT" w:eastAsia="Arial MT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pandemia</w:t>
      </w:r>
      <w:r>
        <w:rPr>
          <w:rFonts w:ascii="Arial MT" w:hAnsi="Arial MT" w:cs="Arial MT" w:eastAsia="Arial MT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covid-</w:t>
      </w:r>
      <w:r>
        <w:rPr>
          <w:rFonts w:ascii="Arial MT" w:hAnsi="Arial MT" w:cs="Arial MT" w:eastAsia="Arial MT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19.International Journal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 Health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Management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Review, 2022; 8(2): e0320.</w:t>
      </w:r>
    </w:p>
    <w:p>
      <w:pPr>
        <w:numPr>
          <w:ilvl w:val="0"/>
          <w:numId w:val="53"/>
        </w:numPr>
        <w:tabs>
          <w:tab w:val="left" w:pos="1417" w:leader="none"/>
        </w:tabs>
        <w:spacing w:before="0" w:after="0" w:line="276"/>
        <w:ind w:right="1241" w:left="1416" w:hanging="284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BOTTLE</w:t>
      </w:r>
      <w:r>
        <w:rPr>
          <w:rFonts w:ascii="Arial MT" w:hAnsi="Arial MT" w:cs="Arial MT" w:eastAsia="Arial MT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Aylin</w:t>
      </w:r>
      <w:r>
        <w:rPr>
          <w:rFonts w:ascii="Arial MT" w:hAnsi="Arial MT" w:cs="Arial MT" w:eastAsia="Arial MT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Mortality</w:t>
      </w:r>
      <w:r>
        <w:rPr>
          <w:rFonts w:ascii="Arial MT" w:hAnsi="Arial MT" w:cs="Arial MT" w:eastAsia="Arial MT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associated</w:t>
      </w:r>
      <w:r>
        <w:rPr>
          <w:rFonts w:ascii="Arial MT" w:hAnsi="Arial MT" w:cs="Arial MT" w:eastAsia="Arial MT"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delay</w:t>
      </w:r>
      <w:r>
        <w:rPr>
          <w:rFonts w:ascii="Arial MT" w:hAnsi="Arial MT" w:cs="Arial MT" w:eastAsia="Arial MT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operation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after</w:t>
      </w:r>
      <w:r>
        <w:rPr>
          <w:rFonts w:ascii="Arial MT" w:hAnsi="Arial MT" w:cs="Arial MT" w:eastAsia="Arial MT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hip</w:t>
      </w:r>
      <w:r>
        <w:rPr>
          <w:rFonts w:ascii="Arial MT" w:hAnsi="Arial MT" w:cs="Arial MT" w:eastAsia="Arial MT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fracture:</w:t>
      </w:r>
      <w:r>
        <w:rPr>
          <w:rFonts w:ascii="Arial MT" w:hAnsi="Arial MT" w:cs="Arial MT" w:eastAsia="Arial MT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observational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study.British Medical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Journal,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2006;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332(7547): 947-51.</w:t>
      </w:r>
    </w:p>
    <w:p>
      <w:pPr>
        <w:numPr>
          <w:ilvl w:val="0"/>
          <w:numId w:val="53"/>
        </w:numPr>
        <w:tabs>
          <w:tab w:val="left" w:pos="1417" w:leader="none"/>
        </w:tabs>
        <w:spacing w:before="0" w:after="0" w:line="278"/>
        <w:ind w:right="1252" w:left="1416" w:hanging="284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CANTO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RST,</w:t>
      </w:r>
      <w:r>
        <w:rPr>
          <w:rFonts w:ascii="Arial MT" w:hAnsi="Arial MT" w:cs="Arial MT" w:eastAsia="Arial MT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</w:t>
      </w:r>
      <w:r>
        <w:rPr>
          <w:rFonts w:ascii="Arial MT" w:hAnsi="Arial MT" w:cs="Arial MT" w:eastAsia="Arial MT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transtrocanteriana.</w:t>
      </w:r>
      <w:r>
        <w:rPr>
          <w:rFonts w:ascii="Arial MT" w:hAnsi="Arial MT" w:cs="Arial MT" w:eastAsia="Arial MT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Associação</w:t>
      </w:r>
      <w:r>
        <w:rPr>
          <w:rFonts w:ascii="Arial MT" w:hAnsi="Arial MT" w:cs="Arial MT" w:eastAsia="Arial MT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Médica</w:t>
      </w:r>
      <w:r>
        <w:rPr>
          <w:rFonts w:ascii="Arial MT" w:hAnsi="Arial MT" w:cs="Arial MT" w:eastAsia="Arial MT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Brasileira,</w:t>
      </w:r>
      <w:r>
        <w:rPr>
          <w:rFonts w:ascii="Arial MT" w:hAnsi="Arial MT" w:cs="Arial MT" w:eastAsia="Arial MT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2009;</w:t>
      </w:r>
      <w:r>
        <w:rPr>
          <w:rFonts w:ascii="Arial MT" w:hAnsi="Arial MT" w:cs="Arial MT" w:eastAsia="Arial MT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55(6):</w:t>
      </w:r>
      <w:r>
        <w:rPr>
          <w:rFonts w:ascii="Arial MT" w:hAnsi="Arial MT" w:cs="Arial MT" w:eastAsia="Arial MT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637-640.</w:t>
      </w:r>
    </w:p>
    <w:p>
      <w:pPr>
        <w:numPr>
          <w:ilvl w:val="0"/>
          <w:numId w:val="53"/>
        </w:numPr>
        <w:tabs>
          <w:tab w:val="left" w:pos="1417" w:leader="none"/>
        </w:tabs>
        <w:spacing w:before="0" w:after="0" w:line="240"/>
        <w:ind w:right="0" w:left="1416" w:hanging="284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CORDEY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epidemiology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 fractures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 the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proximal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femur. Injury,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2000;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31(3):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56-61.</w:t>
      </w:r>
    </w:p>
    <w:p>
      <w:pPr>
        <w:numPr>
          <w:ilvl w:val="0"/>
          <w:numId w:val="53"/>
        </w:numPr>
        <w:tabs>
          <w:tab w:val="left" w:pos="1417" w:leader="none"/>
        </w:tabs>
        <w:spacing w:before="32" w:after="0" w:line="276"/>
        <w:ind w:right="1241" w:left="141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GUERRA LCCB e CHIARELLI LR. Analysis of intraoperative exposure to X-rays and surgical time in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different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techniques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fixation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transtrochanteric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fractures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femur.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Brasileira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Ortopedia,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2021;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56(6):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790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795.</w:t>
      </w:r>
    </w:p>
    <w:p>
      <w:pPr>
        <w:numPr>
          <w:ilvl w:val="0"/>
          <w:numId w:val="53"/>
        </w:numPr>
        <w:tabs>
          <w:tab w:val="left" w:pos="1417" w:leader="none"/>
        </w:tabs>
        <w:spacing w:before="0" w:after="0" w:line="278"/>
        <w:ind w:right="1252" w:left="141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GUIMARÃES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FAM,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Avaliação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vida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idosos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cirúrgico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transtrocanterianas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 fêmur.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 Bras 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Orto, 2011; 46(1):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48-54.</w:t>
      </w:r>
    </w:p>
    <w:p>
      <w:pPr>
        <w:numPr>
          <w:ilvl w:val="0"/>
          <w:numId w:val="53"/>
        </w:numPr>
        <w:tabs>
          <w:tab w:val="left" w:pos="1417" w:leader="none"/>
        </w:tabs>
        <w:spacing w:before="0" w:after="0" w:line="273"/>
        <w:ind w:right="1241" w:left="1416" w:hanging="284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GUIMARÃES</w:t>
      </w:r>
      <w:r>
        <w:rPr>
          <w:rFonts w:ascii="Arial MT" w:hAnsi="Arial MT" w:cs="Arial MT" w:eastAsia="Arial MT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FAM</w:t>
      </w:r>
      <w:r>
        <w:rPr>
          <w:rFonts w:ascii="Arial MT" w:hAnsi="Arial MT" w:cs="Arial MT" w:eastAsia="Arial MT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BELANGERO</w:t>
      </w:r>
      <w:r>
        <w:rPr>
          <w:rFonts w:ascii="Arial MT" w:hAnsi="Arial MT" w:cs="Arial MT" w:eastAsia="Arial MT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WD.</w:t>
      </w:r>
      <w:r>
        <w:rPr>
          <w:rFonts w:ascii="Arial MT" w:hAnsi="Arial MT" w:cs="Arial MT" w:eastAsia="Arial MT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Fatores</w:t>
      </w:r>
      <w:r>
        <w:rPr>
          <w:rFonts w:ascii="Arial MT" w:hAnsi="Arial MT" w:cs="Arial MT" w:eastAsia="Arial MT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Arial MT" w:hAnsi="Arial MT" w:cs="Arial MT" w:eastAsia="Arial MT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associados</w:t>
      </w:r>
      <w:r>
        <w:rPr>
          <w:rFonts w:ascii="Arial MT" w:hAnsi="Arial MT" w:cs="Arial MT" w:eastAsia="Arial MT"/>
          <w:color w:val="auto"/>
          <w:spacing w:val="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evento</w:t>
      </w:r>
      <w:r>
        <w:rPr>
          <w:rFonts w:ascii="Arial MT" w:hAnsi="Arial MT" w:cs="Arial MT" w:eastAsia="Arial MT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transtrocanteriana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fêmur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Brasileira 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Medicina,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2014;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71(10).</w:t>
      </w:r>
    </w:p>
    <w:p>
      <w:pPr>
        <w:numPr>
          <w:ilvl w:val="0"/>
          <w:numId w:val="53"/>
        </w:numPr>
        <w:tabs>
          <w:tab w:val="left" w:pos="1417" w:leader="none"/>
        </w:tabs>
        <w:spacing w:before="0" w:after="0" w:line="276"/>
        <w:ind w:right="1259" w:left="1416" w:hanging="284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JÚNIOR</w:t>
      </w:r>
      <w:r>
        <w:rPr>
          <w:rFonts w:ascii="Arial MT" w:hAnsi="Arial MT" w:cs="Arial MT" w:eastAsia="Arial MT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WF,</w:t>
      </w:r>
      <w:r>
        <w:rPr>
          <w:rFonts w:ascii="Arial MT" w:hAnsi="Arial MT" w:cs="Arial MT" w:eastAsia="Arial MT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Perfil</w:t>
      </w:r>
      <w:r>
        <w:rPr>
          <w:rFonts w:ascii="Arial MT" w:hAnsi="Arial MT" w:cs="Arial MT" w:eastAsia="Arial MT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epidemiológico</w:t>
      </w:r>
      <w:r>
        <w:rPr>
          <w:rFonts w:ascii="Arial MT" w:hAnsi="Arial MT" w:cs="Arial MT" w:eastAsia="Arial MT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</w:t>
      </w:r>
      <w:r>
        <w:rPr>
          <w:rFonts w:ascii="Arial MT" w:hAnsi="Arial MT" w:cs="Arial MT" w:eastAsia="Arial MT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fêmur</w:t>
      </w:r>
      <w:r>
        <w:rPr>
          <w:rFonts w:ascii="Arial MT" w:hAnsi="Arial MT" w:cs="Arial MT" w:eastAsia="Arial MT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proximal</w:t>
      </w:r>
      <w:r>
        <w:rPr>
          <w:rFonts w:ascii="Arial MT" w:hAnsi="Arial MT" w:cs="Arial MT" w:eastAsia="Arial MT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submetidos</w:t>
      </w:r>
      <w:r>
        <w:rPr>
          <w:rFonts w:ascii="Arial MT" w:hAnsi="Arial MT" w:cs="Arial MT" w:eastAsia="Arial MT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cirúrgico.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Eletrônica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Acervo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Saúde,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2022;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15(12): e11321.</w:t>
      </w:r>
    </w:p>
    <w:p>
      <w:pPr>
        <w:numPr>
          <w:ilvl w:val="0"/>
          <w:numId w:val="53"/>
        </w:numPr>
        <w:tabs>
          <w:tab w:val="left" w:pos="1417" w:leader="none"/>
        </w:tabs>
        <w:spacing w:before="1" w:after="0" w:line="240"/>
        <w:ind w:right="0" w:left="1416" w:hanging="284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MERLOZ</w:t>
      </w:r>
      <w:r>
        <w:rPr>
          <w:rFonts w:ascii="Arial MT" w:hAnsi="Arial MT" w:cs="Arial MT" w:eastAsia="Arial MT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P.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Optimization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perioperative</w:t>
      </w:r>
      <w:r>
        <w:rPr>
          <w:rFonts w:ascii="Arial MT" w:hAnsi="Arial MT" w:cs="Arial MT" w:eastAsia="Arial MT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management</w:t>
      </w:r>
      <w:r>
        <w:rPr>
          <w:rFonts w:ascii="Arial MT" w:hAnsi="Arial MT" w:cs="Arial MT" w:eastAsia="Arial MT"/>
          <w:color w:val="auto"/>
          <w:spacing w:val="5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proximal</w:t>
      </w:r>
      <w:r>
        <w:rPr>
          <w:rFonts w:ascii="Arial MT" w:hAnsi="Arial MT" w:cs="Arial MT" w:eastAsia="Arial MT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femoral</w:t>
      </w:r>
      <w:r>
        <w:rPr>
          <w:rFonts w:ascii="Arial MT" w:hAnsi="Arial MT" w:cs="Arial MT" w:eastAsia="Arial MT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fracture</w:t>
      </w:r>
      <w:r>
        <w:rPr>
          <w:rFonts w:ascii="Arial MT" w:hAnsi="Arial MT" w:cs="Arial MT" w:eastAsia="Arial MT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Arial MT" w:hAnsi="Arial MT" w:cs="Arial MT" w:eastAsia="Arial MT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elderly.</w:t>
      </w:r>
    </w:p>
    <w:p>
      <w:pPr>
        <w:spacing w:before="34" w:after="0" w:line="240"/>
        <w:ind w:right="0" w:left="1416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OrthopTraumatol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Surg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2018;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104(1): 25-30.</w:t>
      </w:r>
    </w:p>
    <w:p>
      <w:pPr>
        <w:numPr>
          <w:ilvl w:val="0"/>
          <w:numId w:val="65"/>
        </w:numPr>
        <w:tabs>
          <w:tab w:val="left" w:pos="1417" w:leader="none"/>
        </w:tabs>
        <w:spacing w:before="34" w:after="0" w:line="276"/>
        <w:ind w:right="1248" w:left="141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MOREIRA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Mortalidade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idosos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fêmur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proximal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Universitário.Revista Eletrônica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Acervo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2021;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13(1):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e6382.</w:t>
      </w:r>
    </w:p>
    <w:p>
      <w:pPr>
        <w:numPr>
          <w:ilvl w:val="0"/>
          <w:numId w:val="65"/>
        </w:numPr>
        <w:tabs>
          <w:tab w:val="left" w:pos="1417" w:leader="none"/>
        </w:tabs>
        <w:spacing w:before="0" w:after="0" w:line="278"/>
        <w:ind w:right="1256" w:left="141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MUNHOZ RDC e PASCOTINI MR. Reprodutibilidade intra e inter observadores da classificação 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tronzonas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fraturas transtrocanterianas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fêmur. Revista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uningá,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2018;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55(2):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76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89.</w:t>
      </w:r>
    </w:p>
    <w:p>
      <w:pPr>
        <w:numPr>
          <w:ilvl w:val="0"/>
          <w:numId w:val="65"/>
        </w:numPr>
        <w:tabs>
          <w:tab w:val="left" w:pos="1417" w:leader="none"/>
        </w:tabs>
        <w:spacing w:before="0" w:after="0" w:line="276"/>
        <w:ind w:right="1241" w:left="141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NEVES ACF, et al. Fatores de risco para osteoporose e fratura de fêmur em idosos de curitiba. Revista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Médica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UFPR,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2016;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4(4):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159-165.</w:t>
      </w:r>
    </w:p>
    <w:p>
      <w:pPr>
        <w:numPr>
          <w:ilvl w:val="0"/>
          <w:numId w:val="65"/>
        </w:numPr>
        <w:tabs>
          <w:tab w:val="left" w:pos="1417" w:leader="none"/>
        </w:tabs>
        <w:spacing w:before="0" w:after="0" w:line="276"/>
        <w:ind w:right="1263" w:left="141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OLIVEIRA CEN, et al. Mortality in patients &gt; 90 years old with proximal femoral fractures subjected 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surgery.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Acta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Ortopédica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Brasileira, 2022;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30(4):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e255534.</w:t>
      </w:r>
    </w:p>
    <w:p>
      <w:pPr>
        <w:numPr>
          <w:ilvl w:val="0"/>
          <w:numId w:val="65"/>
        </w:numPr>
        <w:tabs>
          <w:tab w:val="left" w:pos="1417" w:leader="none"/>
        </w:tabs>
        <w:spacing w:before="0" w:after="0" w:line="276"/>
        <w:ind w:right="1252" w:left="141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PETROS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RSB,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Influência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fêmur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proximal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autonomia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mortalidade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pacientes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idosos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submetidos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osteossíntese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haste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cefalomedular.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Brasileira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Ortopedia,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2017;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52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(1):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57-62.</w:t>
      </w:r>
    </w:p>
    <w:p>
      <w:pPr>
        <w:numPr>
          <w:ilvl w:val="0"/>
          <w:numId w:val="65"/>
        </w:numPr>
        <w:tabs>
          <w:tab w:val="left" w:pos="1417" w:leader="none"/>
        </w:tabs>
        <w:spacing w:before="0" w:after="0" w:line="276"/>
        <w:ind w:right="1253" w:left="141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PINTO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IP,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cirurgia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precoce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fraturas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fêmur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proximal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idosos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reduz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taxa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mortalidade?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Revista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Brasileira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Ortopedia,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2019;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54(4):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392-395.</w:t>
      </w:r>
    </w:p>
    <w:p>
      <w:pPr>
        <w:numPr>
          <w:ilvl w:val="0"/>
          <w:numId w:val="65"/>
        </w:numPr>
        <w:tabs>
          <w:tab w:val="left" w:pos="1417" w:leader="none"/>
        </w:tabs>
        <w:spacing w:before="0" w:after="0" w:line="276"/>
        <w:ind w:right="1239" w:left="141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REITO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Mortality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comorbidity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after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non-operatively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managed,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low-energy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pelvic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fracture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patients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over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age</w:t>
      </w:r>
      <w:r>
        <w:rPr>
          <w:rFonts w:ascii="Arial MT" w:hAnsi="Arial MT" w:cs="Arial MT" w:eastAsia="Arial MT"/>
          <w:color w:val="auto"/>
          <w:spacing w:val="5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70: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comparison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with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age-matched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femoral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neck</w:t>
      </w:r>
      <w:r>
        <w:rPr>
          <w:rFonts w:ascii="Arial MT" w:hAnsi="Arial MT" w:cs="Arial MT" w:eastAsia="Arial MT"/>
          <w:color w:val="auto"/>
          <w:spacing w:val="5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fracture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cohortand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general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population. BMC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Geriatrics,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2019;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19(1):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315.</w:t>
      </w:r>
    </w:p>
    <w:p>
      <w:pPr>
        <w:numPr>
          <w:ilvl w:val="0"/>
          <w:numId w:val="65"/>
        </w:numPr>
        <w:tabs>
          <w:tab w:val="left" w:pos="1417" w:leader="none"/>
        </w:tabs>
        <w:spacing w:before="0" w:after="0" w:line="240"/>
        <w:ind w:right="0" w:left="141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ROCHA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FB,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Funcionalidade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idosos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cidade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interior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Bahia.</w:t>
      </w:r>
    </w:p>
    <w:p>
      <w:pPr>
        <w:spacing w:before="31" w:after="0" w:line="240"/>
        <w:ind w:right="0" w:left="1416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Arquivos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Ciências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UNIPAR,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Umuarama,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2021;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25(3): 199-206.</w:t>
      </w:r>
    </w:p>
    <w:p>
      <w:pPr>
        <w:numPr>
          <w:ilvl w:val="0"/>
          <w:numId w:val="74"/>
        </w:numPr>
        <w:tabs>
          <w:tab w:val="left" w:pos="1417" w:leader="none"/>
        </w:tabs>
        <w:spacing w:before="37" w:after="0" w:line="276"/>
        <w:ind w:right="1263" w:left="141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SANTANA DF, et al. Perfil funcional de idosos hospitalizados por fratura proximal de fêmur. Revista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Kairós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Gerontologia,</w:t>
      </w:r>
      <w:r>
        <w:rPr>
          <w:rFonts w:ascii="Arial MT" w:hAnsi="Arial MT" w:cs="Arial MT" w:eastAsia="Arial MT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2015;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18(1): 217-234.</w:t>
      </w:r>
    </w:p>
    <w:p>
      <w:pPr>
        <w:numPr>
          <w:ilvl w:val="0"/>
          <w:numId w:val="74"/>
        </w:numPr>
        <w:tabs>
          <w:tab w:val="left" w:pos="1417" w:leader="none"/>
        </w:tabs>
        <w:spacing w:before="0" w:after="0" w:line="276"/>
        <w:ind w:right="1247" w:left="141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SOUZA AMF. Preditores de mortalidade intra-hospitalar após correção cirúrgica de fratura de fêmur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proximal em pacientes idosos: um estudo retrospective, SP. Tese (Doutorado em Anestesiologia).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Arial MT" w:hAnsi="Arial MT" w:cs="Arial MT" w:eastAsia="Arial MT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Paulista,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Paulo, 2021; 76p.</w:t>
      </w:r>
    </w:p>
    <w:p>
      <w:pPr>
        <w:numPr>
          <w:ilvl w:val="0"/>
          <w:numId w:val="74"/>
        </w:numPr>
        <w:tabs>
          <w:tab w:val="left" w:pos="1417" w:leader="none"/>
        </w:tabs>
        <w:spacing w:before="0" w:after="0" w:line="276"/>
        <w:ind w:right="1239" w:left="141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TAVARES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BS,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pericapsular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anesthetic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block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improve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the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postoperative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period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transtrochanteric fractures?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Acta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Ortopédica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Brasileira,</w:t>
      </w:r>
      <w:r>
        <w:rPr>
          <w:rFonts w:ascii="Arial MT" w:hAnsi="Arial MT" w:cs="Arial MT" w:eastAsia="Arial MT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2022; 30(4): e258190.</w:t>
      </w:r>
    </w:p>
    <w:p>
      <w:pPr>
        <w:numPr>
          <w:ilvl w:val="0"/>
          <w:numId w:val="74"/>
        </w:numPr>
        <w:tabs>
          <w:tab w:val="left" w:pos="1417" w:leader="none"/>
        </w:tabs>
        <w:spacing w:before="0" w:after="0" w:line="276"/>
        <w:ind w:right="1255" w:left="1416" w:hanging="284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TONINI SF e NAZÁRIO NO. Perfil epidemiológico de fratura proximal de fêmur em idosos atendidos em</w:t>
      </w:r>
      <w:r>
        <w:rPr>
          <w:rFonts w:ascii="Arial MT" w:hAnsi="Arial MT" w:cs="Arial MT" w:eastAsia="Arial MT"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 hospital geral da Grande Florianópolis e sua associação com sexo e idade. Arquivos Catarinenses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Medicina,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2021;</w:t>
      </w:r>
      <w:r>
        <w:rPr>
          <w:rFonts w:ascii="Arial MT" w:hAnsi="Arial MT" w:cs="Arial MT" w:eastAsia="Arial MT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50(1):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23-35.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3">
    <w:abstractNumId w:val="12"/>
  </w:num>
  <w:num w:numId="65">
    <w:abstractNumId w:val="6"/>
  </w:num>
  <w:num w:numId="7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