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489C7BF2" w14:textId="34044588" w:rsidR="00BC0C6D" w:rsidRPr="000F4EE4" w:rsidRDefault="00415C74" w:rsidP="00BC0C6D">
      <w:pPr>
        <w:jc w:val="center"/>
        <w:rPr>
          <w:rFonts w:ascii="Times New Roman" w:eastAsia="Arial" w:hAnsi="Times New Roman" w:cs="Times New Roman"/>
          <w:b/>
          <w:sz w:val="28"/>
          <w:szCs w:val="28"/>
        </w:rPr>
      </w:pPr>
      <w:r w:rsidRPr="000F4EE4">
        <w:rPr>
          <w:rFonts w:ascii="Times New Roman" w:eastAsia="Arial" w:hAnsi="Times New Roman" w:cs="Times New Roman"/>
          <w:b/>
          <w:sz w:val="28"/>
          <w:szCs w:val="28"/>
        </w:rPr>
        <w:t xml:space="preserve">PROPOSTA DE </w:t>
      </w:r>
      <w:r w:rsidR="00BC0C6D" w:rsidRPr="000F4EE4">
        <w:rPr>
          <w:rFonts w:ascii="Times New Roman" w:eastAsia="Arial" w:hAnsi="Times New Roman" w:cs="Times New Roman"/>
          <w:b/>
          <w:sz w:val="28"/>
          <w:szCs w:val="28"/>
        </w:rPr>
        <w:t>INTERDISCIPLINARIDADE E ETNOFÍSICA: O ENSINO DAS LEIS DE KEPLER EM SIMULADOR PHET COLORADO</w:t>
      </w:r>
    </w:p>
    <w:p w14:paraId="397779B6" w14:textId="77777777" w:rsidR="008C7275" w:rsidRPr="0091219B" w:rsidRDefault="008C7275" w:rsidP="004B1D01">
      <w:pPr>
        <w:spacing w:after="0" w:line="240" w:lineRule="auto"/>
        <w:jc w:val="right"/>
        <w:rPr>
          <w:rFonts w:ascii="Times New Roman" w:hAnsi="Times New Roman" w:cs="Times New Roman"/>
          <w:b/>
          <w:bCs/>
          <w:color w:val="002F3C"/>
        </w:rPr>
      </w:pPr>
    </w:p>
    <w:p w14:paraId="08A41F9E" w14:textId="77777777" w:rsidR="008C7275" w:rsidRPr="0091219B" w:rsidRDefault="008C7275" w:rsidP="004B1D01">
      <w:pPr>
        <w:spacing w:after="0" w:line="240" w:lineRule="auto"/>
        <w:jc w:val="right"/>
        <w:rPr>
          <w:rFonts w:ascii="Times New Roman" w:hAnsi="Times New Roman" w:cs="Times New Roman"/>
          <w:b/>
          <w:bCs/>
          <w:color w:val="002F3C"/>
        </w:rPr>
      </w:pPr>
    </w:p>
    <w:p w14:paraId="7330B0DD" w14:textId="77777777" w:rsidR="008C7275" w:rsidRPr="0091219B" w:rsidRDefault="008C7275" w:rsidP="004B1D01">
      <w:pPr>
        <w:spacing w:after="0" w:line="240" w:lineRule="auto"/>
        <w:jc w:val="right"/>
        <w:rPr>
          <w:rFonts w:ascii="Times New Roman" w:hAnsi="Times New Roman" w:cs="Times New Roman"/>
          <w:b/>
          <w:bCs/>
          <w:color w:val="002F3C"/>
        </w:rPr>
      </w:pPr>
    </w:p>
    <w:p w14:paraId="02D2AD60" w14:textId="77777777" w:rsidR="008C7275" w:rsidRPr="0091219B" w:rsidRDefault="008C7275" w:rsidP="004B1D01">
      <w:pPr>
        <w:spacing w:after="0" w:line="240" w:lineRule="auto"/>
        <w:jc w:val="right"/>
        <w:rPr>
          <w:rFonts w:ascii="Times New Roman" w:hAnsi="Times New Roman" w:cs="Times New Roman"/>
          <w:b/>
          <w:bCs/>
          <w:color w:val="002F3C"/>
        </w:rPr>
      </w:pPr>
    </w:p>
    <w:p w14:paraId="4E01B9BD" w14:textId="77777777" w:rsidR="008C7275" w:rsidRPr="0091219B" w:rsidRDefault="008C7275" w:rsidP="004B1D01">
      <w:pPr>
        <w:spacing w:after="0" w:line="240" w:lineRule="auto"/>
        <w:jc w:val="right"/>
        <w:rPr>
          <w:rFonts w:ascii="Times New Roman" w:hAnsi="Times New Roman" w:cs="Times New Roman"/>
          <w:b/>
          <w:bCs/>
          <w:color w:val="002F3C"/>
        </w:rPr>
      </w:pPr>
    </w:p>
    <w:p w14:paraId="22FC2C9F" w14:textId="77777777" w:rsidR="008C7275" w:rsidRPr="0091219B" w:rsidRDefault="008C7275" w:rsidP="004B1D01">
      <w:pPr>
        <w:spacing w:after="0" w:line="240" w:lineRule="auto"/>
        <w:jc w:val="right"/>
        <w:rPr>
          <w:rFonts w:ascii="Times New Roman" w:hAnsi="Times New Roman" w:cs="Times New Roman"/>
          <w:b/>
          <w:bCs/>
          <w:color w:val="002F3C"/>
        </w:rPr>
      </w:pPr>
    </w:p>
    <w:p w14:paraId="5D3E3D0E" w14:textId="77777777" w:rsidR="008C7275" w:rsidRPr="0091219B" w:rsidRDefault="008C7275" w:rsidP="004B1D01">
      <w:pPr>
        <w:spacing w:after="0" w:line="240" w:lineRule="auto"/>
        <w:jc w:val="right"/>
        <w:rPr>
          <w:rFonts w:ascii="Times New Roman" w:hAnsi="Times New Roman" w:cs="Times New Roman"/>
          <w:b/>
          <w:bCs/>
          <w:color w:val="002F3C"/>
        </w:rPr>
      </w:pPr>
    </w:p>
    <w:p w14:paraId="18CA0136" w14:textId="0F1C8491" w:rsidR="008126D5" w:rsidRPr="0091219B" w:rsidRDefault="00674210" w:rsidP="004B1D01">
      <w:pPr>
        <w:spacing w:after="0" w:line="240" w:lineRule="auto"/>
        <w:jc w:val="right"/>
        <w:rPr>
          <w:rFonts w:ascii="Times New Roman" w:hAnsi="Times New Roman" w:cs="Times New Roman"/>
          <w:color w:val="000000" w:themeColor="text1"/>
        </w:rPr>
      </w:pPr>
      <w:r w:rsidRPr="0091219B">
        <w:rPr>
          <w:rFonts w:ascii="Times New Roman" w:hAnsi="Times New Roman" w:cs="Times New Roman"/>
          <w:b/>
          <w:bCs/>
          <w:color w:val="002F3C"/>
        </w:rPr>
        <w:t>Autor</w:t>
      </w:r>
      <w:r w:rsidR="00E57AE4" w:rsidRPr="0091219B">
        <w:rPr>
          <w:rFonts w:ascii="Times New Roman" w:hAnsi="Times New Roman" w:cs="Times New Roman"/>
          <w:b/>
          <w:bCs/>
          <w:color w:val="002F3C"/>
        </w:rPr>
        <w:t>;</w:t>
      </w:r>
      <w:r w:rsidRPr="0091219B">
        <w:rPr>
          <w:rFonts w:ascii="Times New Roman" w:hAnsi="Times New Roman" w:cs="Times New Roman"/>
          <w:b/>
          <w:bCs/>
          <w:color w:val="002F3C"/>
        </w:rPr>
        <w:t xml:space="preserve"> </w:t>
      </w:r>
      <w:r w:rsidR="00A82962" w:rsidRPr="0091219B">
        <w:rPr>
          <w:rFonts w:ascii="Times New Roman" w:hAnsi="Times New Roman" w:cs="Times New Roman"/>
          <w:color w:val="000000" w:themeColor="text1"/>
        </w:rPr>
        <w:t>Roberto Barbosa Frazão</w:t>
      </w:r>
      <w:r w:rsidR="00F70855" w:rsidRPr="0091219B">
        <w:rPr>
          <w:rFonts w:ascii="Times New Roman" w:hAnsi="Times New Roman" w:cs="Times New Roman"/>
          <w:color w:val="000000" w:themeColor="text1"/>
        </w:rPr>
        <w:t>,</w:t>
      </w:r>
      <w:r w:rsidR="008D19DB" w:rsidRPr="0091219B">
        <w:rPr>
          <w:rFonts w:ascii="Times New Roman" w:hAnsi="Times New Roman" w:cs="Times New Roman"/>
          <w:color w:val="000000" w:themeColor="text1"/>
        </w:rPr>
        <w:t xml:space="preserve"> U</w:t>
      </w:r>
      <w:r w:rsidR="00DB0B44" w:rsidRPr="0091219B">
        <w:rPr>
          <w:rFonts w:ascii="Times New Roman" w:hAnsi="Times New Roman" w:cs="Times New Roman"/>
          <w:color w:val="000000" w:themeColor="text1"/>
        </w:rPr>
        <w:t>FAM/IFAM</w:t>
      </w:r>
      <w:r w:rsidRPr="0091219B">
        <w:rPr>
          <w:rFonts w:ascii="Times New Roman" w:hAnsi="Times New Roman" w:cs="Times New Roman"/>
          <w:color w:val="000000" w:themeColor="text1"/>
        </w:rPr>
        <w:t xml:space="preserve"> </w:t>
      </w:r>
    </w:p>
    <w:p w14:paraId="2240AB7C" w14:textId="2FBE369B" w:rsidR="00674210" w:rsidRPr="0091219B" w:rsidRDefault="006E3485" w:rsidP="004B1D01">
      <w:pPr>
        <w:spacing w:after="0" w:line="240" w:lineRule="auto"/>
        <w:jc w:val="right"/>
        <w:rPr>
          <w:rFonts w:ascii="Times New Roman" w:hAnsi="Times New Roman" w:cs="Times New Roman"/>
          <w:color w:val="000000" w:themeColor="text1"/>
        </w:rPr>
      </w:pPr>
      <w:r w:rsidRPr="0091219B">
        <w:rPr>
          <w:rFonts w:ascii="Times New Roman" w:hAnsi="Times New Roman" w:cs="Times New Roman"/>
          <w:color w:val="000000" w:themeColor="text1"/>
        </w:rPr>
        <w:t>frazaoroberto9@gmail.com</w:t>
      </w:r>
    </w:p>
    <w:p w14:paraId="478737E2" w14:textId="422B1629" w:rsidR="00474DCB" w:rsidRPr="0091219B" w:rsidRDefault="008126D5" w:rsidP="00FC5A44">
      <w:pPr>
        <w:spacing w:after="0" w:line="240" w:lineRule="auto"/>
        <w:jc w:val="right"/>
        <w:rPr>
          <w:rFonts w:ascii="Times New Roman" w:hAnsi="Times New Roman" w:cs="Times New Roman"/>
        </w:rPr>
      </w:pPr>
      <w:r w:rsidRPr="0091219B">
        <w:rPr>
          <w:rFonts w:ascii="Times New Roman" w:hAnsi="Times New Roman" w:cs="Times New Roman"/>
          <w:b/>
          <w:bCs/>
          <w:color w:val="002F3C"/>
        </w:rPr>
        <w:t>Coautores</w:t>
      </w:r>
      <w:r w:rsidR="00643F68" w:rsidRPr="0091219B">
        <w:rPr>
          <w:rFonts w:ascii="Times New Roman" w:hAnsi="Times New Roman" w:cs="Times New Roman"/>
          <w:b/>
          <w:bCs/>
          <w:color w:val="002F3C"/>
        </w:rPr>
        <w:t xml:space="preserve">; </w:t>
      </w:r>
      <w:r w:rsidR="00C26C0D" w:rsidRPr="0091219B">
        <w:rPr>
          <w:rFonts w:ascii="Times New Roman" w:hAnsi="Times New Roman" w:cs="Times New Roman"/>
          <w:kern w:val="0"/>
        </w:rPr>
        <w:t xml:space="preserve">Prof. Dr. </w:t>
      </w:r>
      <w:r w:rsidR="00F07609" w:rsidRPr="0091219B">
        <w:rPr>
          <w:rFonts w:ascii="Times New Roman" w:hAnsi="Times New Roman" w:cs="Times New Roman"/>
          <w:kern w:val="0"/>
        </w:rPr>
        <w:t>Marcel Bruno Pereira</w:t>
      </w:r>
      <w:r w:rsidR="00B9435A" w:rsidRPr="0091219B">
        <w:rPr>
          <w:rFonts w:ascii="Times New Roman" w:hAnsi="Times New Roman" w:cs="Times New Roman"/>
          <w:kern w:val="0"/>
        </w:rPr>
        <w:t xml:space="preserve"> Braga</w:t>
      </w:r>
      <w:r w:rsidR="008C2443" w:rsidRPr="0091219B">
        <w:rPr>
          <w:rFonts w:ascii="Times New Roman" w:hAnsi="Times New Roman" w:cs="Times New Roman"/>
        </w:rPr>
        <w:t xml:space="preserve">, </w:t>
      </w:r>
      <w:r w:rsidR="00183604" w:rsidRPr="0091219B">
        <w:rPr>
          <w:rFonts w:ascii="Times New Roman" w:hAnsi="Times New Roman" w:cs="Times New Roman"/>
        </w:rPr>
        <w:t>UFAM</w:t>
      </w:r>
    </w:p>
    <w:p w14:paraId="51215E6C" w14:textId="534E0436" w:rsidR="00567FDE" w:rsidRPr="0091219B" w:rsidRDefault="00D5786A" w:rsidP="00FC5A44">
      <w:pPr>
        <w:spacing w:after="0" w:line="240" w:lineRule="auto"/>
        <w:jc w:val="right"/>
        <w:rPr>
          <w:rFonts w:ascii="Times New Roman" w:hAnsi="Times New Roman" w:cs="Times New Roman"/>
        </w:rPr>
      </w:pPr>
      <w:r w:rsidRPr="0091219B">
        <w:rPr>
          <w:rFonts w:ascii="Times New Roman" w:hAnsi="Times New Roman" w:cs="Times New Roman"/>
        </w:rPr>
        <w:t>marcel</w:t>
      </w:r>
      <w:r w:rsidR="00A42D75" w:rsidRPr="0091219B">
        <w:rPr>
          <w:rFonts w:ascii="Times New Roman" w:hAnsi="Times New Roman" w:cs="Times New Roman"/>
        </w:rPr>
        <w:t>braga@ufam.edu.br</w:t>
      </w:r>
    </w:p>
    <w:p w14:paraId="7EDC9A43" w14:textId="43AC3F2A" w:rsidR="00FC5A44" w:rsidRPr="0091219B" w:rsidRDefault="00F854EF" w:rsidP="00FC5A44">
      <w:pPr>
        <w:spacing w:after="0" w:line="240" w:lineRule="auto"/>
        <w:jc w:val="right"/>
        <w:rPr>
          <w:rFonts w:ascii="Times New Roman" w:hAnsi="Times New Roman" w:cs="Times New Roman"/>
          <w:kern w:val="0"/>
        </w:rPr>
      </w:pPr>
      <w:r w:rsidRPr="0091219B">
        <w:rPr>
          <w:rFonts w:ascii="Times New Roman" w:hAnsi="Times New Roman" w:cs="Times New Roman"/>
          <w:kern w:val="0"/>
        </w:rPr>
        <w:t xml:space="preserve">Prof. Dr. Octavio Daniel Rodriguez </w:t>
      </w:r>
      <w:proofErr w:type="spellStart"/>
      <w:r w:rsidRPr="0091219B">
        <w:rPr>
          <w:rFonts w:ascii="Times New Roman" w:hAnsi="Times New Roman" w:cs="Times New Roman"/>
          <w:kern w:val="0"/>
        </w:rPr>
        <w:t>Salmon</w:t>
      </w:r>
      <w:proofErr w:type="spellEnd"/>
      <w:r w:rsidR="006658FF" w:rsidRPr="0091219B">
        <w:rPr>
          <w:rFonts w:ascii="Times New Roman" w:hAnsi="Times New Roman" w:cs="Times New Roman"/>
          <w:kern w:val="0"/>
        </w:rPr>
        <w:t>, UFAM</w:t>
      </w:r>
    </w:p>
    <w:p w14:paraId="36E7CD65" w14:textId="7B7AC33B" w:rsidR="0032604E" w:rsidRPr="0091219B" w:rsidRDefault="0032604E" w:rsidP="00FC5A44">
      <w:pPr>
        <w:spacing w:after="0" w:line="240" w:lineRule="auto"/>
        <w:jc w:val="right"/>
        <w:rPr>
          <w:rFonts w:ascii="Times New Roman" w:hAnsi="Times New Roman" w:cs="Times New Roman"/>
        </w:rPr>
      </w:pPr>
      <w:r w:rsidRPr="0091219B">
        <w:rPr>
          <w:rFonts w:ascii="Times New Roman" w:hAnsi="Times New Roman" w:cs="Times New Roman"/>
          <w:kern w:val="0"/>
        </w:rPr>
        <w:t>octaviodrs@ufam.edu.br</w:t>
      </w:r>
    </w:p>
    <w:p w14:paraId="0F99EE71" w14:textId="0D5CB558" w:rsidR="00FC5A44" w:rsidRPr="0091219B" w:rsidRDefault="00FC5A44" w:rsidP="00FC5A44">
      <w:pPr>
        <w:spacing w:after="0" w:line="240" w:lineRule="auto"/>
        <w:jc w:val="right"/>
        <w:rPr>
          <w:rFonts w:ascii="Times New Roman" w:hAnsi="Times New Roman" w:cs="Times New Roman"/>
          <w:b/>
          <w:bCs/>
          <w:color w:val="002F3C"/>
        </w:rPr>
      </w:pPr>
    </w:p>
    <w:p w14:paraId="2568B98E" w14:textId="77777777" w:rsidR="00103964" w:rsidRPr="0091219B" w:rsidRDefault="00103964" w:rsidP="00FC5A44">
      <w:pPr>
        <w:spacing w:after="0" w:line="240" w:lineRule="auto"/>
        <w:jc w:val="right"/>
        <w:rPr>
          <w:rFonts w:ascii="Times New Roman" w:hAnsi="Times New Roman" w:cs="Times New Roman"/>
          <w:b/>
          <w:bCs/>
          <w:color w:val="002F3C"/>
        </w:rPr>
      </w:pPr>
    </w:p>
    <w:p w14:paraId="46C6E890" w14:textId="33631443" w:rsidR="00857430" w:rsidRPr="0091219B" w:rsidRDefault="00857430" w:rsidP="00D92F8F">
      <w:pPr>
        <w:pStyle w:val="NormalWeb"/>
        <w:spacing w:before="0" w:beforeAutospacing="0" w:after="0" w:afterAutospacing="0"/>
      </w:pPr>
    </w:p>
    <w:p w14:paraId="6F5E32A6" w14:textId="57D4C343" w:rsidR="00103964" w:rsidRPr="0091219B" w:rsidRDefault="00103964" w:rsidP="00857430">
      <w:pPr>
        <w:tabs>
          <w:tab w:val="left" w:pos="1512"/>
          <w:tab w:val="left" w:pos="5796"/>
        </w:tabs>
        <w:spacing w:after="0" w:line="240" w:lineRule="auto"/>
        <w:rPr>
          <w:rFonts w:ascii="Times New Roman" w:hAnsi="Times New Roman" w:cs="Times New Roman"/>
          <w:b/>
          <w:bCs/>
          <w:color w:val="002F3C"/>
        </w:rPr>
      </w:pPr>
    </w:p>
    <w:p w14:paraId="67775566" w14:textId="77777777" w:rsidR="00103964" w:rsidRPr="0091219B" w:rsidRDefault="00103964" w:rsidP="00103964">
      <w:pPr>
        <w:tabs>
          <w:tab w:val="left" w:pos="1512"/>
        </w:tabs>
        <w:spacing w:after="0" w:line="240" w:lineRule="auto"/>
        <w:rPr>
          <w:rFonts w:ascii="Times New Roman" w:hAnsi="Times New Roman" w:cs="Times New Roman"/>
          <w:b/>
          <w:bCs/>
          <w:color w:val="002F3C"/>
        </w:rPr>
      </w:pPr>
    </w:p>
    <w:p w14:paraId="683E7C4D" w14:textId="77777777" w:rsidR="00103964" w:rsidRPr="0091219B" w:rsidRDefault="00103964" w:rsidP="00103964">
      <w:pPr>
        <w:tabs>
          <w:tab w:val="left" w:pos="1512"/>
        </w:tabs>
        <w:spacing w:after="0" w:line="240" w:lineRule="auto"/>
        <w:rPr>
          <w:rFonts w:ascii="Times New Roman" w:hAnsi="Times New Roman" w:cs="Times New Roman"/>
          <w:b/>
          <w:bCs/>
          <w:color w:val="002F3C"/>
        </w:rPr>
      </w:pPr>
    </w:p>
    <w:p w14:paraId="15405798" w14:textId="77777777" w:rsidR="00103964" w:rsidRPr="0091219B" w:rsidRDefault="00103964" w:rsidP="00103964">
      <w:pPr>
        <w:tabs>
          <w:tab w:val="left" w:pos="1512"/>
        </w:tabs>
        <w:spacing w:after="0" w:line="240" w:lineRule="auto"/>
        <w:rPr>
          <w:rFonts w:ascii="Times New Roman" w:hAnsi="Times New Roman" w:cs="Times New Roman"/>
          <w:b/>
          <w:bCs/>
          <w:color w:val="002F3C"/>
        </w:rPr>
      </w:pPr>
    </w:p>
    <w:p w14:paraId="2A8C5E0F" w14:textId="1F5D17A1" w:rsidR="00FC5A44" w:rsidRPr="0091219B" w:rsidRDefault="00FC5A44" w:rsidP="00FC5A44">
      <w:pPr>
        <w:spacing w:after="0" w:line="240" w:lineRule="auto"/>
        <w:jc w:val="right"/>
        <w:rPr>
          <w:rFonts w:ascii="Times New Roman" w:hAnsi="Times New Roman" w:cs="Times New Roman"/>
          <w:b/>
          <w:bCs/>
          <w:color w:val="002F3C"/>
        </w:rPr>
      </w:pPr>
    </w:p>
    <w:p w14:paraId="582E902D" w14:textId="26D8F259" w:rsidR="004B646F" w:rsidRPr="0091219B" w:rsidRDefault="004B646F" w:rsidP="00822323">
      <w:pPr>
        <w:spacing w:after="0" w:line="240" w:lineRule="auto"/>
        <w:rPr>
          <w:rFonts w:ascii="Times New Roman" w:hAnsi="Times New Roman" w:cs="Times New Roman"/>
          <w:b/>
          <w:bCs/>
          <w:color w:val="002F3C"/>
        </w:rPr>
      </w:pPr>
    </w:p>
    <w:p w14:paraId="1AC23126" w14:textId="4760FE7F" w:rsidR="006A4124" w:rsidRPr="0091219B" w:rsidRDefault="007A4F1E" w:rsidP="006A4124">
      <w:pPr>
        <w:spacing w:after="0" w:line="240" w:lineRule="auto"/>
        <w:rPr>
          <w:rFonts w:ascii="Times New Roman" w:hAnsi="Times New Roman" w:cs="Times New Roman"/>
          <w:b/>
          <w:bCs/>
          <w:color w:val="002F3C"/>
        </w:rPr>
      </w:pPr>
      <w:r w:rsidRPr="0091219B">
        <w:rPr>
          <w:rFonts w:ascii="Times New Roman" w:hAnsi="Times New Roman" w:cs="Times New Roman"/>
          <w:b/>
          <w:bCs/>
          <w:color w:val="002F3C"/>
        </w:rPr>
        <w:t>Eixo 02</w:t>
      </w:r>
      <w:r w:rsidR="00640354" w:rsidRPr="0091219B">
        <w:rPr>
          <w:rFonts w:ascii="Times New Roman" w:hAnsi="Times New Roman" w:cs="Times New Roman"/>
          <w:b/>
          <w:bCs/>
          <w:color w:val="002F3C"/>
        </w:rPr>
        <w:t xml:space="preserve"> -</w:t>
      </w:r>
      <w:r w:rsidR="006A4124" w:rsidRPr="0091219B">
        <w:rPr>
          <w:rFonts w:ascii="Times New Roman" w:hAnsi="Times New Roman" w:cs="Times New Roman"/>
          <w:b/>
          <w:bCs/>
          <w:color w:val="002F3C"/>
        </w:rPr>
        <w:t xml:space="preserve"> Educação, Ciência e Sustentabilidade Social: pesquisas, práticas e</w:t>
      </w:r>
    </w:p>
    <w:p w14:paraId="26E43A73" w14:textId="77777777" w:rsidR="006A4124" w:rsidRPr="0091219B" w:rsidRDefault="006A4124" w:rsidP="006A4124">
      <w:pPr>
        <w:spacing w:after="0" w:line="240" w:lineRule="auto"/>
        <w:rPr>
          <w:rFonts w:ascii="Times New Roman" w:hAnsi="Times New Roman" w:cs="Times New Roman"/>
          <w:b/>
          <w:bCs/>
          <w:color w:val="002F3C"/>
        </w:rPr>
      </w:pPr>
      <w:r w:rsidRPr="0091219B">
        <w:rPr>
          <w:rFonts w:ascii="Times New Roman" w:hAnsi="Times New Roman" w:cs="Times New Roman"/>
          <w:b/>
          <w:bCs/>
          <w:color w:val="002F3C"/>
        </w:rPr>
        <w:t>experiências pedagógicas envolvendo povos indígenas, quilombolas, do</w:t>
      </w:r>
    </w:p>
    <w:p w14:paraId="1CA317BC" w14:textId="77777777" w:rsidR="006A4124" w:rsidRPr="0091219B" w:rsidRDefault="006A4124" w:rsidP="006A4124">
      <w:pPr>
        <w:spacing w:after="0" w:line="240" w:lineRule="auto"/>
        <w:rPr>
          <w:rFonts w:ascii="Times New Roman" w:hAnsi="Times New Roman" w:cs="Times New Roman"/>
          <w:b/>
          <w:bCs/>
          <w:color w:val="002F3C"/>
        </w:rPr>
      </w:pPr>
      <w:r w:rsidRPr="0091219B">
        <w:rPr>
          <w:rFonts w:ascii="Times New Roman" w:hAnsi="Times New Roman" w:cs="Times New Roman"/>
          <w:b/>
          <w:bCs/>
          <w:color w:val="002F3C"/>
        </w:rPr>
        <w:t>campo, das florestas e das águas. Pesquisas sobre o desenvolvimento</w:t>
      </w:r>
    </w:p>
    <w:p w14:paraId="37D2457D" w14:textId="77777777" w:rsidR="006A4124" w:rsidRPr="0091219B" w:rsidRDefault="006A4124" w:rsidP="006A4124">
      <w:pPr>
        <w:spacing w:after="0" w:line="240" w:lineRule="auto"/>
        <w:rPr>
          <w:rFonts w:ascii="Times New Roman" w:hAnsi="Times New Roman" w:cs="Times New Roman"/>
          <w:b/>
          <w:bCs/>
          <w:color w:val="002F3C"/>
        </w:rPr>
      </w:pPr>
      <w:r w:rsidRPr="0091219B">
        <w:rPr>
          <w:rFonts w:ascii="Times New Roman" w:hAnsi="Times New Roman" w:cs="Times New Roman"/>
          <w:b/>
          <w:bCs/>
          <w:color w:val="002F3C"/>
        </w:rPr>
        <w:t>humano, os processos formativos dos sujeitos nos diferentes ciclos de vida e</w:t>
      </w:r>
    </w:p>
    <w:p w14:paraId="18C09D1C" w14:textId="77777777" w:rsidR="006A4124" w:rsidRPr="0091219B" w:rsidRDefault="006A4124" w:rsidP="006A4124">
      <w:pPr>
        <w:spacing w:after="0" w:line="240" w:lineRule="auto"/>
        <w:rPr>
          <w:rFonts w:ascii="Times New Roman" w:hAnsi="Times New Roman" w:cs="Times New Roman"/>
          <w:b/>
          <w:bCs/>
          <w:color w:val="002F3C"/>
        </w:rPr>
      </w:pPr>
      <w:r w:rsidRPr="0091219B">
        <w:rPr>
          <w:rFonts w:ascii="Times New Roman" w:hAnsi="Times New Roman" w:cs="Times New Roman"/>
          <w:b/>
          <w:bCs/>
          <w:color w:val="002F3C"/>
        </w:rPr>
        <w:t>sua relação com a educação. Aborda a interculturalidade e os processos</w:t>
      </w:r>
    </w:p>
    <w:p w14:paraId="305806B3" w14:textId="77777777" w:rsidR="006A4124" w:rsidRPr="0091219B" w:rsidRDefault="006A4124" w:rsidP="006A4124">
      <w:pPr>
        <w:spacing w:after="0" w:line="240" w:lineRule="auto"/>
        <w:rPr>
          <w:rFonts w:ascii="Times New Roman" w:hAnsi="Times New Roman" w:cs="Times New Roman"/>
          <w:b/>
          <w:bCs/>
          <w:color w:val="002F3C"/>
        </w:rPr>
      </w:pPr>
      <w:r w:rsidRPr="0091219B">
        <w:rPr>
          <w:rFonts w:ascii="Times New Roman" w:hAnsi="Times New Roman" w:cs="Times New Roman"/>
          <w:b/>
          <w:bCs/>
          <w:color w:val="002F3C"/>
        </w:rPr>
        <w:t>educacionais e pedagógicos na Amazônia, discutindo a formação e a práxis</w:t>
      </w:r>
    </w:p>
    <w:p w14:paraId="3C05DE77" w14:textId="77777777" w:rsidR="006A4124" w:rsidRPr="0091219B" w:rsidRDefault="006A4124" w:rsidP="006A4124">
      <w:pPr>
        <w:spacing w:after="0" w:line="240" w:lineRule="auto"/>
        <w:rPr>
          <w:rFonts w:ascii="Times New Roman" w:hAnsi="Times New Roman" w:cs="Times New Roman"/>
          <w:b/>
          <w:bCs/>
          <w:color w:val="002F3C"/>
        </w:rPr>
      </w:pPr>
      <w:r w:rsidRPr="0091219B">
        <w:rPr>
          <w:rFonts w:ascii="Times New Roman" w:hAnsi="Times New Roman" w:cs="Times New Roman"/>
          <w:b/>
          <w:bCs/>
          <w:color w:val="002F3C"/>
        </w:rPr>
        <w:t>de professores como elemento mobilizador, com base em diferentes</w:t>
      </w:r>
    </w:p>
    <w:p w14:paraId="16EE9ABF" w14:textId="5EA5BF02" w:rsidR="00822323" w:rsidRPr="0091219B" w:rsidRDefault="006A4124" w:rsidP="00822323">
      <w:pPr>
        <w:spacing w:after="0" w:line="240" w:lineRule="auto"/>
        <w:rPr>
          <w:rFonts w:ascii="Times New Roman" w:hAnsi="Times New Roman" w:cs="Times New Roman"/>
          <w:b/>
          <w:bCs/>
          <w:color w:val="002F3C"/>
        </w:rPr>
      </w:pPr>
      <w:r w:rsidRPr="0091219B">
        <w:rPr>
          <w:rFonts w:ascii="Times New Roman" w:hAnsi="Times New Roman" w:cs="Times New Roman"/>
          <w:b/>
          <w:bCs/>
          <w:color w:val="002F3C"/>
        </w:rPr>
        <w:t>perspectivas históricas, epistemológicas e sociais.</w:t>
      </w:r>
    </w:p>
    <w:p w14:paraId="7CB2E1E2" w14:textId="77777777" w:rsidR="00640354" w:rsidRPr="0091219B" w:rsidRDefault="00640354" w:rsidP="00822323">
      <w:pPr>
        <w:spacing w:after="0" w:line="240" w:lineRule="auto"/>
        <w:rPr>
          <w:rFonts w:ascii="Times New Roman" w:hAnsi="Times New Roman" w:cs="Times New Roman"/>
          <w:b/>
          <w:bCs/>
          <w:color w:val="002F3C"/>
        </w:rPr>
      </w:pPr>
    </w:p>
    <w:p w14:paraId="03859204" w14:textId="3979F667" w:rsidR="00EF3058" w:rsidRPr="0091219B" w:rsidRDefault="007A4F1E" w:rsidP="007A4F1E">
      <w:pPr>
        <w:spacing w:line="240" w:lineRule="auto"/>
        <w:jc w:val="right"/>
        <w:rPr>
          <w:rFonts w:ascii="Times New Roman" w:hAnsi="Times New Roman" w:cs="Times New Roman"/>
          <w:b/>
          <w:bCs/>
          <w:color w:val="002F3C"/>
        </w:rPr>
      </w:pPr>
      <w:r w:rsidRPr="0091219B">
        <w:rPr>
          <w:rFonts w:ascii="Times New Roman" w:hAnsi="Times New Roman" w:cs="Times New Roman"/>
          <w:b/>
          <w:bCs/>
          <w:color w:val="002F3C"/>
        </w:rPr>
        <w:t xml:space="preserve"> </w:t>
      </w:r>
    </w:p>
    <w:p w14:paraId="538A2379" w14:textId="77777777" w:rsidR="00103964" w:rsidRPr="0091219B" w:rsidRDefault="00103964" w:rsidP="000430B6">
      <w:pPr>
        <w:rPr>
          <w:rFonts w:ascii="Times New Roman" w:eastAsia="Arial" w:hAnsi="Times New Roman" w:cs="Times New Roman"/>
          <w:b/>
        </w:rPr>
      </w:pPr>
    </w:p>
    <w:p w14:paraId="416DB197" w14:textId="77777777" w:rsidR="00103964" w:rsidRPr="0091219B" w:rsidRDefault="00103964" w:rsidP="000430B6">
      <w:pPr>
        <w:rPr>
          <w:rFonts w:ascii="Times New Roman" w:eastAsia="Arial" w:hAnsi="Times New Roman" w:cs="Times New Roman"/>
          <w:b/>
        </w:rPr>
      </w:pPr>
    </w:p>
    <w:p w14:paraId="227B65CA" w14:textId="77777777" w:rsidR="00103964" w:rsidRPr="0091219B" w:rsidRDefault="00103964" w:rsidP="000430B6">
      <w:pPr>
        <w:rPr>
          <w:rFonts w:ascii="Times New Roman" w:eastAsia="Arial" w:hAnsi="Times New Roman" w:cs="Times New Roman"/>
          <w:b/>
        </w:rPr>
      </w:pPr>
    </w:p>
    <w:p w14:paraId="659F4577" w14:textId="77777777" w:rsidR="00103964" w:rsidRPr="0091219B" w:rsidRDefault="00103964" w:rsidP="000430B6">
      <w:pPr>
        <w:rPr>
          <w:rFonts w:ascii="Times New Roman" w:eastAsia="Arial" w:hAnsi="Times New Roman" w:cs="Times New Roman"/>
          <w:b/>
        </w:rPr>
      </w:pPr>
    </w:p>
    <w:p w14:paraId="1C5109CF" w14:textId="77777777" w:rsidR="005A03A5" w:rsidRPr="0091219B" w:rsidRDefault="005A03A5" w:rsidP="00595539">
      <w:pPr>
        <w:rPr>
          <w:rFonts w:ascii="Times New Roman" w:eastAsia="Arial" w:hAnsi="Times New Roman" w:cs="Times New Roman"/>
          <w:b/>
        </w:rPr>
      </w:pPr>
    </w:p>
    <w:p w14:paraId="3D511E95" w14:textId="1F30FE7C" w:rsidR="001C39DD" w:rsidRPr="00CF301B" w:rsidRDefault="000430B6" w:rsidP="00DA4E04">
      <w:pPr>
        <w:jc w:val="center"/>
        <w:rPr>
          <w:rFonts w:ascii="Times New Roman" w:eastAsia="Arial" w:hAnsi="Times New Roman" w:cs="Times New Roman"/>
          <w:b/>
          <w:sz w:val="28"/>
          <w:szCs w:val="28"/>
        </w:rPr>
      </w:pPr>
      <w:r w:rsidRPr="00CF301B">
        <w:rPr>
          <w:rFonts w:ascii="Times New Roman" w:eastAsia="Arial" w:hAnsi="Times New Roman" w:cs="Times New Roman"/>
          <w:b/>
          <w:sz w:val="28"/>
          <w:szCs w:val="28"/>
        </w:rPr>
        <w:lastRenderedPageBreak/>
        <w:t>RESUMO</w:t>
      </w:r>
    </w:p>
    <w:p w14:paraId="2E0E1AFE" w14:textId="77777777" w:rsidR="005526D5" w:rsidRPr="0091219B" w:rsidRDefault="005526D5" w:rsidP="00595539">
      <w:pPr>
        <w:rPr>
          <w:rFonts w:ascii="Times New Roman" w:eastAsia="Arial" w:hAnsi="Times New Roman" w:cs="Times New Roman"/>
          <w:b/>
        </w:rPr>
      </w:pPr>
    </w:p>
    <w:p w14:paraId="2F824D89" w14:textId="7E137CFD" w:rsidR="00626D73" w:rsidRPr="0091219B" w:rsidRDefault="00DE05BA" w:rsidP="007D2A4D">
      <w:pPr>
        <w:jc w:val="both"/>
        <w:rPr>
          <w:rFonts w:ascii="Times New Roman" w:hAnsi="Times New Roman" w:cs="Times New Roman"/>
        </w:rPr>
      </w:pPr>
      <w:r w:rsidRPr="0091219B">
        <w:rPr>
          <w:rFonts w:ascii="Times New Roman" w:hAnsi="Times New Roman" w:cs="Times New Roman"/>
        </w:rPr>
        <w:t>Esta pesquisa parte da necessidade de construir propostas pedagógicas baseadas em evidências da literatura, capazes de integrar saberes tradicionais dos povos Tikunas à educação científica formal, por meio da abordagem da Etnofísica. O objetivo é desenvolver um design instrucional que promova a aprendizagem significativa dos conceitos físicos, articulando metodologias ativas, tecnologias acessíveis e práticas culturais locais. A pesquisa é qualitativa, com enfoque etnográfico, e fundamenta-se em autores como D’Ambrósio, Moreira e Prudente, além das diretrizes da BNCC. O design proposto é estruturado em cinco etapas, cada uma com um elemento específico: Observação do contexto escolar → Diagnóstico sociocultural e identificação de práticas locais relevantes; Seleção de materiais locais para experimentação → Exploração de recursos físicos disponíveis e significativos para os alunos; Uso de simuladores PhET → Visualização de fenômenos físicos e ampliação da abstração conceitual; Elaboração de roteiros bilíngues → Integração linguística e valorização da oralidade Tikuna; Apresentação em feiras de ciências → Socialização do conhecimento e validação comunitária da aprendizagem. A trajetória hipotética de aprendizagem parte da observação do cotidiano dos estudantes, passa pela experimentação com materiais locais, avança para a simulação digital dos fenômenos (como as Leis de Kepler), e culmina na produção de roteiros bilíngues e na apresentação pública dos resultados.</w:t>
      </w:r>
    </w:p>
    <w:p w14:paraId="772B4889" w14:textId="7257DB3B" w:rsidR="00B95918" w:rsidRPr="0091219B" w:rsidRDefault="00DE05BA" w:rsidP="007D2A4D">
      <w:pPr>
        <w:jc w:val="both"/>
        <w:rPr>
          <w:rFonts w:ascii="Times New Roman" w:hAnsi="Times New Roman" w:cs="Times New Roman"/>
        </w:rPr>
      </w:pPr>
      <w:r w:rsidRPr="0091219B">
        <w:rPr>
          <w:rFonts w:ascii="Times New Roman" w:hAnsi="Times New Roman" w:cs="Times New Roman"/>
        </w:rPr>
        <w:t xml:space="preserve"> Essa trajetória favorece o desenvolvimento de competências investigativas, o fortalecimento da identidade cultural e a apropriação dos conceitos físicos de forma contextualizada. O argumento de design que sustenta a proposta é que a aprendizagem se torna mais efetiva quando o conteúdo científico é mediado por práticas culturais, tecnologias acessíveis e estratégias que respeitam a realidade sociolinguística dos estudantes. Assim, o projeto contribui para uma educação científica crítica, inclusiva e situada, propondo ainda a criação de um laboratório etnofísico como solução estrutural adaptada às escolas do Alto Solimões.</w:t>
      </w:r>
    </w:p>
    <w:p w14:paraId="43F2130E" w14:textId="4A2BA467" w:rsidR="005A03A5" w:rsidRPr="0091219B" w:rsidRDefault="00AC3867" w:rsidP="007D2A4D">
      <w:pPr>
        <w:jc w:val="both"/>
        <w:rPr>
          <w:rFonts w:ascii="Times New Roman" w:hAnsi="Times New Roman" w:cs="Times New Roman"/>
        </w:rPr>
      </w:pPr>
      <w:r w:rsidRPr="0091219B">
        <w:rPr>
          <w:rFonts w:ascii="Times New Roman" w:hAnsi="Times New Roman" w:cs="Times New Roman"/>
        </w:rPr>
        <w:t>Contudo f</w:t>
      </w:r>
      <w:r w:rsidR="00BE6D7F" w:rsidRPr="0091219B">
        <w:rPr>
          <w:rFonts w:ascii="Times New Roman" w:hAnsi="Times New Roman" w:cs="Times New Roman"/>
        </w:rPr>
        <w:t>oi elaborado um roteiro experimental bilíngue (Português–Tikuna), articulando materiais do cotidiano local (sementes, cascas de árvores, instrumentos de pesca) com o uso do simulador digital PhET Colorado. Essa combinação permite que os alunos partam de suas próprias referências culturais para compreender os conceitos de órbita e gravitação, validando o conhecimento tradicional e aproximando-o do conhecimento científico</w:t>
      </w:r>
      <w:r w:rsidR="00CE025F" w:rsidRPr="0091219B">
        <w:rPr>
          <w:rFonts w:ascii="Times New Roman" w:hAnsi="Times New Roman" w:cs="Times New Roman"/>
        </w:rPr>
        <w:t xml:space="preserve"> que</w:t>
      </w:r>
      <w:r w:rsidR="002D2157" w:rsidRPr="0091219B">
        <w:rPr>
          <w:rFonts w:ascii="Times New Roman" w:hAnsi="Times New Roman" w:cs="Times New Roman"/>
        </w:rPr>
        <w:t xml:space="preserve"> </w:t>
      </w:r>
      <w:r w:rsidR="00A065BA" w:rsidRPr="0091219B">
        <w:rPr>
          <w:rFonts w:ascii="Times New Roman" w:hAnsi="Times New Roman" w:cs="Times New Roman"/>
        </w:rPr>
        <w:t>envolva melhoria da compreensão dos conceitos físicos, o fortalecimento da identidade cultural dos alunos, a apropriação de práticas investigativas e o estímulo à cooperação entre docentes e discentes.</w:t>
      </w:r>
    </w:p>
    <w:p w14:paraId="47C37E7A" w14:textId="5CCDAAC7" w:rsidR="005A03A5" w:rsidRPr="00B72ADC" w:rsidRDefault="00A065BA" w:rsidP="00B72ADC">
      <w:pPr>
        <w:jc w:val="both"/>
        <w:rPr>
          <w:rFonts w:ascii="Times New Roman" w:hAnsi="Times New Roman" w:cs="Times New Roman"/>
        </w:rPr>
      </w:pPr>
      <w:r w:rsidRPr="0091219B">
        <w:rPr>
          <w:rFonts w:ascii="Times New Roman" w:hAnsi="Times New Roman" w:cs="Times New Roman"/>
        </w:rPr>
        <w:t xml:space="preserve"> </w:t>
      </w:r>
      <w:r w:rsidR="003E654B" w:rsidRPr="0091219B">
        <w:rPr>
          <w:rFonts w:ascii="Times New Roman" w:eastAsia="Times New Roman" w:hAnsi="Times New Roman" w:cs="Times New Roman"/>
          <w:b/>
          <w:bCs/>
          <w:color w:val="000000"/>
          <w:kern w:val="0"/>
          <w:lang w:eastAsia="pt-BR"/>
          <w14:ligatures w14:val="none"/>
        </w:rPr>
        <w:t>Palavras-chave:</w:t>
      </w:r>
      <w:r w:rsidR="003E654B" w:rsidRPr="0091219B">
        <w:rPr>
          <w:rFonts w:ascii="Times New Roman" w:eastAsia="Times New Roman" w:hAnsi="Times New Roman" w:cs="Times New Roman"/>
          <w:color w:val="000000"/>
          <w:kern w:val="0"/>
          <w:lang w:eastAsia="pt-BR"/>
          <w14:ligatures w14:val="none"/>
        </w:rPr>
        <w:t xml:space="preserve"> Design Didático; Etnofísica; Ensino de Física; Povos Tikunas; Educação Intercultural</w:t>
      </w:r>
      <w:r w:rsidRPr="0091219B">
        <w:rPr>
          <w:rFonts w:ascii="Times New Roman" w:hAnsi="Times New Roman" w:cs="Times New Roman"/>
        </w:rPr>
        <w:t>.</w:t>
      </w:r>
    </w:p>
    <w:p w14:paraId="78311D7F" w14:textId="5F8403A2" w:rsidR="00B72ADC" w:rsidRPr="00B72ADC" w:rsidRDefault="007F2288" w:rsidP="00B72ADC">
      <w:pPr>
        <w:spacing w:line="360" w:lineRule="auto"/>
        <w:jc w:val="center"/>
        <w:rPr>
          <w:rFonts w:ascii="Times New Roman" w:eastAsia="Arial" w:hAnsi="Times New Roman" w:cs="Times New Roman"/>
          <w:b/>
          <w:sz w:val="28"/>
          <w:szCs w:val="28"/>
        </w:rPr>
      </w:pPr>
      <w:r w:rsidRPr="00B72ADC">
        <w:rPr>
          <w:rFonts w:ascii="Times New Roman" w:eastAsia="Arial" w:hAnsi="Times New Roman" w:cs="Times New Roman"/>
          <w:b/>
          <w:sz w:val="28"/>
          <w:szCs w:val="28"/>
        </w:rPr>
        <w:lastRenderedPageBreak/>
        <w:t>1. INTRODUÇÃO</w:t>
      </w:r>
    </w:p>
    <w:p w14:paraId="65A5A687" w14:textId="77777777" w:rsidR="007F2288" w:rsidRPr="0091219B" w:rsidRDefault="007F2288" w:rsidP="00F21865">
      <w:pPr>
        <w:spacing w:line="360" w:lineRule="auto"/>
        <w:ind w:firstLine="851"/>
        <w:jc w:val="both"/>
        <w:rPr>
          <w:rFonts w:ascii="Times New Roman" w:eastAsia="Arial" w:hAnsi="Times New Roman" w:cs="Times New Roman"/>
        </w:rPr>
      </w:pPr>
      <w:r w:rsidRPr="0091219B">
        <w:rPr>
          <w:rFonts w:ascii="Times New Roman" w:eastAsia="Arial" w:hAnsi="Times New Roman" w:cs="Times New Roman"/>
        </w:rPr>
        <w:t>A importância de valorizar o conhecimento tradicional como forma legítima de saber, distinto do senso comum e constantemente atualizado pelas culturas, especialmente de grupos não hegemônicos. Enfatiza-se a relevância da escola em incorporar esses saberes e promover a ampliação dos horizontes culturais dos estudantes. Nesse contexto, surgem abordagens como a Etnomatemática e a Etnofísica, que reconhecem os modos próprios de diferentes grupos culturais compreenderem os fenômenos naturais.</w:t>
      </w:r>
    </w:p>
    <w:p w14:paraId="1EF2770A" w14:textId="77777777" w:rsidR="007F2288" w:rsidRPr="0091219B" w:rsidRDefault="007F2288" w:rsidP="00F21865">
      <w:pPr>
        <w:spacing w:line="360" w:lineRule="auto"/>
        <w:ind w:firstLine="851"/>
        <w:jc w:val="both"/>
        <w:rPr>
          <w:rFonts w:ascii="Times New Roman" w:eastAsia="Arial" w:hAnsi="Times New Roman" w:cs="Times New Roman"/>
        </w:rPr>
      </w:pPr>
      <w:r w:rsidRPr="0091219B">
        <w:rPr>
          <w:rFonts w:ascii="Times New Roman" w:eastAsia="Arial" w:hAnsi="Times New Roman" w:cs="Times New Roman"/>
        </w:rPr>
        <w:t>A Base Nacional Comum Curricular (BNCC) e os Parâmetros Curriculares Nacionais (</w:t>
      </w:r>
      <w:proofErr w:type="spellStart"/>
      <w:r w:rsidRPr="0091219B">
        <w:rPr>
          <w:rFonts w:ascii="Times New Roman" w:eastAsia="Arial" w:hAnsi="Times New Roman" w:cs="Times New Roman"/>
        </w:rPr>
        <w:t>PCN’s</w:t>
      </w:r>
      <w:proofErr w:type="spellEnd"/>
      <w:r w:rsidRPr="0091219B">
        <w:rPr>
          <w:rFonts w:ascii="Times New Roman" w:eastAsia="Arial" w:hAnsi="Times New Roman" w:cs="Times New Roman"/>
        </w:rPr>
        <w:t>) apontam para um ensino de Ciências, incluindo a Física, que articule conhecimentos científicos com a realidade sociocultural dos alunos. A proposta é desenvolver o letramento científico e tecnológico, promovendo a cidadania e o pensamento crítico. A Física, portanto, deve ir além do formalismo matemático, integrando teoria e prática por meio de metodologias como a experimentação e a contextualização.</w:t>
      </w:r>
    </w:p>
    <w:p w14:paraId="56CD86FC" w14:textId="77777777" w:rsidR="007F2288" w:rsidRPr="0091219B" w:rsidRDefault="007F2288" w:rsidP="00F21865">
      <w:pPr>
        <w:spacing w:line="360" w:lineRule="auto"/>
        <w:ind w:firstLine="851"/>
        <w:jc w:val="both"/>
        <w:rPr>
          <w:rFonts w:ascii="Times New Roman" w:eastAsia="Arial" w:hAnsi="Times New Roman" w:cs="Times New Roman"/>
        </w:rPr>
      </w:pPr>
      <w:r w:rsidRPr="0091219B">
        <w:rPr>
          <w:rFonts w:ascii="Times New Roman" w:eastAsia="Arial" w:hAnsi="Times New Roman" w:cs="Times New Roman"/>
        </w:rPr>
        <w:t>Esses saberes carregam em si valores culturais, filosóficos e práticos que se expressam em diferentes formas de viver, interpretar e interagir com o ambiente. Nesse sentido, o ambiente escolar tem o compromisso de valorizar tais saberes, promovendo uma educação que amplie os horizontes culturais dos estudantes, especialmente aqueles oriundos de grupos não hegemônicos.</w:t>
      </w:r>
    </w:p>
    <w:p w14:paraId="25C04EE9" w14:textId="77777777" w:rsidR="007F2288" w:rsidRPr="0091219B" w:rsidRDefault="007F2288" w:rsidP="00F21865">
      <w:pPr>
        <w:spacing w:line="360" w:lineRule="auto"/>
        <w:ind w:firstLine="851"/>
        <w:jc w:val="both"/>
        <w:rPr>
          <w:rFonts w:ascii="Times New Roman" w:eastAsia="Arial" w:hAnsi="Times New Roman" w:cs="Times New Roman"/>
        </w:rPr>
      </w:pPr>
      <w:r w:rsidRPr="0091219B">
        <w:rPr>
          <w:rFonts w:ascii="Times New Roman" w:eastAsia="Arial" w:hAnsi="Times New Roman" w:cs="Times New Roman"/>
        </w:rPr>
        <w:t xml:space="preserve">No contexto do ensino de Ciências da Natureza, especialmente da Física, emerge a necessidade de uma abordagem mais inclusiva, que considere os saberes populares e culturais dos povos originários. Nesse cenário, a </w:t>
      </w:r>
      <w:r w:rsidRPr="0091219B">
        <w:rPr>
          <w:rFonts w:ascii="Times New Roman" w:eastAsia="Arial" w:hAnsi="Times New Roman" w:cs="Times New Roman"/>
          <w:b/>
        </w:rPr>
        <w:t>Etnofísica</w:t>
      </w:r>
      <w:r w:rsidRPr="0091219B">
        <w:rPr>
          <w:rFonts w:ascii="Times New Roman" w:eastAsia="Arial" w:hAnsi="Times New Roman" w:cs="Times New Roman"/>
        </w:rPr>
        <w:t xml:space="preserve"> surge como uma proposta pedagógica que articula o conhecimento científico com os saberes tradicionais, tornando a aprendizagem mais significativa e contextualizada. Aliada a isso, a Base Nacional Comum Curricular (BNCC) e os Parâmetros Curriculares Nacionais (PCNs) reforçam o papel da ciência como instrumento de transformação social e cultural, pautado em competências, habilidades e na promoção do letramento científico.</w:t>
      </w:r>
    </w:p>
    <w:p w14:paraId="5DA0008F" w14:textId="1DDA77A3" w:rsidR="007F2288" w:rsidRPr="0091219B" w:rsidRDefault="007F2288" w:rsidP="00F21865">
      <w:pPr>
        <w:spacing w:line="360" w:lineRule="auto"/>
        <w:ind w:firstLine="851"/>
        <w:jc w:val="both"/>
        <w:rPr>
          <w:rFonts w:ascii="Times New Roman" w:eastAsia="Arial" w:hAnsi="Times New Roman" w:cs="Times New Roman"/>
        </w:rPr>
      </w:pPr>
      <w:r w:rsidRPr="0091219B">
        <w:rPr>
          <w:rFonts w:ascii="Times New Roman" w:eastAsia="Arial" w:hAnsi="Times New Roman" w:cs="Times New Roman"/>
        </w:rPr>
        <w:t xml:space="preserve">Diante dos desafios enfrentados por estudantes em especial aqueles das comunidades indígenas para compreenderem a Física sob a ótica exclusivamente acadêmica e formalista, </w:t>
      </w:r>
      <w:r w:rsidRPr="0091219B">
        <w:rPr>
          <w:rFonts w:ascii="Times New Roman" w:eastAsia="Arial" w:hAnsi="Times New Roman" w:cs="Times New Roman"/>
        </w:rPr>
        <w:lastRenderedPageBreak/>
        <w:t xml:space="preserve">torna-se essencial a utilização de metodologias que integrem experimentação, tecnologia e vivências culturais. A utilização de simuladores digitais, como o </w:t>
      </w:r>
      <w:r w:rsidRPr="0091219B">
        <w:rPr>
          <w:rFonts w:ascii="Times New Roman" w:eastAsia="Arial" w:hAnsi="Times New Roman" w:cs="Times New Roman"/>
          <w:b/>
        </w:rPr>
        <w:t>PhET</w:t>
      </w:r>
      <w:r w:rsidRPr="0091219B">
        <w:rPr>
          <w:rFonts w:ascii="Times New Roman" w:eastAsia="Arial" w:hAnsi="Times New Roman" w:cs="Times New Roman"/>
        </w:rPr>
        <w:t xml:space="preserve">, </w:t>
      </w:r>
      <w:r w:rsidR="003665D6" w:rsidRPr="0091219B">
        <w:rPr>
          <w:rFonts w:ascii="Times New Roman" w:eastAsia="Arial" w:hAnsi="Times New Roman" w:cs="Times New Roman"/>
        </w:rPr>
        <w:t>para o ensino das leis de Kepler</w:t>
      </w:r>
      <w:r w:rsidR="00E97D3F" w:rsidRPr="0091219B">
        <w:rPr>
          <w:rFonts w:ascii="Times New Roman" w:eastAsia="Arial" w:hAnsi="Times New Roman" w:cs="Times New Roman"/>
        </w:rPr>
        <w:t xml:space="preserve"> </w:t>
      </w:r>
      <w:r w:rsidRPr="0091219B">
        <w:rPr>
          <w:rFonts w:ascii="Times New Roman" w:eastAsia="Arial" w:hAnsi="Times New Roman" w:cs="Times New Roman"/>
        </w:rPr>
        <w:t>e o uso de materiais alternativos do cotidiano local surgem como ferramentas eficazes nesse processo. Essas práticas contribuem para a construção de um ambiente de aprendizagem ativo, criativo e investigativo, conectando teoria, prática e realidade.</w:t>
      </w:r>
    </w:p>
    <w:p w14:paraId="5E424577" w14:textId="77777777" w:rsidR="007F2288" w:rsidRPr="0091219B" w:rsidRDefault="007F2288" w:rsidP="00F21865">
      <w:pPr>
        <w:spacing w:line="360" w:lineRule="auto"/>
        <w:ind w:firstLine="851"/>
        <w:jc w:val="both"/>
        <w:rPr>
          <w:rFonts w:ascii="Times New Roman" w:eastAsia="Arial" w:hAnsi="Times New Roman" w:cs="Times New Roman"/>
        </w:rPr>
      </w:pPr>
      <w:r w:rsidRPr="0091219B">
        <w:rPr>
          <w:rFonts w:ascii="Times New Roman" w:eastAsia="Arial" w:hAnsi="Times New Roman" w:cs="Times New Roman"/>
        </w:rPr>
        <w:t>Dessa forma, destaca-se a necessidade de um ensino de Física que considere as vivências e tradições culturais dos povos originários e outros grupos sociais. A experimentação, aliada à mediação pedagógica adequada, pode transformar a relação dos alunos com o saber e despertar o interesse pela disciplina.</w:t>
      </w:r>
    </w:p>
    <w:p w14:paraId="31A40297" w14:textId="7412A1A9" w:rsidR="00520FBF" w:rsidRPr="0091219B" w:rsidRDefault="007F2288" w:rsidP="00F21865">
      <w:pPr>
        <w:spacing w:line="360" w:lineRule="auto"/>
        <w:ind w:firstLine="851"/>
        <w:jc w:val="both"/>
        <w:rPr>
          <w:rFonts w:ascii="Times New Roman" w:eastAsia="Arial" w:hAnsi="Times New Roman" w:cs="Times New Roman"/>
        </w:rPr>
      </w:pPr>
      <w:r w:rsidRPr="0091219B">
        <w:rPr>
          <w:rFonts w:ascii="Times New Roman" w:eastAsia="Arial" w:hAnsi="Times New Roman" w:cs="Times New Roman"/>
        </w:rPr>
        <w:t xml:space="preserve">Portanto, integrar a </w:t>
      </w:r>
      <w:r w:rsidRPr="0091219B">
        <w:rPr>
          <w:rFonts w:ascii="Times New Roman" w:eastAsia="Arial" w:hAnsi="Times New Roman" w:cs="Times New Roman"/>
          <w:b/>
        </w:rPr>
        <w:t>Etnofísica</w:t>
      </w:r>
      <w:r w:rsidRPr="0091219B">
        <w:rPr>
          <w:rFonts w:ascii="Times New Roman" w:eastAsia="Arial" w:hAnsi="Times New Roman" w:cs="Times New Roman"/>
        </w:rPr>
        <w:t xml:space="preserve"> ao ensino formal da Física, com o uso de tecnologias acessíveis como simuladores digitais (</w:t>
      </w:r>
      <w:proofErr w:type="spellStart"/>
      <w:r w:rsidRPr="0091219B">
        <w:rPr>
          <w:rFonts w:ascii="Times New Roman" w:eastAsia="Arial" w:hAnsi="Times New Roman" w:cs="Times New Roman"/>
        </w:rPr>
        <w:t>ex</w:t>
      </w:r>
      <w:proofErr w:type="spellEnd"/>
      <w:r w:rsidRPr="0091219B">
        <w:rPr>
          <w:rFonts w:ascii="Times New Roman" w:eastAsia="Arial" w:hAnsi="Times New Roman" w:cs="Times New Roman"/>
        </w:rPr>
        <w:t>: PhET) e materiais alternativos da própria comunidade, surge como uma proposta pedagógica potente. Essa integração permite uma abordagem investigativa, participativa e interdisciplinar, que torna a aprendizagem mais concreta, significativa e alinhada com a realidade dos alunos. A proposta deste trabalho é, portanto, promover uma educação científica que articule teoria e prática, saber acadêmico e conhecimento tradicional, ciência e cultura, em benefício de um ensino de Física mais humanizado, contextualizado e eficaz.</w:t>
      </w:r>
    </w:p>
    <w:p w14:paraId="1450E47A" w14:textId="06C4F5EF" w:rsidR="0068195F" w:rsidRPr="0091219B" w:rsidRDefault="0068195F" w:rsidP="00F21865">
      <w:pPr>
        <w:spacing w:line="360" w:lineRule="auto"/>
        <w:ind w:firstLine="851"/>
        <w:jc w:val="both"/>
        <w:rPr>
          <w:rFonts w:ascii="Times New Roman" w:eastAsia="Arial" w:hAnsi="Times New Roman" w:cs="Times New Roman"/>
        </w:rPr>
      </w:pPr>
      <w:r w:rsidRPr="0091219B">
        <w:rPr>
          <w:rFonts w:ascii="Times New Roman" w:eastAsia="Arial" w:hAnsi="Times New Roman" w:cs="Times New Roman"/>
        </w:rPr>
        <w:t xml:space="preserve">Partindo do objetivo de ativar o Laboratório </w:t>
      </w:r>
      <w:r w:rsidR="00494C28" w:rsidRPr="0091219B">
        <w:rPr>
          <w:rFonts w:ascii="Times New Roman" w:eastAsia="Arial" w:hAnsi="Times New Roman" w:cs="Times New Roman"/>
        </w:rPr>
        <w:t>Maker</w:t>
      </w:r>
      <w:r w:rsidR="001D5249" w:rsidRPr="0091219B">
        <w:rPr>
          <w:rFonts w:ascii="Times New Roman" w:eastAsia="Arial" w:hAnsi="Times New Roman" w:cs="Times New Roman"/>
        </w:rPr>
        <w:t xml:space="preserve"> com a</w:t>
      </w:r>
      <w:r w:rsidRPr="0091219B">
        <w:rPr>
          <w:rFonts w:ascii="Times New Roman" w:eastAsia="Arial" w:hAnsi="Times New Roman" w:cs="Times New Roman"/>
        </w:rPr>
        <w:t xml:space="preserve"> Física, para que possa ser utilizado pela comunidade escolar do CETI e comunidade e em geral. Desse modo, será realizada uma pesquisa qualitativa com metodologia etnográfica devida sua finalidade ser mais adequada para desenvolver esta pesquisa. Este tipo de enfoque proporciona uma imersão do pesquisador em campo, interagindo de forma direta com o grupo investigado e utilizando variadas ferramentas e métodos para a coleta de dados. </w:t>
      </w:r>
      <w:proofErr w:type="spellStart"/>
      <w:r w:rsidRPr="0091219B">
        <w:rPr>
          <w:rFonts w:ascii="Times New Roman" w:eastAsia="Arial" w:hAnsi="Times New Roman" w:cs="Times New Roman"/>
        </w:rPr>
        <w:t>Ghedin</w:t>
      </w:r>
      <w:proofErr w:type="spellEnd"/>
      <w:r w:rsidRPr="0091219B">
        <w:rPr>
          <w:rFonts w:ascii="Times New Roman" w:eastAsia="Arial" w:hAnsi="Times New Roman" w:cs="Times New Roman"/>
        </w:rPr>
        <w:t xml:space="preserve"> e Franco (2008) abalizam que:</w:t>
      </w:r>
    </w:p>
    <w:p w14:paraId="7E59DA22" w14:textId="77777777" w:rsidR="0068195F" w:rsidRPr="0091219B" w:rsidRDefault="0068195F" w:rsidP="00F21865">
      <w:pPr>
        <w:spacing w:line="360" w:lineRule="auto"/>
        <w:ind w:firstLine="851"/>
        <w:jc w:val="both"/>
        <w:rPr>
          <w:rFonts w:ascii="Times New Roman" w:eastAsia="Arial" w:hAnsi="Times New Roman" w:cs="Times New Roman"/>
        </w:rPr>
      </w:pPr>
      <w:r w:rsidRPr="0091219B">
        <w:rPr>
          <w:rFonts w:ascii="Times New Roman" w:eastAsia="Arial" w:hAnsi="Times New Roman" w:cs="Times New Roman"/>
        </w:rPr>
        <w:t>No fundo, o trabalho da etnografia constitui um registro sistemático das informações e ações dos sujeitos pesquisados que implica, imediatamente após, a interpretação do modo pelo qual eles agem (p.179).</w:t>
      </w:r>
    </w:p>
    <w:p w14:paraId="2C2240A4" w14:textId="6FC791B8" w:rsidR="005A7E17" w:rsidRPr="0091219B" w:rsidRDefault="005A7E17" w:rsidP="00F21865">
      <w:pPr>
        <w:spacing w:line="360" w:lineRule="auto"/>
        <w:ind w:firstLine="851"/>
        <w:jc w:val="both"/>
        <w:rPr>
          <w:rFonts w:ascii="Times New Roman" w:eastAsia="Arial" w:hAnsi="Times New Roman" w:cs="Times New Roman"/>
        </w:rPr>
      </w:pPr>
      <w:r w:rsidRPr="0091219B">
        <w:rPr>
          <w:rFonts w:ascii="Times New Roman" w:eastAsia="Arial" w:hAnsi="Times New Roman" w:cs="Times New Roman"/>
        </w:rPr>
        <w:t>A escolha metodológica deste trabalho encontra respaldo na Design-</w:t>
      </w:r>
      <w:proofErr w:type="spellStart"/>
      <w:r w:rsidRPr="0091219B">
        <w:rPr>
          <w:rFonts w:ascii="Times New Roman" w:eastAsia="Arial" w:hAnsi="Times New Roman" w:cs="Times New Roman"/>
        </w:rPr>
        <w:t>Based</w:t>
      </w:r>
      <w:proofErr w:type="spellEnd"/>
      <w:r w:rsidRPr="0091219B">
        <w:rPr>
          <w:rFonts w:ascii="Times New Roman" w:eastAsia="Arial" w:hAnsi="Times New Roman" w:cs="Times New Roman"/>
        </w:rPr>
        <w:t xml:space="preserve"> </w:t>
      </w:r>
      <w:proofErr w:type="spellStart"/>
      <w:r w:rsidRPr="0091219B">
        <w:rPr>
          <w:rFonts w:ascii="Times New Roman" w:eastAsia="Arial" w:hAnsi="Times New Roman" w:cs="Times New Roman"/>
        </w:rPr>
        <w:t>Research</w:t>
      </w:r>
      <w:proofErr w:type="spellEnd"/>
      <w:r w:rsidRPr="0091219B">
        <w:rPr>
          <w:rFonts w:ascii="Times New Roman" w:eastAsia="Arial" w:hAnsi="Times New Roman" w:cs="Times New Roman"/>
        </w:rPr>
        <w:t xml:space="preserve"> (DBR), também chamada de pesquisa baseada em design, que se consolidou como uma </w:t>
      </w:r>
      <w:r w:rsidRPr="0091219B">
        <w:rPr>
          <w:rFonts w:ascii="Times New Roman" w:eastAsia="Arial" w:hAnsi="Times New Roman" w:cs="Times New Roman"/>
        </w:rPr>
        <w:lastRenderedPageBreak/>
        <w:t>abordagem robusta para investigar problemas educacionais em contextos reais. Diferente das metodologias experimentais tradicionais, a DBR propõe um processo cíclico, iterativo e colaborativo, no qual professores, alunos e pesquisadores atuam de forma integrada na análise, no planejamento, no desenvolvimento e na avaliação de intervenções pedagógicas (</w:t>
      </w:r>
      <w:proofErr w:type="spellStart"/>
      <w:r w:rsidRPr="0091219B">
        <w:rPr>
          <w:rFonts w:ascii="Times New Roman" w:eastAsia="Arial" w:hAnsi="Times New Roman" w:cs="Times New Roman"/>
        </w:rPr>
        <w:t>McKenney</w:t>
      </w:r>
      <w:proofErr w:type="spellEnd"/>
      <w:r w:rsidRPr="0091219B">
        <w:rPr>
          <w:rFonts w:ascii="Times New Roman" w:eastAsia="Arial" w:hAnsi="Times New Roman" w:cs="Times New Roman"/>
        </w:rPr>
        <w:t xml:space="preserve"> &amp; Reeves, 2019; Collins, Joseph &amp; </w:t>
      </w:r>
      <w:proofErr w:type="spellStart"/>
      <w:r w:rsidRPr="0091219B">
        <w:rPr>
          <w:rFonts w:ascii="Times New Roman" w:eastAsia="Arial" w:hAnsi="Times New Roman" w:cs="Times New Roman"/>
        </w:rPr>
        <w:t>Bielaczyc</w:t>
      </w:r>
      <w:proofErr w:type="spellEnd"/>
      <w:r w:rsidRPr="0091219B">
        <w:rPr>
          <w:rFonts w:ascii="Times New Roman" w:eastAsia="Arial" w:hAnsi="Times New Roman" w:cs="Times New Roman"/>
        </w:rPr>
        <w:t>, 2004).</w:t>
      </w:r>
    </w:p>
    <w:p w14:paraId="34F69FD4" w14:textId="5F7D820D" w:rsidR="005A7E17" w:rsidRPr="0091219B" w:rsidRDefault="005A7E17" w:rsidP="00F21865">
      <w:pPr>
        <w:spacing w:line="360" w:lineRule="auto"/>
        <w:ind w:firstLine="851"/>
        <w:jc w:val="both"/>
        <w:rPr>
          <w:rFonts w:ascii="Times New Roman" w:eastAsia="Arial" w:hAnsi="Times New Roman" w:cs="Times New Roman"/>
        </w:rPr>
      </w:pPr>
      <w:r w:rsidRPr="0091219B">
        <w:rPr>
          <w:rFonts w:ascii="Times New Roman" w:eastAsia="Arial" w:hAnsi="Times New Roman" w:cs="Times New Roman"/>
        </w:rPr>
        <w:t xml:space="preserve">Segundo </w:t>
      </w:r>
      <w:proofErr w:type="spellStart"/>
      <w:r w:rsidRPr="0091219B">
        <w:rPr>
          <w:rFonts w:ascii="Times New Roman" w:eastAsia="Arial" w:hAnsi="Times New Roman" w:cs="Times New Roman"/>
        </w:rPr>
        <w:t>McKenney</w:t>
      </w:r>
      <w:proofErr w:type="spellEnd"/>
      <w:r w:rsidRPr="0091219B">
        <w:rPr>
          <w:rFonts w:ascii="Times New Roman" w:eastAsia="Arial" w:hAnsi="Times New Roman" w:cs="Times New Roman"/>
        </w:rPr>
        <w:t xml:space="preserve"> &amp; Reeves (2019), a pesquisa baseada em design é estruturada em três </w:t>
      </w:r>
      <w:r w:rsidR="009C7718" w:rsidRPr="0091219B">
        <w:rPr>
          <w:rFonts w:ascii="Times New Roman" w:eastAsia="Arial" w:hAnsi="Times New Roman" w:cs="Times New Roman"/>
        </w:rPr>
        <w:t>macro fases</w:t>
      </w:r>
      <w:r w:rsidRPr="0091219B">
        <w:rPr>
          <w:rFonts w:ascii="Times New Roman" w:eastAsia="Arial" w:hAnsi="Times New Roman" w:cs="Times New Roman"/>
        </w:rPr>
        <w:t>: análise e exploração, design e construção e avaliação e reflexão. Esses movimentos não são lineares, mas interativos, permitindo que os produtos educacionais sejam constantemente aprimorados a partir das evidências coletadas em campo.</w:t>
      </w:r>
    </w:p>
    <w:p w14:paraId="64F9736D" w14:textId="79AC2FB4" w:rsidR="005A7E17" w:rsidRPr="0091219B" w:rsidRDefault="005A7E17" w:rsidP="00F21865">
      <w:pPr>
        <w:spacing w:line="360" w:lineRule="auto"/>
        <w:ind w:firstLine="851"/>
        <w:jc w:val="both"/>
        <w:rPr>
          <w:rFonts w:ascii="Times New Roman" w:eastAsia="Arial" w:hAnsi="Times New Roman" w:cs="Times New Roman"/>
        </w:rPr>
      </w:pPr>
      <w:r w:rsidRPr="0091219B">
        <w:rPr>
          <w:rFonts w:ascii="Times New Roman" w:eastAsia="Arial" w:hAnsi="Times New Roman" w:cs="Times New Roman"/>
        </w:rPr>
        <w:t>Ao alinhar-se a esta perspectiva, os momentos metodológicos aqui propostos (observação do contexto, seleção de materiais locais, uso de simuladores digitais, divulgação em feiras e avaliação do produto educacional) correspondem diretamente a essas fases do ciclo iterativo. Dessa forma, o trabalho não se limita à aplicação de atividades pontuais, mas busca construir um processo de ensino-aprendizagem fundamentado teoricamente, culturalmente contextualizado e passível de replicação em outras realidades educacionais.</w:t>
      </w:r>
    </w:p>
    <w:p w14:paraId="181934E2" w14:textId="50CE0413" w:rsidR="006A3E59" w:rsidRPr="0091219B" w:rsidRDefault="005A7E17" w:rsidP="00F21865">
      <w:pPr>
        <w:spacing w:line="360" w:lineRule="auto"/>
        <w:ind w:firstLine="851"/>
        <w:jc w:val="both"/>
        <w:rPr>
          <w:rFonts w:ascii="Times New Roman" w:eastAsia="Arial" w:hAnsi="Times New Roman" w:cs="Times New Roman"/>
        </w:rPr>
      </w:pPr>
      <w:r w:rsidRPr="0091219B">
        <w:rPr>
          <w:rFonts w:ascii="Times New Roman" w:eastAsia="Arial" w:hAnsi="Times New Roman" w:cs="Times New Roman"/>
        </w:rPr>
        <w:t>Essa fundamentação ainda dialoga com a Teoria da Aprendizagem Significativa (Moreira, 2009), a Teoria da Atividade (</w:t>
      </w:r>
      <w:proofErr w:type="spellStart"/>
      <w:r w:rsidRPr="0091219B">
        <w:rPr>
          <w:rFonts w:ascii="Times New Roman" w:eastAsia="Arial" w:hAnsi="Times New Roman" w:cs="Times New Roman"/>
        </w:rPr>
        <w:t>Engeström</w:t>
      </w:r>
      <w:proofErr w:type="spellEnd"/>
      <w:r w:rsidRPr="0091219B">
        <w:rPr>
          <w:rFonts w:ascii="Times New Roman" w:eastAsia="Arial" w:hAnsi="Times New Roman" w:cs="Times New Roman"/>
        </w:rPr>
        <w:t>, 1987) e as propostas da Etnofísica (Prudente, 2010; D’</w:t>
      </w:r>
      <w:proofErr w:type="spellStart"/>
      <w:r w:rsidRPr="0091219B">
        <w:rPr>
          <w:rFonts w:ascii="Times New Roman" w:eastAsia="Arial" w:hAnsi="Times New Roman" w:cs="Times New Roman"/>
        </w:rPr>
        <w:t>Ambrosio</w:t>
      </w:r>
      <w:proofErr w:type="spellEnd"/>
      <w:r w:rsidRPr="0091219B">
        <w:rPr>
          <w:rFonts w:ascii="Times New Roman" w:eastAsia="Arial" w:hAnsi="Times New Roman" w:cs="Times New Roman"/>
        </w:rPr>
        <w:t>, 1993), possibilitando uma articulação entre ciência e cultura, teoria e prática, tradição e inovação.</w:t>
      </w:r>
    </w:p>
    <w:p w14:paraId="581244EF" w14:textId="77777777" w:rsidR="0068195F" w:rsidRPr="0091219B" w:rsidRDefault="0068195F" w:rsidP="00F21865">
      <w:pPr>
        <w:spacing w:line="360" w:lineRule="auto"/>
        <w:ind w:firstLine="851"/>
        <w:jc w:val="both"/>
        <w:rPr>
          <w:rFonts w:ascii="Times New Roman" w:eastAsia="Arial" w:hAnsi="Times New Roman" w:cs="Times New Roman"/>
        </w:rPr>
      </w:pPr>
      <w:r w:rsidRPr="0091219B">
        <w:rPr>
          <w:rFonts w:ascii="Times New Roman" w:eastAsia="Arial" w:hAnsi="Times New Roman" w:cs="Times New Roman"/>
        </w:rPr>
        <w:t>O planejamento desta pesquisa está dividido em momentos:</w:t>
      </w:r>
    </w:p>
    <w:p w14:paraId="4FEB64F5" w14:textId="77777777" w:rsidR="0068195F" w:rsidRPr="0091219B" w:rsidRDefault="0068195F" w:rsidP="00F21865">
      <w:pPr>
        <w:spacing w:after="200" w:line="360" w:lineRule="auto"/>
        <w:jc w:val="both"/>
        <w:rPr>
          <w:rFonts w:ascii="Times New Roman" w:hAnsi="Times New Roman" w:cs="Times New Roman"/>
        </w:rPr>
      </w:pPr>
      <w:r w:rsidRPr="0091219B">
        <w:rPr>
          <w:rFonts w:ascii="Times New Roman" w:eastAsia="Arial" w:hAnsi="Times New Roman" w:cs="Times New Roman"/>
        </w:rPr>
        <w:t xml:space="preserve">Primeiro Momento: </w:t>
      </w:r>
    </w:p>
    <w:p w14:paraId="148CE692" w14:textId="77777777" w:rsidR="0068195F" w:rsidRPr="0091219B" w:rsidRDefault="0068195F" w:rsidP="00F21865">
      <w:pPr>
        <w:spacing w:line="360" w:lineRule="auto"/>
        <w:ind w:firstLine="851"/>
        <w:jc w:val="both"/>
        <w:rPr>
          <w:rFonts w:ascii="Times New Roman" w:eastAsia="Arial" w:hAnsi="Times New Roman" w:cs="Times New Roman"/>
        </w:rPr>
      </w:pPr>
      <w:r w:rsidRPr="0091219B">
        <w:rPr>
          <w:rFonts w:ascii="Times New Roman" w:eastAsia="Arial" w:hAnsi="Times New Roman" w:cs="Times New Roman"/>
        </w:rPr>
        <w:t>Antes de ir a campo, será elaborado o Termo de Consentimento Livre e Esclarecido (TCLE) explicando os objetivos e etapas da pesquisa que será entregue aos participantes. Esta fase inicial da pesquisa diz respeito às observações das práxis docentes dos professores que ministram a disciplina de Física e Conhecimentos Tradicionais no 1° anos do Ensino Médio da referida escola e a motivação dos alunos para com o ensino de física a eles ministrados sem o uso do laboratório de informática.</w:t>
      </w:r>
    </w:p>
    <w:p w14:paraId="7C76212A" w14:textId="77777777" w:rsidR="0068195F" w:rsidRPr="0091219B" w:rsidRDefault="0068195F" w:rsidP="00F21865">
      <w:pPr>
        <w:spacing w:line="360" w:lineRule="auto"/>
        <w:ind w:firstLine="851"/>
        <w:jc w:val="both"/>
        <w:rPr>
          <w:rFonts w:ascii="Times New Roman" w:eastAsia="Arial" w:hAnsi="Times New Roman" w:cs="Times New Roman"/>
        </w:rPr>
      </w:pPr>
      <w:r w:rsidRPr="0091219B">
        <w:rPr>
          <w:rFonts w:ascii="Times New Roman" w:eastAsia="Arial" w:hAnsi="Times New Roman" w:cs="Times New Roman"/>
        </w:rPr>
        <w:lastRenderedPageBreak/>
        <w:t xml:space="preserve"> Segundo Laplantine (2004):         </w:t>
      </w:r>
    </w:p>
    <w:p w14:paraId="5AE335F4" w14:textId="180C080C" w:rsidR="0068195F" w:rsidRPr="0091219B" w:rsidRDefault="0068195F" w:rsidP="00F21865">
      <w:pPr>
        <w:spacing w:line="360" w:lineRule="auto"/>
        <w:ind w:firstLine="851"/>
        <w:jc w:val="both"/>
        <w:rPr>
          <w:rFonts w:ascii="Times New Roman" w:eastAsia="Arial" w:hAnsi="Times New Roman" w:cs="Times New Roman"/>
        </w:rPr>
      </w:pPr>
      <w:r w:rsidRPr="0091219B">
        <w:rPr>
          <w:rFonts w:ascii="Times New Roman" w:eastAsia="Arial" w:hAnsi="Times New Roman" w:cs="Times New Roman"/>
        </w:rPr>
        <w:t>Durante o seu trabalho, o etnógrafo procura revelar a presença daquilo que ele observa. Ele encontra-se muito mais preocupado pela vida social no momento da observação que pela reconstituição histórica que a conduziu a tornar-se o que ela é (</w:t>
      </w:r>
      <w:r w:rsidR="00D563B4" w:rsidRPr="0091219B">
        <w:rPr>
          <w:rFonts w:ascii="Times New Roman" w:hAnsi="Times New Roman" w:cs="Times New Roman"/>
          <w:color w:val="000000"/>
        </w:rPr>
        <w:t xml:space="preserve">LAPLANTINE, </w:t>
      </w:r>
      <w:r w:rsidRPr="0091219B">
        <w:rPr>
          <w:rFonts w:ascii="Times New Roman" w:eastAsia="Arial" w:hAnsi="Times New Roman" w:cs="Times New Roman"/>
        </w:rPr>
        <w:t>p.89).</w:t>
      </w:r>
    </w:p>
    <w:p w14:paraId="5999A87B" w14:textId="085B2EC5" w:rsidR="0068195F" w:rsidRPr="0091219B" w:rsidRDefault="0068195F" w:rsidP="00F21865">
      <w:pPr>
        <w:spacing w:line="360" w:lineRule="auto"/>
        <w:ind w:firstLine="851"/>
        <w:jc w:val="both"/>
        <w:rPr>
          <w:rFonts w:ascii="Times New Roman" w:eastAsia="Arial" w:hAnsi="Times New Roman" w:cs="Times New Roman"/>
        </w:rPr>
      </w:pPr>
      <w:r w:rsidRPr="0091219B">
        <w:rPr>
          <w:rFonts w:ascii="Times New Roman" w:eastAsia="Arial" w:hAnsi="Times New Roman" w:cs="Times New Roman"/>
        </w:rPr>
        <w:t>Nesta fase serão observados e sistematizados os métodos e estratégias utilizadas pelos docentes em busca de facilitar a aprendizagem dos alunos. Estes dados serão coletados e registrados no diário de campo. Para uma maior compreensão, também serão utilizados mais dois instrumentos de coletas de dados: entrevistas semiestruturadas e teste e pos-teste. Muitas são as dificuldades enfrentadas pelos docentes ao ministrarem aulas nos diversos componentes curriculares, porém, entender as peculiaridades inerentes a uma comunidade escolar que está localizada em perímetro urbano na fronteira com a Colômbia e peru, no município de Tabatinga, e este, por sua vez, também possui a maior comunidade indígena da região, a comunidade Ti</w:t>
      </w:r>
      <w:r w:rsidR="00B43B78">
        <w:rPr>
          <w:rFonts w:ascii="Times New Roman" w:eastAsia="Arial" w:hAnsi="Times New Roman" w:cs="Times New Roman"/>
        </w:rPr>
        <w:t>k</w:t>
      </w:r>
      <w:r w:rsidRPr="0091219B">
        <w:rPr>
          <w:rFonts w:ascii="Times New Roman" w:eastAsia="Arial" w:hAnsi="Times New Roman" w:cs="Times New Roman"/>
        </w:rPr>
        <w:t>una (</w:t>
      </w:r>
      <w:proofErr w:type="spellStart"/>
      <w:r w:rsidRPr="0091219B">
        <w:rPr>
          <w:rFonts w:ascii="Times New Roman" w:eastAsia="Arial" w:hAnsi="Times New Roman" w:cs="Times New Roman"/>
          <w:b/>
          <w:bCs/>
        </w:rPr>
        <w:t>Umariaçú</w:t>
      </w:r>
      <w:proofErr w:type="spellEnd"/>
      <w:r w:rsidRPr="0091219B">
        <w:rPr>
          <w:rFonts w:ascii="Times New Roman" w:eastAsia="Arial" w:hAnsi="Times New Roman" w:cs="Times New Roman"/>
        </w:rPr>
        <w:t xml:space="preserve"> I e II), é uma forma de melhor entender as dinâmicas sociais que envolvem a escola e a comunidade, sobretudo, mitigar as ações a serem realizadas durante esta pesquisa.</w:t>
      </w:r>
    </w:p>
    <w:p w14:paraId="76E16487" w14:textId="77777777" w:rsidR="0068195F" w:rsidRPr="0091219B" w:rsidRDefault="0068195F" w:rsidP="00F21865">
      <w:pPr>
        <w:spacing w:after="200" w:line="360" w:lineRule="auto"/>
        <w:jc w:val="both"/>
        <w:rPr>
          <w:rFonts w:ascii="Times New Roman" w:hAnsi="Times New Roman" w:cs="Times New Roman"/>
        </w:rPr>
      </w:pPr>
      <w:r w:rsidRPr="0091219B">
        <w:rPr>
          <w:rFonts w:ascii="Times New Roman" w:eastAsia="Arial" w:hAnsi="Times New Roman" w:cs="Times New Roman"/>
        </w:rPr>
        <w:t>Segundo Momento</w:t>
      </w:r>
    </w:p>
    <w:p w14:paraId="3FDA73D2" w14:textId="77777777" w:rsidR="0068195F" w:rsidRPr="0091219B" w:rsidRDefault="0068195F" w:rsidP="00F21865">
      <w:pPr>
        <w:spacing w:line="360" w:lineRule="auto"/>
        <w:ind w:firstLine="851"/>
        <w:jc w:val="both"/>
        <w:rPr>
          <w:rFonts w:ascii="Times New Roman" w:eastAsia="Arial" w:hAnsi="Times New Roman" w:cs="Times New Roman"/>
        </w:rPr>
      </w:pPr>
      <w:r w:rsidRPr="0091219B">
        <w:rPr>
          <w:rFonts w:ascii="Times New Roman" w:eastAsia="Arial" w:hAnsi="Times New Roman" w:cs="Times New Roman"/>
        </w:rPr>
        <w:t>Nesta etapa, em parceria com os professores, serão selecionados os materiais provenientes da natureza de fácil obtenção na comunidade escolar, para que possam ser utilizados nos experimentos que farão parte do laboratório etnofísico. Pois, conforme observações feitas no âmbito escolar em questão há necessidade de se utilizar recursos de fácil acesso dentro deste contexto como alternativa para o desenvolvimento de aulas experimentais. Logo, será orientado a seleção dos seguintes materiais: sementes, tintas, argilas, instrumentos de pesca, casacas árvores, os quais poderão ser empregados na confecção de experimentos para o ensino de física. Nesta fase, além de levantar dados destes materiais, pretende-se descrevê-los e catalogá-los, propondo materiais alternativos na falta de algum deles conforme o experimento. Para este projeto, pretende-se confeccionar experimentos que possam ser aplicados a 10 temas do 1° ano de física.</w:t>
      </w:r>
    </w:p>
    <w:p w14:paraId="3A9A24F8" w14:textId="77777777" w:rsidR="0068195F" w:rsidRPr="0091219B" w:rsidRDefault="0068195F" w:rsidP="00F21865">
      <w:pPr>
        <w:spacing w:after="200" w:line="360" w:lineRule="auto"/>
        <w:jc w:val="both"/>
        <w:rPr>
          <w:rFonts w:ascii="Times New Roman" w:hAnsi="Times New Roman" w:cs="Times New Roman"/>
        </w:rPr>
      </w:pPr>
      <w:r w:rsidRPr="0091219B">
        <w:rPr>
          <w:rFonts w:ascii="Times New Roman" w:eastAsia="Arial" w:hAnsi="Times New Roman" w:cs="Times New Roman"/>
        </w:rPr>
        <w:t>Terceiro Momento</w:t>
      </w:r>
    </w:p>
    <w:p w14:paraId="4689043A" w14:textId="77777777" w:rsidR="0068195F" w:rsidRPr="0091219B" w:rsidRDefault="0068195F" w:rsidP="00F21865">
      <w:pPr>
        <w:spacing w:line="360" w:lineRule="auto"/>
        <w:ind w:firstLine="851"/>
        <w:jc w:val="both"/>
        <w:rPr>
          <w:rFonts w:ascii="Times New Roman" w:eastAsia="Arial" w:hAnsi="Times New Roman" w:cs="Times New Roman"/>
        </w:rPr>
      </w:pPr>
      <w:r w:rsidRPr="0091219B">
        <w:rPr>
          <w:rFonts w:ascii="Times New Roman" w:eastAsia="Arial" w:hAnsi="Times New Roman" w:cs="Times New Roman"/>
        </w:rPr>
        <w:lastRenderedPageBreak/>
        <w:t xml:space="preserve">Este momento será dedicado ao uso da tecnologia, no âmbito escolar onde passou-se a incorporar meios e aparatos a sua rotina, considerando as experiencias e aprendizado vivenciados por seus discentes, desse modo, a utilização de novos meios tende a facilitar situações corriqueiras de um dia a dia cheio de dúvidas e curiosidades, onde as práticas pedagógicas passaram a ter um vasto campo de possibilidades e aprimoramento do saber. </w:t>
      </w:r>
    </w:p>
    <w:p w14:paraId="1173FF83" w14:textId="77777777" w:rsidR="0068195F" w:rsidRPr="0091219B" w:rsidRDefault="0068195F" w:rsidP="00F21865">
      <w:pPr>
        <w:spacing w:line="360" w:lineRule="auto"/>
        <w:ind w:firstLine="851"/>
        <w:jc w:val="both"/>
        <w:rPr>
          <w:rFonts w:ascii="Times New Roman" w:eastAsia="Arial" w:hAnsi="Times New Roman" w:cs="Times New Roman"/>
        </w:rPr>
      </w:pPr>
      <w:r w:rsidRPr="0091219B">
        <w:rPr>
          <w:rFonts w:ascii="Times New Roman" w:eastAsia="Arial" w:hAnsi="Times New Roman" w:cs="Times New Roman"/>
        </w:rPr>
        <w:t>Prosseguindo veremos uma dessas possibilidades no campo de ensino/aprendizagem ao que se refere o ensino da física, tendo em vista a grande dificuldade que a maioria de alunos e professores enfrentam neste processo por se tratar de uma área complexa e difícil compreensão pelos alunos.</w:t>
      </w:r>
    </w:p>
    <w:p w14:paraId="2A1E0149" w14:textId="77777777" w:rsidR="0068195F" w:rsidRPr="0091219B" w:rsidRDefault="0068195F" w:rsidP="00F21865">
      <w:pPr>
        <w:spacing w:line="360" w:lineRule="auto"/>
        <w:ind w:firstLine="851"/>
        <w:jc w:val="both"/>
        <w:rPr>
          <w:rFonts w:ascii="Times New Roman" w:eastAsia="Arial" w:hAnsi="Times New Roman" w:cs="Times New Roman"/>
          <w:b/>
        </w:rPr>
      </w:pPr>
      <w:r w:rsidRPr="0091219B">
        <w:rPr>
          <w:rFonts w:ascii="Times New Roman" w:eastAsia="Arial" w:hAnsi="Times New Roman" w:cs="Times New Roman"/>
        </w:rPr>
        <w:t xml:space="preserve">Nessa perspectiva de inovação do ensino, temos uma valiosa proposta de prática através do meio tecnológico que são os simuladores interativos, criados para facilitar a compreensão acerca das temáticas que envolvem cálculos e teorias das áreas exatas do ensino. Aqui, abordar-se-á sobre o simulador </w:t>
      </w:r>
      <w:r w:rsidRPr="007D3AE4">
        <w:rPr>
          <w:rFonts w:ascii="Times New Roman" w:eastAsia="Arial" w:hAnsi="Times New Roman" w:cs="Times New Roman"/>
          <w:b/>
          <w:bCs/>
        </w:rPr>
        <w:t>“PHET”,</w:t>
      </w:r>
      <w:r w:rsidRPr="0091219B">
        <w:rPr>
          <w:rFonts w:ascii="Times New Roman" w:eastAsia="Arial" w:hAnsi="Times New Roman" w:cs="Times New Roman"/>
        </w:rPr>
        <w:t xml:space="preserve"> onde veremos uma breve descrição e possibilidades de trabalho em sala de aula para o ensino das </w:t>
      </w:r>
      <w:r w:rsidRPr="00F82938">
        <w:rPr>
          <w:rFonts w:ascii="Times New Roman" w:eastAsia="Arial" w:hAnsi="Times New Roman" w:cs="Times New Roman"/>
          <w:b/>
          <w:bCs/>
        </w:rPr>
        <w:t>LEIS DE KEPLE.</w:t>
      </w:r>
      <w:r w:rsidRPr="0091219B">
        <w:rPr>
          <w:rFonts w:ascii="Times New Roman" w:eastAsia="Arial" w:hAnsi="Times New Roman" w:cs="Times New Roman"/>
          <w:b/>
        </w:rPr>
        <w:t xml:space="preserve"> </w:t>
      </w:r>
      <w:r w:rsidRPr="0091219B">
        <w:rPr>
          <w:rFonts w:ascii="Times New Roman" w:eastAsia="Arial" w:hAnsi="Times New Roman" w:cs="Times New Roman"/>
        </w:rPr>
        <w:t xml:space="preserve">Com a participação dos professores e alunos. Pretende-se criar um manual de montagem de cada experimento para que qualquer pessoa possa reproduzi-lo posteriormente. Além disso, serão elaborados os roteiros dos experimentos, organizado em: aporte teórico, objetivos, procedimentos experimentais (a depender do experimento), tabela para anotar os dados coletados, métodos a serem aplicados com a finalidade do aluno interpretar e obter resultados. Acredito ser importante que o aluno entenda como funciona os rudimentos do método científico, logo, este planejamento será importante para imprimir um espírito científico nos alunos. Com o auxílio dos professores, estes manuais e roteiros serão traduzidos também para a língua Tikuna. </w:t>
      </w:r>
    </w:p>
    <w:p w14:paraId="5C2405F0" w14:textId="77777777" w:rsidR="0068195F" w:rsidRPr="0091219B" w:rsidRDefault="0068195F" w:rsidP="00F21865">
      <w:pPr>
        <w:spacing w:after="200" w:line="360" w:lineRule="auto"/>
        <w:jc w:val="both"/>
        <w:rPr>
          <w:rFonts w:ascii="Times New Roman" w:hAnsi="Times New Roman" w:cs="Times New Roman"/>
        </w:rPr>
      </w:pPr>
      <w:r w:rsidRPr="0091219B">
        <w:rPr>
          <w:rFonts w:ascii="Times New Roman" w:eastAsia="Arial" w:hAnsi="Times New Roman" w:cs="Times New Roman"/>
        </w:rPr>
        <w:t>Quarto Momento</w:t>
      </w:r>
    </w:p>
    <w:p w14:paraId="6D04BFC5" w14:textId="77777777" w:rsidR="0068195F" w:rsidRPr="0091219B" w:rsidRDefault="0068195F" w:rsidP="00F21865">
      <w:pPr>
        <w:spacing w:line="360" w:lineRule="auto"/>
        <w:ind w:firstLine="851"/>
        <w:jc w:val="both"/>
        <w:rPr>
          <w:rFonts w:ascii="Times New Roman" w:eastAsia="Arial" w:hAnsi="Times New Roman" w:cs="Times New Roman"/>
        </w:rPr>
      </w:pPr>
      <w:r w:rsidRPr="0091219B">
        <w:rPr>
          <w:rFonts w:ascii="Times New Roman" w:eastAsia="Arial" w:hAnsi="Times New Roman" w:cs="Times New Roman"/>
        </w:rPr>
        <w:t xml:space="preserve">No quarto momento será concretizada a divulgação deste produto educacional para a comunidade. Pretende-se realizar uma Feira de Ciências para que alunos e professores possam expor e divulgar os experimentos concebidos neste processo. </w:t>
      </w:r>
    </w:p>
    <w:p w14:paraId="6A3DE4DF" w14:textId="77777777" w:rsidR="0068195F" w:rsidRPr="0091219B" w:rsidRDefault="0068195F" w:rsidP="00F21865">
      <w:pPr>
        <w:spacing w:line="360" w:lineRule="auto"/>
        <w:ind w:firstLine="851"/>
        <w:jc w:val="both"/>
        <w:rPr>
          <w:rFonts w:ascii="Times New Roman" w:eastAsia="Arial" w:hAnsi="Times New Roman" w:cs="Times New Roman"/>
        </w:rPr>
      </w:pPr>
      <w:r w:rsidRPr="0091219B">
        <w:rPr>
          <w:rFonts w:ascii="Times New Roman" w:eastAsia="Arial" w:hAnsi="Times New Roman" w:cs="Times New Roman"/>
        </w:rPr>
        <w:lastRenderedPageBreak/>
        <w:t>As Feiras de ciências constituem-se em recursos riquíssimos para divulgação de ciência na comunidade escolar. A construção de um experimento científico envolve – ou deveria envolver – o dialogismo entre professor e aluno e entre os alunos. Esse aprendizado dialógico no processo de ensino e aprendizagem é fundamental tanto para o professor quanto para o aluno. (...). É nesse momento que o professor deve exercer sua principal função, de orientador do processo de ensino e aprendizagem do aluno – e não a de detentor absoluto do saber (BERNARDES, 2011).</w:t>
      </w:r>
    </w:p>
    <w:p w14:paraId="63822609" w14:textId="77777777" w:rsidR="0068195F" w:rsidRPr="0091219B" w:rsidRDefault="0068195F" w:rsidP="00F21865">
      <w:pPr>
        <w:spacing w:line="360" w:lineRule="auto"/>
        <w:ind w:firstLine="851"/>
        <w:jc w:val="both"/>
        <w:rPr>
          <w:rFonts w:ascii="Times New Roman" w:eastAsia="Arial" w:hAnsi="Times New Roman" w:cs="Times New Roman"/>
        </w:rPr>
      </w:pPr>
      <w:r w:rsidRPr="0091219B">
        <w:rPr>
          <w:rFonts w:ascii="Times New Roman" w:eastAsia="Arial" w:hAnsi="Times New Roman" w:cs="Times New Roman"/>
        </w:rPr>
        <w:t xml:space="preserve">Nas semanas seguintes, os experimentos serão expostos de forma itinerante em escolas indígenas e não-indígenas. Na ocasião, serão divulgados os manuais e roteiros bilíngues elaborados no Terceiro Momento. </w:t>
      </w:r>
    </w:p>
    <w:p w14:paraId="12FA1E1C" w14:textId="77777777" w:rsidR="0068195F" w:rsidRPr="0091219B" w:rsidRDefault="0068195F" w:rsidP="00F21865">
      <w:pPr>
        <w:spacing w:after="200" w:line="360" w:lineRule="auto"/>
        <w:jc w:val="both"/>
        <w:rPr>
          <w:rFonts w:ascii="Times New Roman" w:hAnsi="Times New Roman" w:cs="Times New Roman"/>
        </w:rPr>
      </w:pPr>
      <w:r w:rsidRPr="0091219B">
        <w:rPr>
          <w:rFonts w:ascii="Times New Roman" w:eastAsia="Arial" w:hAnsi="Times New Roman" w:cs="Times New Roman"/>
        </w:rPr>
        <w:t>Quinto Momento</w:t>
      </w:r>
    </w:p>
    <w:p w14:paraId="2061CECC" w14:textId="77777777" w:rsidR="0068195F" w:rsidRPr="0091219B" w:rsidRDefault="0068195F" w:rsidP="00F21865">
      <w:pPr>
        <w:spacing w:line="360" w:lineRule="auto"/>
        <w:ind w:firstLine="851"/>
        <w:jc w:val="both"/>
        <w:rPr>
          <w:rFonts w:ascii="Times New Roman" w:eastAsia="Arial" w:hAnsi="Times New Roman" w:cs="Times New Roman"/>
        </w:rPr>
      </w:pPr>
      <w:r w:rsidRPr="0091219B">
        <w:rPr>
          <w:rFonts w:ascii="Times New Roman" w:eastAsia="Arial" w:hAnsi="Times New Roman" w:cs="Times New Roman"/>
        </w:rPr>
        <w:t>Coletar dados e impressões dos professores quanto ao produto educacional criado e suas futuras utilizações. Se for necessário, também serão aplicados testes aos alunos para mesurar a receptividade destes ao material. Estes dados serão analisados utilizando ferramentas a ser discutida com o orientador.</w:t>
      </w:r>
    </w:p>
    <w:p w14:paraId="425C8FFD" w14:textId="259AD003" w:rsidR="00A90122" w:rsidRPr="0091219B" w:rsidRDefault="00C11D74" w:rsidP="00F21865">
      <w:pPr>
        <w:spacing w:line="360" w:lineRule="auto"/>
        <w:ind w:firstLine="851"/>
        <w:jc w:val="both"/>
        <w:rPr>
          <w:rFonts w:ascii="Times New Roman" w:eastAsia="Arial" w:hAnsi="Times New Roman" w:cs="Times New Roman"/>
        </w:rPr>
      </w:pPr>
      <w:bookmarkStart w:id="0" w:name="_vg2rem1xxso3" w:colFirst="0" w:colLast="0"/>
      <w:bookmarkEnd w:id="0"/>
      <w:r w:rsidRPr="0091219B">
        <w:rPr>
          <w:rFonts w:ascii="Times New Roman" w:eastAsia="Arial" w:hAnsi="Times New Roman" w:cs="Times New Roman"/>
        </w:rPr>
        <w:t>Busca</w:t>
      </w:r>
      <w:r w:rsidR="00362109" w:rsidRPr="0091219B">
        <w:rPr>
          <w:rFonts w:ascii="Times New Roman" w:eastAsia="Arial" w:hAnsi="Times New Roman" w:cs="Times New Roman"/>
        </w:rPr>
        <w:t>ndo e</w:t>
      </w:r>
      <w:r w:rsidR="00A90122" w:rsidRPr="0091219B">
        <w:rPr>
          <w:rFonts w:ascii="Times New Roman" w:eastAsia="Arial" w:hAnsi="Times New Roman" w:cs="Times New Roman"/>
        </w:rPr>
        <w:t xml:space="preserve">vidências </w:t>
      </w:r>
      <w:r w:rsidR="00362109" w:rsidRPr="0091219B">
        <w:rPr>
          <w:rFonts w:ascii="Times New Roman" w:eastAsia="Arial" w:hAnsi="Times New Roman" w:cs="Times New Roman"/>
        </w:rPr>
        <w:t>n</w:t>
      </w:r>
      <w:r w:rsidR="00A90122" w:rsidRPr="0091219B">
        <w:rPr>
          <w:rFonts w:ascii="Times New Roman" w:eastAsia="Arial" w:hAnsi="Times New Roman" w:cs="Times New Roman"/>
        </w:rPr>
        <w:t>a literatura que fundamentam o design</w:t>
      </w:r>
      <w:r w:rsidR="00313F7D" w:rsidRPr="0091219B">
        <w:rPr>
          <w:rFonts w:ascii="Times New Roman" w:eastAsia="Arial" w:hAnsi="Times New Roman" w:cs="Times New Roman"/>
        </w:rPr>
        <w:t xml:space="preserve"> de pesquisa</w:t>
      </w:r>
      <w:r w:rsidR="00AB2D6C" w:rsidRPr="0091219B">
        <w:rPr>
          <w:rFonts w:ascii="Times New Roman" w:eastAsia="Arial" w:hAnsi="Times New Roman" w:cs="Times New Roman"/>
        </w:rPr>
        <w:t xml:space="preserve"> </w:t>
      </w:r>
      <w:r w:rsidR="00CC77B3" w:rsidRPr="0091219B">
        <w:rPr>
          <w:rFonts w:ascii="Times New Roman" w:eastAsia="Arial" w:hAnsi="Times New Roman" w:cs="Times New Roman"/>
        </w:rPr>
        <w:t>relacionei</w:t>
      </w:r>
      <w:r w:rsidR="00AB2D6C" w:rsidRPr="0091219B">
        <w:rPr>
          <w:rFonts w:ascii="Times New Roman" w:eastAsia="Arial" w:hAnsi="Times New Roman" w:cs="Times New Roman"/>
        </w:rPr>
        <w:t xml:space="preserve"> ao traba</w:t>
      </w:r>
      <w:r w:rsidR="00CC77B3" w:rsidRPr="0091219B">
        <w:rPr>
          <w:rFonts w:ascii="Times New Roman" w:eastAsia="Arial" w:hAnsi="Times New Roman" w:cs="Times New Roman"/>
        </w:rPr>
        <w:t>lho alguns autores como</w:t>
      </w:r>
      <w:r w:rsidR="00515634" w:rsidRPr="0091219B">
        <w:rPr>
          <w:rFonts w:ascii="Times New Roman" w:eastAsia="Arial" w:hAnsi="Times New Roman" w:cs="Times New Roman"/>
        </w:rPr>
        <w:t xml:space="preserve"> </w:t>
      </w:r>
      <w:r w:rsidR="00A90122" w:rsidRPr="0091219B">
        <w:rPr>
          <w:rFonts w:ascii="Times New Roman" w:eastAsia="Arial" w:hAnsi="Times New Roman" w:cs="Times New Roman"/>
        </w:rPr>
        <w:t>Ausubel (apud Moreira, 2009): A aprendizagem significativa ocorre quando novos conceitos se ancoram nos conhecimentos prévios dos alunos.</w:t>
      </w:r>
      <w:r w:rsidR="00343D44" w:rsidRPr="0091219B">
        <w:rPr>
          <w:rFonts w:ascii="Times New Roman" w:eastAsia="Arial" w:hAnsi="Times New Roman" w:cs="Times New Roman"/>
        </w:rPr>
        <w:t xml:space="preserve"> </w:t>
      </w:r>
      <w:r w:rsidR="00A90122" w:rsidRPr="0091219B">
        <w:rPr>
          <w:rFonts w:ascii="Times New Roman" w:eastAsia="Arial" w:hAnsi="Times New Roman" w:cs="Times New Roman"/>
        </w:rPr>
        <w:t>D’</w:t>
      </w:r>
      <w:proofErr w:type="spellStart"/>
      <w:r w:rsidR="00A90122" w:rsidRPr="0091219B">
        <w:rPr>
          <w:rFonts w:ascii="Times New Roman" w:eastAsia="Arial" w:hAnsi="Times New Roman" w:cs="Times New Roman"/>
        </w:rPr>
        <w:t>Ambrosio</w:t>
      </w:r>
      <w:proofErr w:type="spellEnd"/>
      <w:r w:rsidR="00A90122" w:rsidRPr="0091219B">
        <w:rPr>
          <w:rFonts w:ascii="Times New Roman" w:eastAsia="Arial" w:hAnsi="Times New Roman" w:cs="Times New Roman"/>
        </w:rPr>
        <w:t xml:space="preserve"> (1993): A valorização de saberes culturais locais (Etnomatemática/Etnociências) legitima formas diversas de compreender fenômenos naturais.</w:t>
      </w:r>
      <w:r w:rsidR="00B43332" w:rsidRPr="0091219B">
        <w:rPr>
          <w:rFonts w:ascii="Times New Roman" w:eastAsia="Arial" w:hAnsi="Times New Roman" w:cs="Times New Roman"/>
        </w:rPr>
        <w:t xml:space="preserve"> </w:t>
      </w:r>
      <w:r w:rsidR="00A90122" w:rsidRPr="0091219B">
        <w:rPr>
          <w:rFonts w:ascii="Times New Roman" w:eastAsia="Arial" w:hAnsi="Times New Roman" w:cs="Times New Roman"/>
        </w:rPr>
        <w:t xml:space="preserve">Prudente (2010): A Etnofísica como estratégia de ensino cria vínculos entre prática cultural e conhecimento científico, aumentando a relevância da Física para estudantes indígenas. </w:t>
      </w:r>
      <w:proofErr w:type="spellStart"/>
      <w:r w:rsidR="00A90122" w:rsidRPr="0091219B">
        <w:rPr>
          <w:rFonts w:ascii="Times New Roman" w:eastAsia="Arial" w:hAnsi="Times New Roman" w:cs="Times New Roman"/>
        </w:rPr>
        <w:t>McKenney</w:t>
      </w:r>
      <w:proofErr w:type="spellEnd"/>
      <w:r w:rsidR="00A90122" w:rsidRPr="0091219B">
        <w:rPr>
          <w:rFonts w:ascii="Times New Roman" w:eastAsia="Arial" w:hAnsi="Times New Roman" w:cs="Times New Roman"/>
        </w:rPr>
        <w:t xml:space="preserve"> &amp; Reeves (2019): O ciclo de Design-</w:t>
      </w:r>
      <w:proofErr w:type="spellStart"/>
      <w:r w:rsidR="00A90122" w:rsidRPr="0091219B">
        <w:rPr>
          <w:rFonts w:ascii="Times New Roman" w:eastAsia="Arial" w:hAnsi="Times New Roman" w:cs="Times New Roman"/>
        </w:rPr>
        <w:t>Based</w:t>
      </w:r>
      <w:proofErr w:type="spellEnd"/>
      <w:r w:rsidR="00A90122" w:rsidRPr="0091219B">
        <w:rPr>
          <w:rFonts w:ascii="Times New Roman" w:eastAsia="Arial" w:hAnsi="Times New Roman" w:cs="Times New Roman"/>
        </w:rPr>
        <w:t xml:space="preserve"> </w:t>
      </w:r>
      <w:proofErr w:type="spellStart"/>
      <w:r w:rsidR="00A90122" w:rsidRPr="0091219B">
        <w:rPr>
          <w:rFonts w:ascii="Times New Roman" w:eastAsia="Arial" w:hAnsi="Times New Roman" w:cs="Times New Roman"/>
        </w:rPr>
        <w:t>Research</w:t>
      </w:r>
      <w:proofErr w:type="spellEnd"/>
      <w:r w:rsidR="00A90122" w:rsidRPr="0091219B">
        <w:rPr>
          <w:rFonts w:ascii="Times New Roman" w:eastAsia="Arial" w:hAnsi="Times New Roman" w:cs="Times New Roman"/>
        </w:rPr>
        <w:t xml:space="preserve"> orienta que soluções sejam construídas iterativamente, fundamentadas em teoria e ajustadas a partir de evidências coletadas em campo.</w:t>
      </w:r>
      <w:r w:rsidR="00377277" w:rsidRPr="0091219B">
        <w:rPr>
          <w:rFonts w:ascii="Times New Roman" w:eastAsia="Arial" w:hAnsi="Times New Roman" w:cs="Times New Roman"/>
        </w:rPr>
        <w:t xml:space="preserve"> </w:t>
      </w:r>
      <w:proofErr w:type="spellStart"/>
      <w:r w:rsidR="00A90122" w:rsidRPr="0091219B">
        <w:rPr>
          <w:rFonts w:ascii="Times New Roman" w:eastAsia="Arial" w:hAnsi="Times New Roman" w:cs="Times New Roman"/>
        </w:rPr>
        <w:t>Aikenhead</w:t>
      </w:r>
      <w:proofErr w:type="spellEnd"/>
      <w:r w:rsidR="00A90122" w:rsidRPr="0091219B">
        <w:rPr>
          <w:rFonts w:ascii="Times New Roman" w:eastAsia="Arial" w:hAnsi="Times New Roman" w:cs="Times New Roman"/>
        </w:rPr>
        <w:t xml:space="preserve"> (1994): Abordagens CTS (Ciência–Tecnologia–Sociedade) potencializam o uso de tecnologias digitais para aumentar o engajamento dos alunos.</w:t>
      </w:r>
    </w:p>
    <w:p w14:paraId="63472B8B" w14:textId="6384AEB5" w:rsidR="0068195F" w:rsidRPr="0091219B" w:rsidRDefault="00A90122" w:rsidP="00F21865">
      <w:pPr>
        <w:spacing w:line="360" w:lineRule="auto"/>
        <w:ind w:firstLine="851"/>
        <w:jc w:val="both"/>
        <w:rPr>
          <w:rFonts w:ascii="Times New Roman" w:eastAsia="Arial" w:hAnsi="Times New Roman" w:cs="Times New Roman"/>
        </w:rPr>
      </w:pPr>
      <w:r w:rsidRPr="0091219B">
        <w:rPr>
          <w:rFonts w:ascii="Times New Roman" w:eastAsia="Arial" w:hAnsi="Times New Roman" w:cs="Times New Roman"/>
        </w:rPr>
        <w:t xml:space="preserve">Portanto, o roteiro experimental bilíngue aliado ao uso do PhET foi desenhado como intervenção didática porque atua diretamente sobre o desafio identificado (abstração e </w:t>
      </w:r>
      <w:r w:rsidRPr="0091219B">
        <w:rPr>
          <w:rFonts w:ascii="Times New Roman" w:eastAsia="Arial" w:hAnsi="Times New Roman" w:cs="Times New Roman"/>
        </w:rPr>
        <w:lastRenderedPageBreak/>
        <w:t xml:space="preserve">descontextualização da Física escolar) e se ancora em evidências consolidadas da literatura, que defendem a integração entre cultura e ciência, a contextualização dos conteúdos e o uso de recursos tecnológicos </w:t>
      </w:r>
      <w:r w:rsidR="00DC48E6" w:rsidRPr="0091219B">
        <w:rPr>
          <w:rFonts w:ascii="Times New Roman" w:eastAsia="Arial" w:hAnsi="Times New Roman" w:cs="Times New Roman"/>
        </w:rPr>
        <w:t>acessíveis.</w:t>
      </w:r>
    </w:p>
    <w:p w14:paraId="3C5E5F9E" w14:textId="77777777" w:rsidR="0068195F" w:rsidRPr="00F21865" w:rsidRDefault="0068195F" w:rsidP="0068195F">
      <w:pPr>
        <w:spacing w:line="360" w:lineRule="auto"/>
        <w:jc w:val="both"/>
        <w:rPr>
          <w:rFonts w:ascii="Times New Roman" w:eastAsia="Arial" w:hAnsi="Times New Roman" w:cs="Times New Roman"/>
          <w:sz w:val="28"/>
          <w:szCs w:val="28"/>
        </w:rPr>
      </w:pPr>
    </w:p>
    <w:p w14:paraId="6599B5D7" w14:textId="68BD272E" w:rsidR="00F63937" w:rsidRPr="00F21865" w:rsidRDefault="00BC4DC6" w:rsidP="00A34D7A">
      <w:pPr>
        <w:spacing w:line="360" w:lineRule="auto"/>
        <w:jc w:val="center"/>
        <w:rPr>
          <w:rFonts w:ascii="Times New Roman" w:eastAsia="Arial" w:hAnsi="Times New Roman" w:cs="Times New Roman"/>
          <w:b/>
          <w:sz w:val="28"/>
          <w:szCs w:val="28"/>
        </w:rPr>
      </w:pPr>
      <w:r w:rsidRPr="00F21865">
        <w:rPr>
          <w:rFonts w:ascii="Times New Roman" w:eastAsia="Arial" w:hAnsi="Times New Roman" w:cs="Times New Roman"/>
          <w:b/>
          <w:sz w:val="28"/>
          <w:szCs w:val="28"/>
        </w:rPr>
        <w:t>DISCUSSÃO</w:t>
      </w:r>
    </w:p>
    <w:p w14:paraId="54E1EBBF" w14:textId="77777777" w:rsidR="00F63937" w:rsidRPr="0091219B" w:rsidRDefault="00F63937" w:rsidP="001638F0">
      <w:pPr>
        <w:spacing w:line="360" w:lineRule="auto"/>
        <w:jc w:val="both"/>
        <w:rPr>
          <w:rFonts w:ascii="Times New Roman" w:eastAsia="Arial" w:hAnsi="Times New Roman" w:cs="Times New Roman"/>
          <w:b/>
        </w:rPr>
      </w:pPr>
    </w:p>
    <w:p w14:paraId="7A1DD4C7" w14:textId="77777777" w:rsidR="00F63937" w:rsidRPr="0091219B" w:rsidRDefault="00F63937" w:rsidP="001638F0">
      <w:pPr>
        <w:spacing w:line="360" w:lineRule="auto"/>
        <w:ind w:firstLine="851"/>
        <w:jc w:val="both"/>
        <w:rPr>
          <w:rFonts w:ascii="Times New Roman" w:eastAsia="Arial" w:hAnsi="Times New Roman" w:cs="Times New Roman"/>
        </w:rPr>
      </w:pPr>
      <w:r w:rsidRPr="0091219B">
        <w:rPr>
          <w:rFonts w:ascii="Times New Roman" w:eastAsia="Arial" w:hAnsi="Times New Roman" w:cs="Times New Roman"/>
        </w:rPr>
        <w:t xml:space="preserve">A presente proposta espera alcançar uma série de resultados que se distribuem entre os âmbitos pedagógico, sociocultural, tecnológico e científico, com foco na construção de uma educação em Física mais inclusiva, significativa e humanizada. </w:t>
      </w:r>
    </w:p>
    <w:p w14:paraId="6578C0B0" w14:textId="77777777" w:rsidR="00F63937" w:rsidRPr="0091219B" w:rsidRDefault="00F63937" w:rsidP="001638F0">
      <w:pPr>
        <w:spacing w:line="360" w:lineRule="auto"/>
        <w:ind w:firstLine="851"/>
        <w:jc w:val="both"/>
        <w:rPr>
          <w:rFonts w:ascii="Times New Roman" w:eastAsia="Arial" w:hAnsi="Times New Roman" w:cs="Times New Roman"/>
        </w:rPr>
      </w:pPr>
      <w:r w:rsidRPr="0091219B">
        <w:rPr>
          <w:rFonts w:ascii="Times New Roman" w:eastAsia="Arial" w:hAnsi="Times New Roman" w:cs="Times New Roman"/>
        </w:rPr>
        <w:t xml:space="preserve">Ao integrar a Etnofísica como proposta metodológica com o uso de simuladores digitais e materiais alternativos da própria comunidade, espera-se o fortalecimento da aprendizagem significativa na melhoria na compreensão das Leis de Kepler e dos conceitos fundamentais de gravitação, órbitas e movimento dos corpos celestes, assim como no aumento da motivação e do interesse dos estudantes pela Física, a partir de uma abordagem lúdica, contextualizada e próxima da realidade local, com essa aproximação entre teoria e prática, com valorização do raciocínio científico por meio de atividades experimentais com o simulador PhET. </w:t>
      </w:r>
    </w:p>
    <w:p w14:paraId="64851D71" w14:textId="77777777" w:rsidR="00F63937" w:rsidRPr="0091219B" w:rsidRDefault="00F63937" w:rsidP="001638F0">
      <w:pPr>
        <w:spacing w:line="360" w:lineRule="auto"/>
        <w:ind w:firstLine="851"/>
        <w:jc w:val="both"/>
        <w:rPr>
          <w:rFonts w:ascii="Times New Roman" w:eastAsia="Arial" w:hAnsi="Times New Roman" w:cs="Times New Roman"/>
        </w:rPr>
      </w:pPr>
      <w:r w:rsidRPr="0091219B">
        <w:rPr>
          <w:rFonts w:ascii="Times New Roman" w:eastAsia="Arial" w:hAnsi="Times New Roman" w:cs="Times New Roman"/>
        </w:rPr>
        <w:t xml:space="preserve">Neste sentido a valorização dos saberes tradicionais e da Cultura Indígena, fazem parte do repertório científico, respeitando e incorporando os códigos simbólicos, linguísticos e práticos dos povos originários. Por isso o produto educacional </w:t>
      </w:r>
      <w:proofErr w:type="spellStart"/>
      <w:proofErr w:type="gramStart"/>
      <w:r w:rsidRPr="0091219B">
        <w:rPr>
          <w:rFonts w:ascii="Times New Roman" w:eastAsia="Arial" w:hAnsi="Times New Roman" w:cs="Times New Roman"/>
        </w:rPr>
        <w:t>ira</w:t>
      </w:r>
      <w:proofErr w:type="spellEnd"/>
      <w:proofErr w:type="gramEnd"/>
      <w:r w:rsidRPr="0091219B">
        <w:rPr>
          <w:rFonts w:ascii="Times New Roman" w:eastAsia="Arial" w:hAnsi="Times New Roman" w:cs="Times New Roman"/>
        </w:rPr>
        <w:t xml:space="preserve"> produzir materiais didáticos bilíngues (português-Tikuna), promovendo a interculturalidade e o fortalecimento da identidade dos estudantes, essa Inclusão e Equidade Educacional superara as limitações estruturais (como a ausência de laboratórios de ciências) por meio da construção de um laboratório de etnofísica com materiais acessíveis e tecnologias móveis, replicar esse modelo pedagógico para outras comunidades escolares com características semelhantes. </w:t>
      </w:r>
    </w:p>
    <w:p w14:paraId="5DC17DB4" w14:textId="42FC6509" w:rsidR="005928B2" w:rsidRPr="0091219B" w:rsidRDefault="00F63937" w:rsidP="001638F0">
      <w:pPr>
        <w:spacing w:line="360" w:lineRule="auto"/>
        <w:ind w:firstLine="851"/>
        <w:jc w:val="both"/>
        <w:rPr>
          <w:rFonts w:ascii="Times New Roman" w:eastAsia="Arial" w:hAnsi="Times New Roman" w:cs="Times New Roman"/>
        </w:rPr>
      </w:pPr>
      <w:r w:rsidRPr="0091219B">
        <w:rPr>
          <w:rFonts w:ascii="Times New Roman" w:eastAsia="Arial" w:hAnsi="Times New Roman" w:cs="Times New Roman"/>
        </w:rPr>
        <w:t xml:space="preserve">Portanto esse produto educacional tem como intuito o desenvolvimento tecnológico e pedagógico, a ampliação das competências digitais de professores e alunos com o uso de </w:t>
      </w:r>
      <w:r w:rsidRPr="0091219B">
        <w:rPr>
          <w:rFonts w:ascii="Times New Roman" w:eastAsia="Arial" w:hAnsi="Times New Roman" w:cs="Times New Roman"/>
        </w:rPr>
        <w:lastRenderedPageBreak/>
        <w:t>simuladores e dispositivos como notebooks, celulares e tablets para que possamos trabalhar em grupo e à aprendizagem colaborativa como prática cotidiana na sala de aula de Física, com o fechamento desse ciclo sendo a Feiras de Ciências e exposições itinerantes, promovendo o diálogo entre escola e comunidade, e a popularização do conhecimento científico mostrando as relações entre ciência e cultura local, valorizando o conhecimento ancestral como base para novas aprendizagens, estreitando as relações entre ciência e cultura local, valorizando o conhecimento ancestral como base para novas aprendizagens. Tendo a produção de conhecimento acadêmico gerando dados empíricos a partir de pesquisa etnográfica, que servirão como base para publicações e debates no campo do Ensino de Ciências, como uma proposta metodológica inovadora que pode ser referência para outras práticas pedagógicas com base nos princípios da Etnofísica e da abordagem Ciência-Tecnologia-Sociedade (CTS).</w:t>
      </w:r>
    </w:p>
    <w:p w14:paraId="47EF51EE" w14:textId="77777777" w:rsidR="00A42890" w:rsidRPr="0041797E" w:rsidRDefault="00A42890" w:rsidP="0041797E">
      <w:pPr>
        <w:spacing w:line="360" w:lineRule="auto"/>
        <w:ind w:firstLine="851"/>
        <w:jc w:val="center"/>
        <w:rPr>
          <w:rFonts w:ascii="Times New Roman" w:eastAsia="Arial" w:hAnsi="Times New Roman" w:cs="Times New Roman"/>
          <w:sz w:val="28"/>
          <w:szCs w:val="28"/>
        </w:rPr>
      </w:pPr>
    </w:p>
    <w:p w14:paraId="18DD5971" w14:textId="1EE38938" w:rsidR="00215321" w:rsidRPr="0041797E" w:rsidRDefault="00C76E3A" w:rsidP="0041797E">
      <w:pPr>
        <w:spacing w:line="360" w:lineRule="auto"/>
        <w:jc w:val="center"/>
        <w:rPr>
          <w:rFonts w:ascii="Times New Roman" w:eastAsia="Arial" w:hAnsi="Times New Roman" w:cs="Times New Roman"/>
          <w:b/>
          <w:bCs/>
          <w:sz w:val="28"/>
          <w:szCs w:val="28"/>
        </w:rPr>
      </w:pPr>
      <w:r w:rsidRPr="0041797E">
        <w:rPr>
          <w:rFonts w:ascii="Times New Roman" w:eastAsia="Arial" w:hAnsi="Times New Roman" w:cs="Times New Roman"/>
          <w:b/>
          <w:bCs/>
          <w:sz w:val="28"/>
          <w:szCs w:val="28"/>
        </w:rPr>
        <w:t>CONCLUSÃO</w:t>
      </w:r>
    </w:p>
    <w:p w14:paraId="1E049339" w14:textId="77777777" w:rsidR="005928B2" w:rsidRPr="0091219B" w:rsidRDefault="005928B2" w:rsidP="005928B2">
      <w:pPr>
        <w:spacing w:line="360" w:lineRule="auto"/>
        <w:jc w:val="both"/>
        <w:rPr>
          <w:rFonts w:ascii="Times New Roman" w:eastAsia="Arial" w:hAnsi="Times New Roman" w:cs="Times New Roman"/>
          <w:b/>
          <w:bCs/>
        </w:rPr>
      </w:pPr>
    </w:p>
    <w:p w14:paraId="50683A58" w14:textId="77777777" w:rsidR="005928B2" w:rsidRPr="0091219B" w:rsidRDefault="005928B2" w:rsidP="00DE6F2E">
      <w:pPr>
        <w:spacing w:line="360" w:lineRule="auto"/>
        <w:jc w:val="both"/>
        <w:rPr>
          <w:rFonts w:ascii="Times New Roman" w:eastAsia="Arial" w:hAnsi="Times New Roman" w:cs="Times New Roman"/>
        </w:rPr>
      </w:pPr>
      <w:r w:rsidRPr="0091219B">
        <w:rPr>
          <w:rFonts w:ascii="Times New Roman" w:eastAsia="Arial" w:hAnsi="Times New Roman" w:cs="Times New Roman"/>
        </w:rPr>
        <w:t>Ao se valer de uma pesquisa qualitativa de enfoque etnográfico, estruturada em cinco momentos (observação, seleção de materiais locais, uso de simuladores, elaboração de roteiros bilíngues e divulgação em feiras de ciências), a metodologia proposta promove uma conexão entre teoria e prática, valorizando a identidade cultural e ampliando as possibilidades de aprendizagem.</w:t>
      </w:r>
    </w:p>
    <w:p w14:paraId="2B01E6E1" w14:textId="3970A4DD" w:rsidR="00DC48E6" w:rsidRDefault="00EA42A0" w:rsidP="001638F0">
      <w:pPr>
        <w:spacing w:line="360" w:lineRule="auto"/>
        <w:jc w:val="both"/>
        <w:rPr>
          <w:rFonts w:ascii="Times New Roman" w:eastAsia="Arial" w:hAnsi="Times New Roman" w:cs="Times New Roman"/>
        </w:rPr>
      </w:pPr>
      <w:r w:rsidRPr="0091219B">
        <w:rPr>
          <w:rFonts w:ascii="Times New Roman" w:eastAsia="Arial" w:hAnsi="Times New Roman" w:cs="Times New Roman"/>
        </w:rPr>
        <w:t>Portanto, este projeto consolida-se como uma proposta pedagógica inovadora que articula saberes científicos e tradicionais, teoria e prática, tecnologia e cultura,</w:t>
      </w:r>
      <w:r w:rsidR="001A1974" w:rsidRPr="0091219B">
        <w:rPr>
          <w:rFonts w:ascii="Times New Roman" w:eastAsia="Arial" w:hAnsi="Times New Roman" w:cs="Times New Roman"/>
        </w:rPr>
        <w:t xml:space="preserve"> promovendo um ensino de Física mais humanizado, significativo e inclusivo. Ao mesmo tempo em que fortalece a identidade cultural dos povos originários, amplia o letramento</w:t>
      </w:r>
      <w:r w:rsidR="00E51250" w:rsidRPr="0091219B">
        <w:rPr>
          <w:rFonts w:ascii="Times New Roman" w:eastAsia="Arial" w:hAnsi="Times New Roman" w:cs="Times New Roman"/>
        </w:rPr>
        <w:t xml:space="preserve"> </w:t>
      </w:r>
      <w:r w:rsidR="00B52EDD" w:rsidRPr="0091219B">
        <w:rPr>
          <w:rFonts w:ascii="Times New Roman" w:eastAsia="Arial" w:hAnsi="Times New Roman" w:cs="Times New Roman"/>
        </w:rPr>
        <w:t>científico e tecnológico dos estudantes, formando sujeitos críticos, capazes de compreender e intervir em sua realidade.</w:t>
      </w:r>
    </w:p>
    <w:p w14:paraId="271C2241" w14:textId="77777777" w:rsidR="00DC48E6" w:rsidRPr="00DE6F2E" w:rsidRDefault="00DC48E6" w:rsidP="00DE6F2E">
      <w:pPr>
        <w:jc w:val="center"/>
        <w:rPr>
          <w:rFonts w:ascii="Times New Roman" w:eastAsia="Arial" w:hAnsi="Times New Roman" w:cs="Times New Roman"/>
          <w:sz w:val="28"/>
          <w:szCs w:val="28"/>
        </w:rPr>
      </w:pPr>
    </w:p>
    <w:p w14:paraId="23603519" w14:textId="18D56356" w:rsidR="0082512D" w:rsidRPr="00DE6F2E" w:rsidRDefault="0082512D" w:rsidP="00DE6F2E">
      <w:pPr>
        <w:jc w:val="center"/>
        <w:rPr>
          <w:rFonts w:ascii="Times New Roman" w:eastAsia="Arial" w:hAnsi="Times New Roman" w:cs="Times New Roman"/>
          <w:b/>
          <w:sz w:val="28"/>
          <w:szCs w:val="28"/>
        </w:rPr>
      </w:pPr>
      <w:r w:rsidRPr="00DE6F2E">
        <w:rPr>
          <w:rFonts w:ascii="Times New Roman" w:eastAsia="Arial" w:hAnsi="Times New Roman" w:cs="Times New Roman"/>
          <w:b/>
          <w:sz w:val="28"/>
          <w:szCs w:val="28"/>
        </w:rPr>
        <w:t>REFERÊNCIAS</w:t>
      </w:r>
    </w:p>
    <w:p w14:paraId="3CE1D4D4" w14:textId="77777777" w:rsidR="0082512D" w:rsidRPr="0091219B" w:rsidRDefault="0082512D" w:rsidP="0082512D">
      <w:pPr>
        <w:jc w:val="both"/>
        <w:rPr>
          <w:rFonts w:ascii="Times New Roman" w:eastAsia="Arial" w:hAnsi="Times New Roman" w:cs="Times New Roman"/>
          <w:b/>
        </w:rPr>
      </w:pPr>
    </w:p>
    <w:p w14:paraId="3EAE8D33" w14:textId="77777777" w:rsidR="0082512D" w:rsidRPr="0091219B" w:rsidRDefault="0082512D" w:rsidP="0082512D">
      <w:pPr>
        <w:jc w:val="both"/>
        <w:rPr>
          <w:rFonts w:ascii="Times New Roman" w:eastAsia="Arial" w:hAnsi="Times New Roman" w:cs="Times New Roman"/>
        </w:rPr>
      </w:pPr>
      <w:r w:rsidRPr="0091219B">
        <w:rPr>
          <w:rFonts w:ascii="Times New Roman" w:eastAsia="Arial" w:hAnsi="Times New Roman" w:cs="Times New Roman"/>
        </w:rPr>
        <w:lastRenderedPageBreak/>
        <w:t>BRASIL. Base Nacional Comum Curricular. 3. versão revista. Ministério da Educação. Brasília, 2017.</w:t>
      </w:r>
    </w:p>
    <w:p w14:paraId="496BC29B" w14:textId="77777777" w:rsidR="0082512D" w:rsidRPr="0091219B" w:rsidRDefault="0082512D" w:rsidP="0082512D">
      <w:pPr>
        <w:jc w:val="both"/>
        <w:rPr>
          <w:rFonts w:ascii="Times New Roman" w:eastAsia="Arial" w:hAnsi="Times New Roman" w:cs="Times New Roman"/>
        </w:rPr>
      </w:pPr>
      <w:r w:rsidRPr="0091219B">
        <w:rPr>
          <w:rFonts w:ascii="Times New Roman" w:eastAsia="Arial" w:hAnsi="Times New Roman" w:cs="Times New Roman"/>
        </w:rPr>
        <w:t>________. Ministério da Educação. Parâmetros Curriculares Nacionais para o Ensino Médio. Brasília: Ministério da Educação/Secretaria da Educação Média e Tecnológica, 1999. &lt;http://www.if.ufrgs.br/~Moreira/linguagem.pdf&gt; Acesso em 17 novembro de 2023.</w:t>
      </w:r>
    </w:p>
    <w:p w14:paraId="5EF0DDEA" w14:textId="77777777" w:rsidR="00812FC4" w:rsidRPr="0091219B" w:rsidRDefault="00812FC4" w:rsidP="00812FC4">
      <w:pPr>
        <w:spacing w:line="360" w:lineRule="auto"/>
        <w:jc w:val="both"/>
        <w:rPr>
          <w:rFonts w:ascii="Times New Roman" w:hAnsi="Times New Roman" w:cs="Times New Roman"/>
          <w:lang w:val="en-US"/>
        </w:rPr>
      </w:pPr>
      <w:r w:rsidRPr="0091219B">
        <w:rPr>
          <w:rFonts w:ascii="Times New Roman" w:hAnsi="Times New Roman" w:cs="Times New Roman"/>
          <w:lang w:val="en-US"/>
        </w:rPr>
        <w:t>AIKENHEAD, G. S. What is STS science teaching? In: SOLOMON, J.; AIKENHEAD, G. (Eds.). STS education: International perspectives on reform. New York: Teachers College Press, 1994. p. 47-59.</w:t>
      </w:r>
    </w:p>
    <w:p w14:paraId="597E4873" w14:textId="77777777" w:rsidR="00812FC4" w:rsidRPr="0091219B" w:rsidRDefault="00812FC4" w:rsidP="00812FC4">
      <w:pPr>
        <w:spacing w:line="360" w:lineRule="auto"/>
        <w:jc w:val="both"/>
        <w:rPr>
          <w:rFonts w:ascii="Times New Roman" w:hAnsi="Times New Roman" w:cs="Times New Roman"/>
          <w:lang w:val="en-US"/>
        </w:rPr>
      </w:pPr>
      <w:r w:rsidRPr="0091219B">
        <w:rPr>
          <w:rFonts w:ascii="Times New Roman" w:hAnsi="Times New Roman" w:cs="Times New Roman"/>
        </w:rPr>
        <w:t xml:space="preserve">BERNARDES, A. O. Algumas considerações sobre a importância das feiras de ciências. </w:t>
      </w:r>
      <w:proofErr w:type="spellStart"/>
      <w:r w:rsidRPr="0091219B">
        <w:rPr>
          <w:rFonts w:ascii="Times New Roman" w:hAnsi="Times New Roman" w:cs="Times New Roman"/>
          <w:lang w:val="en-US"/>
        </w:rPr>
        <w:t>Revista</w:t>
      </w:r>
      <w:proofErr w:type="spellEnd"/>
      <w:r w:rsidRPr="0091219B">
        <w:rPr>
          <w:rFonts w:ascii="Times New Roman" w:hAnsi="Times New Roman" w:cs="Times New Roman"/>
          <w:lang w:val="en-US"/>
        </w:rPr>
        <w:t xml:space="preserve"> </w:t>
      </w:r>
      <w:proofErr w:type="spellStart"/>
      <w:r w:rsidRPr="0091219B">
        <w:rPr>
          <w:rFonts w:ascii="Times New Roman" w:hAnsi="Times New Roman" w:cs="Times New Roman"/>
          <w:lang w:val="en-US"/>
        </w:rPr>
        <w:t>Educação</w:t>
      </w:r>
      <w:proofErr w:type="spellEnd"/>
      <w:r w:rsidRPr="0091219B">
        <w:rPr>
          <w:rFonts w:ascii="Times New Roman" w:hAnsi="Times New Roman" w:cs="Times New Roman"/>
          <w:lang w:val="en-US"/>
        </w:rPr>
        <w:t xml:space="preserve"> </w:t>
      </w:r>
      <w:proofErr w:type="spellStart"/>
      <w:r w:rsidRPr="0091219B">
        <w:rPr>
          <w:rFonts w:ascii="Times New Roman" w:hAnsi="Times New Roman" w:cs="Times New Roman"/>
          <w:lang w:val="en-US"/>
        </w:rPr>
        <w:t>Pública</w:t>
      </w:r>
      <w:proofErr w:type="spellEnd"/>
      <w:r w:rsidRPr="0091219B">
        <w:rPr>
          <w:rFonts w:ascii="Times New Roman" w:hAnsi="Times New Roman" w:cs="Times New Roman"/>
          <w:lang w:val="en-US"/>
        </w:rPr>
        <w:t>, 2011.</w:t>
      </w:r>
    </w:p>
    <w:p w14:paraId="5CAE59F0" w14:textId="77777777" w:rsidR="00812FC4" w:rsidRPr="0091219B" w:rsidRDefault="00812FC4" w:rsidP="00812FC4">
      <w:pPr>
        <w:spacing w:line="360" w:lineRule="auto"/>
        <w:jc w:val="both"/>
        <w:rPr>
          <w:rFonts w:ascii="Times New Roman" w:hAnsi="Times New Roman" w:cs="Times New Roman"/>
          <w:lang w:val="en-US"/>
        </w:rPr>
      </w:pPr>
      <w:r w:rsidRPr="0091219B">
        <w:rPr>
          <w:rFonts w:ascii="Times New Roman" w:hAnsi="Times New Roman" w:cs="Times New Roman"/>
          <w:lang w:val="en-US"/>
        </w:rPr>
        <w:t>COLLINS, A.; JOSEPH, D.; BIELACZYC, K. Design Research: Theoretical and methodological issues. Journal of the Learning Sciences, v. 13, n. 1, p. 15-42, 2004.</w:t>
      </w:r>
    </w:p>
    <w:p w14:paraId="27BD3730" w14:textId="77777777" w:rsidR="00812FC4" w:rsidRPr="0091219B" w:rsidRDefault="00812FC4" w:rsidP="00812FC4">
      <w:pPr>
        <w:spacing w:line="360" w:lineRule="auto"/>
        <w:jc w:val="both"/>
        <w:rPr>
          <w:rFonts w:ascii="Times New Roman" w:hAnsi="Times New Roman" w:cs="Times New Roman"/>
        </w:rPr>
      </w:pPr>
      <w:r w:rsidRPr="0091219B">
        <w:rPr>
          <w:rFonts w:ascii="Times New Roman" w:hAnsi="Times New Roman" w:cs="Times New Roman"/>
        </w:rPr>
        <w:t>D’AMBROSIO, U. Etnomatemática: um programa de pesquisa em educação matemática. Revista da Sociedade Brasileira de Educação Matemática, v. 1, n. 1, p. 5-11, 1993.</w:t>
      </w:r>
    </w:p>
    <w:p w14:paraId="20FAEE9A" w14:textId="77777777" w:rsidR="00812FC4" w:rsidRPr="0091219B" w:rsidRDefault="00812FC4" w:rsidP="00812FC4">
      <w:pPr>
        <w:spacing w:line="360" w:lineRule="auto"/>
        <w:jc w:val="both"/>
        <w:rPr>
          <w:rFonts w:ascii="Times New Roman" w:hAnsi="Times New Roman" w:cs="Times New Roman"/>
        </w:rPr>
      </w:pPr>
      <w:r w:rsidRPr="0091219B">
        <w:rPr>
          <w:rFonts w:ascii="Times New Roman" w:hAnsi="Times New Roman" w:cs="Times New Roman"/>
          <w:lang w:val="en-US"/>
        </w:rPr>
        <w:t xml:space="preserve">ENGESTRÖM, Y. Learning by Expanding: An activity-theoretical approach to developmental research. </w:t>
      </w:r>
      <w:r w:rsidRPr="0091219B">
        <w:rPr>
          <w:rFonts w:ascii="Times New Roman" w:hAnsi="Times New Roman" w:cs="Times New Roman"/>
        </w:rPr>
        <w:t>Helsinki: Orienta-</w:t>
      </w:r>
      <w:proofErr w:type="spellStart"/>
      <w:r w:rsidRPr="0091219B">
        <w:rPr>
          <w:rFonts w:ascii="Times New Roman" w:hAnsi="Times New Roman" w:cs="Times New Roman"/>
        </w:rPr>
        <w:t>Konsultit</w:t>
      </w:r>
      <w:proofErr w:type="spellEnd"/>
      <w:r w:rsidRPr="0091219B">
        <w:rPr>
          <w:rFonts w:ascii="Times New Roman" w:hAnsi="Times New Roman" w:cs="Times New Roman"/>
        </w:rPr>
        <w:t>, 1987.</w:t>
      </w:r>
    </w:p>
    <w:p w14:paraId="55A04C55" w14:textId="77777777" w:rsidR="00812FC4" w:rsidRPr="0091219B" w:rsidRDefault="00812FC4" w:rsidP="00812FC4">
      <w:pPr>
        <w:spacing w:line="360" w:lineRule="auto"/>
        <w:jc w:val="both"/>
        <w:rPr>
          <w:rFonts w:ascii="Times New Roman" w:hAnsi="Times New Roman" w:cs="Times New Roman"/>
        </w:rPr>
      </w:pPr>
      <w:r w:rsidRPr="0091219B">
        <w:rPr>
          <w:rFonts w:ascii="Times New Roman" w:hAnsi="Times New Roman" w:cs="Times New Roman"/>
        </w:rPr>
        <w:t>FREIRE, P. Pedagogia da Autonomia: Saberes necessários à prática educativa. São Paulo: Paz e Terra, 1997.</w:t>
      </w:r>
    </w:p>
    <w:p w14:paraId="019D302D" w14:textId="77777777" w:rsidR="00812FC4" w:rsidRPr="0091219B" w:rsidRDefault="00812FC4" w:rsidP="00812FC4">
      <w:pPr>
        <w:spacing w:line="360" w:lineRule="auto"/>
        <w:jc w:val="both"/>
        <w:rPr>
          <w:rFonts w:ascii="Times New Roman" w:hAnsi="Times New Roman" w:cs="Times New Roman"/>
        </w:rPr>
      </w:pPr>
      <w:r w:rsidRPr="0091219B">
        <w:rPr>
          <w:rFonts w:ascii="Times New Roman" w:hAnsi="Times New Roman" w:cs="Times New Roman"/>
        </w:rPr>
        <w:t>HALLIDAY, D.; RESNICK, R.; WALKER, J. Fundamentos de Física: Gravitação, Oscilações e Ondas, Termodinâmica. Vol. 1. 10. ed. Rio de Janeiro: LTC, 2016.</w:t>
      </w:r>
    </w:p>
    <w:p w14:paraId="064DD2EB" w14:textId="77777777" w:rsidR="00812FC4" w:rsidRPr="0091219B" w:rsidRDefault="00812FC4" w:rsidP="00812FC4">
      <w:pPr>
        <w:spacing w:line="360" w:lineRule="auto"/>
        <w:jc w:val="both"/>
        <w:rPr>
          <w:rFonts w:ascii="Times New Roman" w:hAnsi="Times New Roman" w:cs="Times New Roman"/>
          <w:lang w:val="en-US"/>
        </w:rPr>
      </w:pPr>
      <w:r w:rsidRPr="0091219B">
        <w:rPr>
          <w:rFonts w:ascii="Times New Roman" w:hAnsi="Times New Roman" w:cs="Times New Roman"/>
        </w:rPr>
        <w:t xml:space="preserve">LAPLANTINE, F. A Descrição Etnográfica. </w:t>
      </w:r>
      <w:r w:rsidRPr="0091219B">
        <w:rPr>
          <w:rFonts w:ascii="Times New Roman" w:hAnsi="Times New Roman" w:cs="Times New Roman"/>
          <w:lang w:val="en-US"/>
        </w:rPr>
        <w:t xml:space="preserve">São Paulo: Terceira </w:t>
      </w:r>
      <w:proofErr w:type="spellStart"/>
      <w:r w:rsidRPr="0091219B">
        <w:rPr>
          <w:rFonts w:ascii="Times New Roman" w:hAnsi="Times New Roman" w:cs="Times New Roman"/>
          <w:lang w:val="en-US"/>
        </w:rPr>
        <w:t>Margem</w:t>
      </w:r>
      <w:proofErr w:type="spellEnd"/>
      <w:r w:rsidRPr="0091219B">
        <w:rPr>
          <w:rFonts w:ascii="Times New Roman" w:hAnsi="Times New Roman" w:cs="Times New Roman"/>
          <w:lang w:val="en-US"/>
        </w:rPr>
        <w:t>, 2004.</w:t>
      </w:r>
    </w:p>
    <w:p w14:paraId="72A1270F" w14:textId="77777777" w:rsidR="00812FC4" w:rsidRPr="0091219B" w:rsidRDefault="00812FC4" w:rsidP="00812FC4">
      <w:pPr>
        <w:spacing w:line="360" w:lineRule="auto"/>
        <w:jc w:val="both"/>
        <w:rPr>
          <w:rFonts w:ascii="Times New Roman" w:hAnsi="Times New Roman" w:cs="Times New Roman"/>
          <w:lang w:val="en-US"/>
        </w:rPr>
      </w:pPr>
      <w:proofErr w:type="spellStart"/>
      <w:r w:rsidRPr="0091219B">
        <w:rPr>
          <w:rFonts w:ascii="Times New Roman" w:hAnsi="Times New Roman" w:cs="Times New Roman"/>
          <w:lang w:val="en-US"/>
        </w:rPr>
        <w:t>McKENNEY</w:t>
      </w:r>
      <w:proofErr w:type="spellEnd"/>
      <w:r w:rsidRPr="0091219B">
        <w:rPr>
          <w:rFonts w:ascii="Times New Roman" w:hAnsi="Times New Roman" w:cs="Times New Roman"/>
          <w:lang w:val="en-US"/>
        </w:rPr>
        <w:t>, S.; REEVES, T. C. Conducting Educational Design Research. 2. ed. New York: Routledge, 2019.</w:t>
      </w:r>
    </w:p>
    <w:p w14:paraId="2B645DCC" w14:textId="77777777" w:rsidR="00812FC4" w:rsidRPr="0091219B" w:rsidRDefault="00812FC4" w:rsidP="00812FC4">
      <w:pPr>
        <w:spacing w:line="360" w:lineRule="auto"/>
        <w:jc w:val="both"/>
        <w:rPr>
          <w:rFonts w:ascii="Times New Roman" w:hAnsi="Times New Roman" w:cs="Times New Roman"/>
        </w:rPr>
      </w:pPr>
      <w:r w:rsidRPr="0091219B">
        <w:rPr>
          <w:rFonts w:ascii="Times New Roman" w:hAnsi="Times New Roman" w:cs="Times New Roman"/>
        </w:rPr>
        <w:t>MOREIRA, M. A. Subsídios teóricos para o professor pesquisador em ensino de ciências: A Teoria da Aprendizagem Significativa. Porto Alegre: UFRGS, 2009.</w:t>
      </w:r>
    </w:p>
    <w:p w14:paraId="446F328D" w14:textId="77777777" w:rsidR="00812FC4" w:rsidRPr="0091219B" w:rsidRDefault="00812FC4" w:rsidP="00812FC4">
      <w:pPr>
        <w:spacing w:line="360" w:lineRule="auto"/>
        <w:jc w:val="both"/>
        <w:rPr>
          <w:rFonts w:ascii="Times New Roman" w:hAnsi="Times New Roman" w:cs="Times New Roman"/>
        </w:rPr>
      </w:pPr>
      <w:r w:rsidRPr="0091219B">
        <w:rPr>
          <w:rFonts w:ascii="Times New Roman" w:hAnsi="Times New Roman" w:cs="Times New Roman"/>
        </w:rPr>
        <w:lastRenderedPageBreak/>
        <w:t>MOREIRA, A. F.; CANDAU, V. M. Currículos, disciplinas escolares e culturas. Petrópolis: Vozes, 2014.</w:t>
      </w:r>
    </w:p>
    <w:p w14:paraId="78F32416" w14:textId="77777777" w:rsidR="00812FC4" w:rsidRPr="0091219B" w:rsidRDefault="00812FC4" w:rsidP="00812FC4">
      <w:pPr>
        <w:spacing w:line="360" w:lineRule="auto"/>
        <w:jc w:val="both"/>
        <w:rPr>
          <w:rFonts w:ascii="Times New Roman" w:hAnsi="Times New Roman" w:cs="Times New Roman"/>
          <w:lang w:val="en-US"/>
        </w:rPr>
      </w:pPr>
      <w:r w:rsidRPr="0091219B">
        <w:rPr>
          <w:rFonts w:ascii="Times New Roman" w:hAnsi="Times New Roman" w:cs="Times New Roman"/>
        </w:rPr>
        <w:t xml:space="preserve">PRUDENTE, T. C. A. Etnofísica: uma estratégia de ação pedagógica possível para o ensino de Física em turmas de EJA. </w:t>
      </w:r>
      <w:proofErr w:type="spellStart"/>
      <w:r w:rsidRPr="0091219B">
        <w:rPr>
          <w:rFonts w:ascii="Times New Roman" w:hAnsi="Times New Roman" w:cs="Times New Roman"/>
          <w:lang w:val="en-US"/>
        </w:rPr>
        <w:t>Enciclopédia</w:t>
      </w:r>
      <w:proofErr w:type="spellEnd"/>
      <w:r w:rsidRPr="0091219B">
        <w:rPr>
          <w:rFonts w:ascii="Times New Roman" w:hAnsi="Times New Roman" w:cs="Times New Roman"/>
          <w:lang w:val="en-US"/>
        </w:rPr>
        <w:t xml:space="preserve"> </w:t>
      </w:r>
      <w:proofErr w:type="spellStart"/>
      <w:r w:rsidRPr="0091219B">
        <w:rPr>
          <w:rFonts w:ascii="Times New Roman" w:hAnsi="Times New Roman" w:cs="Times New Roman"/>
          <w:lang w:val="en-US"/>
        </w:rPr>
        <w:t>Biosfera</w:t>
      </w:r>
      <w:proofErr w:type="spellEnd"/>
      <w:r w:rsidRPr="0091219B">
        <w:rPr>
          <w:rFonts w:ascii="Times New Roman" w:hAnsi="Times New Roman" w:cs="Times New Roman"/>
          <w:lang w:val="en-US"/>
        </w:rPr>
        <w:t xml:space="preserve">, Centro </w:t>
      </w:r>
      <w:proofErr w:type="spellStart"/>
      <w:r w:rsidRPr="0091219B">
        <w:rPr>
          <w:rFonts w:ascii="Times New Roman" w:hAnsi="Times New Roman" w:cs="Times New Roman"/>
          <w:lang w:val="en-US"/>
        </w:rPr>
        <w:t>Científico</w:t>
      </w:r>
      <w:proofErr w:type="spellEnd"/>
      <w:r w:rsidRPr="0091219B">
        <w:rPr>
          <w:rFonts w:ascii="Times New Roman" w:hAnsi="Times New Roman" w:cs="Times New Roman"/>
          <w:lang w:val="en-US"/>
        </w:rPr>
        <w:t xml:space="preserve"> </w:t>
      </w:r>
      <w:proofErr w:type="spellStart"/>
      <w:r w:rsidRPr="0091219B">
        <w:rPr>
          <w:rFonts w:ascii="Times New Roman" w:hAnsi="Times New Roman" w:cs="Times New Roman"/>
          <w:lang w:val="en-US"/>
        </w:rPr>
        <w:t>Conhecer</w:t>
      </w:r>
      <w:proofErr w:type="spellEnd"/>
      <w:r w:rsidRPr="0091219B">
        <w:rPr>
          <w:rFonts w:ascii="Times New Roman" w:hAnsi="Times New Roman" w:cs="Times New Roman"/>
          <w:lang w:val="en-US"/>
        </w:rPr>
        <w:t>, v. 6, n. 10, p. 1-13, 2010.</w:t>
      </w:r>
    </w:p>
    <w:p w14:paraId="22BC4A2B" w14:textId="77777777" w:rsidR="00812FC4" w:rsidRPr="0091219B" w:rsidRDefault="00812FC4" w:rsidP="00812FC4">
      <w:pPr>
        <w:spacing w:line="360" w:lineRule="auto"/>
        <w:jc w:val="both"/>
        <w:rPr>
          <w:rFonts w:ascii="Times New Roman" w:hAnsi="Times New Roman" w:cs="Times New Roman"/>
        </w:rPr>
      </w:pPr>
      <w:r w:rsidRPr="0091219B">
        <w:rPr>
          <w:rFonts w:ascii="Times New Roman" w:hAnsi="Times New Roman" w:cs="Times New Roman"/>
          <w:lang w:val="en-US"/>
        </w:rPr>
        <w:t xml:space="preserve">PENUEL, W. R.; FISHMAN, B. J.; CHENG, B. H.; SABEL, L. Organizing Research and Development at the Intersection of Learning, Implementation, and Design. </w:t>
      </w:r>
      <w:proofErr w:type="spellStart"/>
      <w:r w:rsidRPr="0091219B">
        <w:rPr>
          <w:rFonts w:ascii="Times New Roman" w:hAnsi="Times New Roman" w:cs="Times New Roman"/>
        </w:rPr>
        <w:t>Educational</w:t>
      </w:r>
      <w:proofErr w:type="spellEnd"/>
      <w:r w:rsidRPr="0091219B">
        <w:rPr>
          <w:rFonts w:ascii="Times New Roman" w:hAnsi="Times New Roman" w:cs="Times New Roman"/>
        </w:rPr>
        <w:t xml:space="preserve"> </w:t>
      </w:r>
      <w:proofErr w:type="spellStart"/>
      <w:r w:rsidRPr="0091219B">
        <w:rPr>
          <w:rFonts w:ascii="Times New Roman" w:hAnsi="Times New Roman" w:cs="Times New Roman"/>
        </w:rPr>
        <w:t>Researcher</w:t>
      </w:r>
      <w:proofErr w:type="spellEnd"/>
      <w:r w:rsidRPr="0091219B">
        <w:rPr>
          <w:rFonts w:ascii="Times New Roman" w:hAnsi="Times New Roman" w:cs="Times New Roman"/>
        </w:rPr>
        <w:t>, v. 40, n. 7, p. 331-337, 2011.</w:t>
      </w:r>
    </w:p>
    <w:p w14:paraId="2FB492AA" w14:textId="4D58B3A7" w:rsidR="00B7405F" w:rsidRPr="0091219B" w:rsidRDefault="00B7405F" w:rsidP="003611B2">
      <w:pPr>
        <w:jc w:val="both"/>
        <w:rPr>
          <w:rFonts w:ascii="Times New Roman" w:eastAsia="Arial" w:hAnsi="Times New Roman" w:cs="Times New Roman"/>
        </w:rPr>
      </w:pPr>
    </w:p>
    <w:sectPr w:rsidR="00B7405F" w:rsidRPr="0091219B" w:rsidSect="00D536D8">
      <w:headerReference w:type="default" r:id="rId7"/>
      <w:footerReference w:type="default" r:id="rId8"/>
      <w:pgSz w:w="11906" w:h="16838"/>
      <w:pgMar w:top="2552" w:right="1134"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65F8BF" w14:textId="77777777" w:rsidR="002A7DAB" w:rsidRDefault="002A7DAB" w:rsidP="00D61F18">
      <w:pPr>
        <w:spacing w:after="0" w:line="240" w:lineRule="auto"/>
      </w:pPr>
      <w:r>
        <w:separator/>
      </w:r>
    </w:p>
  </w:endnote>
  <w:endnote w:type="continuationSeparator" w:id="0">
    <w:p w14:paraId="5B5368A5" w14:textId="77777777" w:rsidR="002A7DAB" w:rsidRDefault="002A7DAB" w:rsidP="00D61F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8BDF5" w14:textId="159003EB" w:rsidR="0063142D" w:rsidRDefault="0063142D">
    <w:pPr>
      <w:pStyle w:val="Rodap"/>
      <w:rPr>
        <w:noProof/>
      </w:rPr>
    </w:pPr>
    <w:r>
      <w:rPr>
        <w:noProof/>
      </w:rPr>
      <w:drawing>
        <wp:anchor distT="0" distB="0" distL="114300" distR="114300" simplePos="0" relativeHeight="251661312" behindDoc="0" locked="0" layoutInCell="1" allowOverlap="1" wp14:anchorId="7FF3AD5F" wp14:editId="646194C3">
          <wp:simplePos x="0" y="0"/>
          <wp:positionH relativeFrom="page">
            <wp:posOffset>-2540</wp:posOffset>
          </wp:positionH>
          <wp:positionV relativeFrom="paragraph">
            <wp:posOffset>-3945687</wp:posOffset>
          </wp:positionV>
          <wp:extent cx="7557831" cy="5150331"/>
          <wp:effectExtent l="0" t="0" r="5080" b="0"/>
          <wp:wrapNone/>
          <wp:docPr id="30513360" name="Gráfico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649421" name="Gráfico 421649421"/>
                  <pic:cNvPicPr/>
                </pic:nvPicPr>
                <pic:blipFill rotWithShape="1">
                  <a:blip r:embed="rId1">
                    <a:extLst>
                      <a:ext uri="{96DAC541-7B7A-43D3-8B79-37D633B846F1}">
                        <asvg:svgBlip xmlns:asvg="http://schemas.microsoft.com/office/drawing/2016/SVG/main" r:embed="rId2"/>
                      </a:ext>
                    </a:extLst>
                  </a:blip>
                  <a:srcRect t="51820"/>
                  <a:stretch>
                    <a:fillRect/>
                  </a:stretch>
                </pic:blipFill>
                <pic:spPr bwMode="auto">
                  <a:xfrm>
                    <a:off x="0" y="0"/>
                    <a:ext cx="7557831" cy="515033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DD8173C" w14:textId="2F456DBF" w:rsidR="007838DA" w:rsidRDefault="007838DA">
    <w:pPr>
      <w:pStyle w:val="Rodap"/>
      <w:rPr>
        <w:noProof/>
      </w:rPr>
    </w:pPr>
  </w:p>
  <w:p w14:paraId="6BB4A7AF" w14:textId="497AB619" w:rsidR="007838DA" w:rsidRDefault="007838DA">
    <w:pPr>
      <w:pStyle w:val="Rodap"/>
    </w:pPr>
  </w:p>
  <w:p w14:paraId="31605E03" w14:textId="77777777" w:rsidR="007838DA" w:rsidRDefault="007838D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52315B" w14:textId="77777777" w:rsidR="002A7DAB" w:rsidRDefault="002A7DAB" w:rsidP="00D61F18">
      <w:pPr>
        <w:spacing w:after="0" w:line="240" w:lineRule="auto"/>
      </w:pPr>
      <w:r>
        <w:separator/>
      </w:r>
    </w:p>
  </w:footnote>
  <w:footnote w:type="continuationSeparator" w:id="0">
    <w:p w14:paraId="43FF13C5" w14:textId="77777777" w:rsidR="002A7DAB" w:rsidRDefault="002A7DAB" w:rsidP="00D61F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65517" w14:textId="29B92964" w:rsidR="0063142D" w:rsidRDefault="0063142D">
    <w:pPr>
      <w:pStyle w:val="Cabealho"/>
      <w:rPr>
        <w:noProof/>
      </w:rPr>
    </w:pPr>
    <w:r>
      <w:rPr>
        <w:noProof/>
      </w:rPr>
      <w:drawing>
        <wp:anchor distT="0" distB="0" distL="114300" distR="114300" simplePos="0" relativeHeight="251660288" behindDoc="0" locked="0" layoutInCell="1" allowOverlap="1" wp14:anchorId="22F6B088" wp14:editId="6CF33855">
          <wp:simplePos x="0" y="0"/>
          <wp:positionH relativeFrom="page">
            <wp:posOffset>-25197</wp:posOffset>
          </wp:positionH>
          <wp:positionV relativeFrom="paragraph">
            <wp:posOffset>-440055</wp:posOffset>
          </wp:positionV>
          <wp:extent cx="7626753" cy="5603132"/>
          <wp:effectExtent l="0" t="0" r="0" b="0"/>
          <wp:wrapNone/>
          <wp:docPr id="196170492" name="Gráfico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973006" name="Gráfico 140973006"/>
                  <pic:cNvPicPr/>
                </pic:nvPicPr>
                <pic:blipFill rotWithShape="1">
                  <a:blip r:embed="rId1">
                    <a:extLst>
                      <a:ext uri="{96DAC541-7B7A-43D3-8B79-37D633B846F1}">
                        <asvg:svgBlip xmlns:asvg="http://schemas.microsoft.com/office/drawing/2016/SVG/main" r:embed="rId2"/>
                      </a:ext>
                    </a:extLst>
                  </a:blip>
                  <a:srcRect l="169" t="1" r="-169" b="48055"/>
                  <a:stretch>
                    <a:fillRect/>
                  </a:stretch>
                </pic:blipFill>
                <pic:spPr bwMode="auto">
                  <a:xfrm>
                    <a:off x="0" y="0"/>
                    <a:ext cx="7626753" cy="560313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6910F80" w14:textId="0021BF6B" w:rsidR="00D61F18" w:rsidRDefault="00D61F18">
    <w:pPr>
      <w:pStyle w:val="Cabealho"/>
    </w:pPr>
  </w:p>
  <w:p w14:paraId="5AAC3737" w14:textId="30BE04F7" w:rsidR="00D61F18" w:rsidRDefault="00D61F18">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FD1743"/>
    <w:multiLevelType w:val="multilevel"/>
    <w:tmpl w:val="2196F94E"/>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 w15:restartNumberingAfterBreak="0">
    <w:nsid w:val="5BC846C4"/>
    <w:multiLevelType w:val="multilevel"/>
    <w:tmpl w:val="1C180464"/>
    <w:lvl w:ilvl="0">
      <w:start w:val="1"/>
      <w:numFmt w:val="bullet"/>
      <w:lvlText w:val="●"/>
      <w:lvlJc w:val="left"/>
      <w:pPr>
        <w:ind w:left="938" w:hanging="360"/>
      </w:pPr>
      <w:rPr>
        <w:rFonts w:ascii="Noto Sans Symbols" w:eastAsia="Noto Sans Symbols" w:hAnsi="Noto Sans Symbols" w:cs="Noto Sans Symbols"/>
      </w:rPr>
    </w:lvl>
    <w:lvl w:ilvl="1">
      <w:start w:val="1"/>
      <w:numFmt w:val="bullet"/>
      <w:lvlText w:val="o"/>
      <w:lvlJc w:val="left"/>
      <w:pPr>
        <w:ind w:left="1658" w:hanging="360"/>
      </w:pPr>
      <w:rPr>
        <w:rFonts w:ascii="Courier New" w:eastAsia="Courier New" w:hAnsi="Courier New" w:cs="Courier New"/>
      </w:rPr>
    </w:lvl>
    <w:lvl w:ilvl="2">
      <w:start w:val="1"/>
      <w:numFmt w:val="bullet"/>
      <w:lvlText w:val="▪"/>
      <w:lvlJc w:val="left"/>
      <w:pPr>
        <w:ind w:left="2378" w:hanging="360"/>
      </w:pPr>
      <w:rPr>
        <w:rFonts w:ascii="Noto Sans Symbols" w:eastAsia="Noto Sans Symbols" w:hAnsi="Noto Sans Symbols" w:cs="Noto Sans Symbols"/>
      </w:rPr>
    </w:lvl>
    <w:lvl w:ilvl="3">
      <w:start w:val="1"/>
      <w:numFmt w:val="bullet"/>
      <w:lvlText w:val="●"/>
      <w:lvlJc w:val="left"/>
      <w:pPr>
        <w:ind w:left="3098" w:hanging="360"/>
      </w:pPr>
      <w:rPr>
        <w:rFonts w:ascii="Noto Sans Symbols" w:eastAsia="Noto Sans Symbols" w:hAnsi="Noto Sans Symbols" w:cs="Noto Sans Symbols"/>
      </w:rPr>
    </w:lvl>
    <w:lvl w:ilvl="4">
      <w:start w:val="1"/>
      <w:numFmt w:val="bullet"/>
      <w:lvlText w:val="o"/>
      <w:lvlJc w:val="left"/>
      <w:pPr>
        <w:ind w:left="3818" w:hanging="360"/>
      </w:pPr>
      <w:rPr>
        <w:rFonts w:ascii="Courier New" w:eastAsia="Courier New" w:hAnsi="Courier New" w:cs="Courier New"/>
      </w:rPr>
    </w:lvl>
    <w:lvl w:ilvl="5">
      <w:start w:val="1"/>
      <w:numFmt w:val="bullet"/>
      <w:lvlText w:val="▪"/>
      <w:lvlJc w:val="left"/>
      <w:pPr>
        <w:ind w:left="4538" w:hanging="360"/>
      </w:pPr>
      <w:rPr>
        <w:rFonts w:ascii="Noto Sans Symbols" w:eastAsia="Noto Sans Symbols" w:hAnsi="Noto Sans Symbols" w:cs="Noto Sans Symbols"/>
      </w:rPr>
    </w:lvl>
    <w:lvl w:ilvl="6">
      <w:start w:val="1"/>
      <w:numFmt w:val="bullet"/>
      <w:lvlText w:val="●"/>
      <w:lvlJc w:val="left"/>
      <w:pPr>
        <w:ind w:left="5258" w:hanging="360"/>
      </w:pPr>
      <w:rPr>
        <w:rFonts w:ascii="Noto Sans Symbols" w:eastAsia="Noto Sans Symbols" w:hAnsi="Noto Sans Symbols" w:cs="Noto Sans Symbols"/>
      </w:rPr>
    </w:lvl>
    <w:lvl w:ilvl="7">
      <w:start w:val="1"/>
      <w:numFmt w:val="bullet"/>
      <w:lvlText w:val="o"/>
      <w:lvlJc w:val="left"/>
      <w:pPr>
        <w:ind w:left="5978" w:hanging="360"/>
      </w:pPr>
      <w:rPr>
        <w:rFonts w:ascii="Courier New" w:eastAsia="Courier New" w:hAnsi="Courier New" w:cs="Courier New"/>
      </w:rPr>
    </w:lvl>
    <w:lvl w:ilvl="8">
      <w:start w:val="1"/>
      <w:numFmt w:val="bullet"/>
      <w:lvlText w:val="▪"/>
      <w:lvlJc w:val="left"/>
      <w:pPr>
        <w:ind w:left="6698" w:hanging="360"/>
      </w:pPr>
      <w:rPr>
        <w:rFonts w:ascii="Noto Sans Symbols" w:eastAsia="Noto Sans Symbols" w:hAnsi="Noto Sans Symbols" w:cs="Noto Sans Symbols"/>
      </w:rPr>
    </w:lvl>
  </w:abstractNum>
  <w:abstractNum w:abstractNumId="2" w15:restartNumberingAfterBreak="0">
    <w:nsid w:val="7A5C7713"/>
    <w:multiLevelType w:val="hybridMultilevel"/>
    <w:tmpl w:val="BF689AF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302856622">
    <w:abstractNumId w:val="2"/>
  </w:num>
  <w:num w:numId="2" w16cid:durableId="1288004793">
    <w:abstractNumId w:val="1"/>
  </w:num>
  <w:num w:numId="3" w16cid:durableId="16276182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F18"/>
    <w:rsid w:val="000119C9"/>
    <w:rsid w:val="000275B0"/>
    <w:rsid w:val="00036589"/>
    <w:rsid w:val="00037EC7"/>
    <w:rsid w:val="000430B6"/>
    <w:rsid w:val="000554B0"/>
    <w:rsid w:val="00081BAC"/>
    <w:rsid w:val="00082E77"/>
    <w:rsid w:val="00095A79"/>
    <w:rsid w:val="00097D17"/>
    <w:rsid w:val="000B77A4"/>
    <w:rsid w:val="000C3313"/>
    <w:rsid w:val="000C3B90"/>
    <w:rsid w:val="000F4EE4"/>
    <w:rsid w:val="00103964"/>
    <w:rsid w:val="00120498"/>
    <w:rsid w:val="001638F0"/>
    <w:rsid w:val="001750B6"/>
    <w:rsid w:val="001754BB"/>
    <w:rsid w:val="00183604"/>
    <w:rsid w:val="001A1974"/>
    <w:rsid w:val="001B6ECA"/>
    <w:rsid w:val="001C39DD"/>
    <w:rsid w:val="001D5249"/>
    <w:rsid w:val="00202065"/>
    <w:rsid w:val="00211445"/>
    <w:rsid w:val="0021368B"/>
    <w:rsid w:val="00215321"/>
    <w:rsid w:val="00246128"/>
    <w:rsid w:val="002A53E5"/>
    <w:rsid w:val="002A7DAB"/>
    <w:rsid w:val="002C1E6C"/>
    <w:rsid w:val="002D2157"/>
    <w:rsid w:val="002F3609"/>
    <w:rsid w:val="00300050"/>
    <w:rsid w:val="00313F7D"/>
    <w:rsid w:val="00316380"/>
    <w:rsid w:val="0032604E"/>
    <w:rsid w:val="00343D44"/>
    <w:rsid w:val="003542FE"/>
    <w:rsid w:val="003611B2"/>
    <w:rsid w:val="00362109"/>
    <w:rsid w:val="003665D6"/>
    <w:rsid w:val="00377277"/>
    <w:rsid w:val="00394DA2"/>
    <w:rsid w:val="003A4221"/>
    <w:rsid w:val="003E654B"/>
    <w:rsid w:val="003F5025"/>
    <w:rsid w:val="003F59B7"/>
    <w:rsid w:val="004060EB"/>
    <w:rsid w:val="00415C74"/>
    <w:rsid w:val="00416100"/>
    <w:rsid w:val="0041797E"/>
    <w:rsid w:val="00422CFB"/>
    <w:rsid w:val="00450EA5"/>
    <w:rsid w:val="004554D1"/>
    <w:rsid w:val="00472E99"/>
    <w:rsid w:val="00474DCB"/>
    <w:rsid w:val="00483CA9"/>
    <w:rsid w:val="00494C28"/>
    <w:rsid w:val="004A45FD"/>
    <w:rsid w:val="004B1D01"/>
    <w:rsid w:val="004B646F"/>
    <w:rsid w:val="004C5576"/>
    <w:rsid w:val="004D6E26"/>
    <w:rsid w:val="004F4674"/>
    <w:rsid w:val="00515634"/>
    <w:rsid w:val="00520890"/>
    <w:rsid w:val="00520D92"/>
    <w:rsid w:val="00520FBF"/>
    <w:rsid w:val="005239FA"/>
    <w:rsid w:val="005371DE"/>
    <w:rsid w:val="005526D5"/>
    <w:rsid w:val="00555159"/>
    <w:rsid w:val="00567FDE"/>
    <w:rsid w:val="005928B2"/>
    <w:rsid w:val="00595539"/>
    <w:rsid w:val="005A03A5"/>
    <w:rsid w:val="005A5323"/>
    <w:rsid w:val="005A7E17"/>
    <w:rsid w:val="005B0E77"/>
    <w:rsid w:val="005B18C2"/>
    <w:rsid w:val="005E0620"/>
    <w:rsid w:val="006015EA"/>
    <w:rsid w:val="00626D73"/>
    <w:rsid w:val="0063142D"/>
    <w:rsid w:val="00640354"/>
    <w:rsid w:val="00642304"/>
    <w:rsid w:val="00643F68"/>
    <w:rsid w:val="00660CD4"/>
    <w:rsid w:val="00661292"/>
    <w:rsid w:val="00664C05"/>
    <w:rsid w:val="006658FF"/>
    <w:rsid w:val="00673EC1"/>
    <w:rsid w:val="00674210"/>
    <w:rsid w:val="0068195F"/>
    <w:rsid w:val="0069562A"/>
    <w:rsid w:val="006A3E59"/>
    <w:rsid w:val="006A4124"/>
    <w:rsid w:val="006A5094"/>
    <w:rsid w:val="006E3485"/>
    <w:rsid w:val="00701B69"/>
    <w:rsid w:val="00734F8B"/>
    <w:rsid w:val="0076427E"/>
    <w:rsid w:val="007838DA"/>
    <w:rsid w:val="00783948"/>
    <w:rsid w:val="007A302C"/>
    <w:rsid w:val="007A4F1E"/>
    <w:rsid w:val="007B29E8"/>
    <w:rsid w:val="007B5ADC"/>
    <w:rsid w:val="007B7E5E"/>
    <w:rsid w:val="007D2A4D"/>
    <w:rsid w:val="007D3AE4"/>
    <w:rsid w:val="007F2288"/>
    <w:rsid w:val="008126D5"/>
    <w:rsid w:val="00812FC4"/>
    <w:rsid w:val="00822323"/>
    <w:rsid w:val="0082512D"/>
    <w:rsid w:val="00857430"/>
    <w:rsid w:val="008C2443"/>
    <w:rsid w:val="008C7275"/>
    <w:rsid w:val="008D19DB"/>
    <w:rsid w:val="008E3C56"/>
    <w:rsid w:val="00903D19"/>
    <w:rsid w:val="0091219B"/>
    <w:rsid w:val="009121F8"/>
    <w:rsid w:val="00913B6E"/>
    <w:rsid w:val="0091729E"/>
    <w:rsid w:val="00926EE0"/>
    <w:rsid w:val="009363CF"/>
    <w:rsid w:val="00963667"/>
    <w:rsid w:val="00964819"/>
    <w:rsid w:val="00964F52"/>
    <w:rsid w:val="00976DC3"/>
    <w:rsid w:val="00990F61"/>
    <w:rsid w:val="00996A7D"/>
    <w:rsid w:val="009B0145"/>
    <w:rsid w:val="009C7718"/>
    <w:rsid w:val="009E72DC"/>
    <w:rsid w:val="009F1C42"/>
    <w:rsid w:val="009F2F7E"/>
    <w:rsid w:val="00A065BA"/>
    <w:rsid w:val="00A12ED2"/>
    <w:rsid w:val="00A34D7A"/>
    <w:rsid w:val="00A42890"/>
    <w:rsid w:val="00A42D75"/>
    <w:rsid w:val="00A448C3"/>
    <w:rsid w:val="00A52287"/>
    <w:rsid w:val="00A55133"/>
    <w:rsid w:val="00A668AF"/>
    <w:rsid w:val="00A82962"/>
    <w:rsid w:val="00A90122"/>
    <w:rsid w:val="00A92F0C"/>
    <w:rsid w:val="00AB2D6C"/>
    <w:rsid w:val="00AB57E7"/>
    <w:rsid w:val="00AC3867"/>
    <w:rsid w:val="00AC42E6"/>
    <w:rsid w:val="00AD3113"/>
    <w:rsid w:val="00AE0E4D"/>
    <w:rsid w:val="00B25300"/>
    <w:rsid w:val="00B43332"/>
    <w:rsid w:val="00B43B78"/>
    <w:rsid w:val="00B52EDD"/>
    <w:rsid w:val="00B72ADC"/>
    <w:rsid w:val="00B7405F"/>
    <w:rsid w:val="00B83CB5"/>
    <w:rsid w:val="00B9435A"/>
    <w:rsid w:val="00B95918"/>
    <w:rsid w:val="00BA7898"/>
    <w:rsid w:val="00BC0C6D"/>
    <w:rsid w:val="00BC4DC6"/>
    <w:rsid w:val="00BD4493"/>
    <w:rsid w:val="00BE6D7F"/>
    <w:rsid w:val="00C022F0"/>
    <w:rsid w:val="00C10EA8"/>
    <w:rsid w:val="00C11D74"/>
    <w:rsid w:val="00C1690B"/>
    <w:rsid w:val="00C26C0D"/>
    <w:rsid w:val="00C27DAE"/>
    <w:rsid w:val="00C30059"/>
    <w:rsid w:val="00C34C7F"/>
    <w:rsid w:val="00C76E3A"/>
    <w:rsid w:val="00C82AF9"/>
    <w:rsid w:val="00C91957"/>
    <w:rsid w:val="00CA6F3D"/>
    <w:rsid w:val="00CC77B3"/>
    <w:rsid w:val="00CD72AB"/>
    <w:rsid w:val="00CE025F"/>
    <w:rsid w:val="00CE6F21"/>
    <w:rsid w:val="00CF0F0D"/>
    <w:rsid w:val="00CF2091"/>
    <w:rsid w:val="00CF301B"/>
    <w:rsid w:val="00D10917"/>
    <w:rsid w:val="00D50418"/>
    <w:rsid w:val="00D536D8"/>
    <w:rsid w:val="00D54258"/>
    <w:rsid w:val="00D563B4"/>
    <w:rsid w:val="00D5786A"/>
    <w:rsid w:val="00D61C11"/>
    <w:rsid w:val="00D61F18"/>
    <w:rsid w:val="00D86022"/>
    <w:rsid w:val="00D92F8F"/>
    <w:rsid w:val="00DA4E04"/>
    <w:rsid w:val="00DB0B44"/>
    <w:rsid w:val="00DC48E6"/>
    <w:rsid w:val="00DE05BA"/>
    <w:rsid w:val="00DE6F2E"/>
    <w:rsid w:val="00DF4319"/>
    <w:rsid w:val="00DF7992"/>
    <w:rsid w:val="00E10A3F"/>
    <w:rsid w:val="00E20EAE"/>
    <w:rsid w:val="00E51250"/>
    <w:rsid w:val="00E57AE4"/>
    <w:rsid w:val="00E71A9F"/>
    <w:rsid w:val="00E80AA7"/>
    <w:rsid w:val="00E97D3F"/>
    <w:rsid w:val="00EA42A0"/>
    <w:rsid w:val="00EF3058"/>
    <w:rsid w:val="00F07609"/>
    <w:rsid w:val="00F21865"/>
    <w:rsid w:val="00F36AA3"/>
    <w:rsid w:val="00F63937"/>
    <w:rsid w:val="00F70855"/>
    <w:rsid w:val="00F81254"/>
    <w:rsid w:val="00F82938"/>
    <w:rsid w:val="00F854EF"/>
    <w:rsid w:val="00FC5A44"/>
    <w:rsid w:val="00FD7ED0"/>
    <w:rsid w:val="00FE22C2"/>
    <w:rsid w:val="00FE327E"/>
    <w:rsid w:val="00FE70F4"/>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9C61AC"/>
  <w15:chartTrackingRefBased/>
  <w15:docId w15:val="{614FB24C-7158-43FC-A597-CCEE7C9E6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pt-BR"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D61F1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D61F1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D61F18"/>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D61F18"/>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D61F18"/>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D61F1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D61F1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D61F1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D61F18"/>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61F18"/>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D61F18"/>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D61F18"/>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D61F18"/>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D61F18"/>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D61F18"/>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D61F18"/>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D61F18"/>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D61F18"/>
    <w:rPr>
      <w:rFonts w:eastAsiaTheme="majorEastAsia" w:cstheme="majorBidi"/>
      <w:color w:val="272727" w:themeColor="text1" w:themeTint="D8"/>
    </w:rPr>
  </w:style>
  <w:style w:type="paragraph" w:styleId="Ttulo">
    <w:name w:val="Title"/>
    <w:basedOn w:val="Normal"/>
    <w:next w:val="Normal"/>
    <w:link w:val="TtuloChar"/>
    <w:uiPriority w:val="10"/>
    <w:qFormat/>
    <w:rsid w:val="00D61F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D61F1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D61F18"/>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D61F18"/>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D61F18"/>
    <w:pPr>
      <w:spacing w:before="160"/>
      <w:jc w:val="center"/>
    </w:pPr>
    <w:rPr>
      <w:i/>
      <w:iCs/>
      <w:color w:val="404040" w:themeColor="text1" w:themeTint="BF"/>
    </w:rPr>
  </w:style>
  <w:style w:type="character" w:customStyle="1" w:styleId="CitaoChar">
    <w:name w:val="Citação Char"/>
    <w:basedOn w:val="Fontepargpadro"/>
    <w:link w:val="Citao"/>
    <w:uiPriority w:val="29"/>
    <w:rsid w:val="00D61F18"/>
    <w:rPr>
      <w:i/>
      <w:iCs/>
      <w:color w:val="404040" w:themeColor="text1" w:themeTint="BF"/>
    </w:rPr>
  </w:style>
  <w:style w:type="paragraph" w:styleId="PargrafodaLista">
    <w:name w:val="List Paragraph"/>
    <w:basedOn w:val="Normal"/>
    <w:uiPriority w:val="34"/>
    <w:qFormat/>
    <w:rsid w:val="00D61F18"/>
    <w:pPr>
      <w:ind w:left="720"/>
      <w:contextualSpacing/>
    </w:pPr>
  </w:style>
  <w:style w:type="character" w:styleId="nfaseIntensa">
    <w:name w:val="Intense Emphasis"/>
    <w:basedOn w:val="Fontepargpadro"/>
    <w:uiPriority w:val="21"/>
    <w:qFormat/>
    <w:rsid w:val="00D61F18"/>
    <w:rPr>
      <w:i/>
      <w:iCs/>
      <w:color w:val="2F5496" w:themeColor="accent1" w:themeShade="BF"/>
    </w:rPr>
  </w:style>
  <w:style w:type="paragraph" w:styleId="CitaoIntensa">
    <w:name w:val="Intense Quote"/>
    <w:basedOn w:val="Normal"/>
    <w:next w:val="Normal"/>
    <w:link w:val="CitaoIntensaChar"/>
    <w:uiPriority w:val="30"/>
    <w:qFormat/>
    <w:rsid w:val="00D61F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D61F18"/>
    <w:rPr>
      <w:i/>
      <w:iCs/>
      <w:color w:val="2F5496" w:themeColor="accent1" w:themeShade="BF"/>
    </w:rPr>
  </w:style>
  <w:style w:type="character" w:styleId="RefernciaIntensa">
    <w:name w:val="Intense Reference"/>
    <w:basedOn w:val="Fontepargpadro"/>
    <w:uiPriority w:val="32"/>
    <w:qFormat/>
    <w:rsid w:val="00D61F18"/>
    <w:rPr>
      <w:b/>
      <w:bCs/>
      <w:smallCaps/>
      <w:color w:val="2F5496" w:themeColor="accent1" w:themeShade="BF"/>
      <w:spacing w:val="5"/>
    </w:rPr>
  </w:style>
  <w:style w:type="paragraph" w:styleId="Cabealho">
    <w:name w:val="header"/>
    <w:basedOn w:val="Normal"/>
    <w:link w:val="CabealhoChar"/>
    <w:uiPriority w:val="99"/>
    <w:unhideWhenUsed/>
    <w:rsid w:val="00D61F1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61F18"/>
  </w:style>
  <w:style w:type="paragraph" w:styleId="Rodap">
    <w:name w:val="footer"/>
    <w:basedOn w:val="Normal"/>
    <w:link w:val="RodapChar"/>
    <w:uiPriority w:val="99"/>
    <w:unhideWhenUsed/>
    <w:rsid w:val="00D61F18"/>
    <w:pPr>
      <w:tabs>
        <w:tab w:val="center" w:pos="4252"/>
        <w:tab w:val="right" w:pos="8504"/>
      </w:tabs>
      <w:spacing w:after="0" w:line="240" w:lineRule="auto"/>
    </w:pPr>
  </w:style>
  <w:style w:type="character" w:customStyle="1" w:styleId="RodapChar">
    <w:name w:val="Rodapé Char"/>
    <w:basedOn w:val="Fontepargpadro"/>
    <w:link w:val="Rodap"/>
    <w:uiPriority w:val="99"/>
    <w:rsid w:val="00D61F18"/>
  </w:style>
  <w:style w:type="paragraph" w:styleId="NormalWeb">
    <w:name w:val="Normal (Web)"/>
    <w:basedOn w:val="Normal"/>
    <w:uiPriority w:val="99"/>
    <w:unhideWhenUsed/>
    <w:rsid w:val="00857430"/>
    <w:pPr>
      <w:spacing w:before="100" w:beforeAutospacing="1" w:after="100" w:afterAutospacing="1" w:line="240" w:lineRule="auto"/>
    </w:pPr>
    <w:rPr>
      <w:rFonts w:ascii="Times New Roman" w:eastAsia="Times New Roman" w:hAnsi="Times New Roman" w:cs="Times New Roman"/>
      <w:kern w:val="0"/>
      <w:lang w:eastAsia="pt-B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189355">
      <w:bodyDiv w:val="1"/>
      <w:marLeft w:val="0"/>
      <w:marRight w:val="0"/>
      <w:marTop w:val="0"/>
      <w:marBottom w:val="0"/>
      <w:divBdr>
        <w:top w:val="none" w:sz="0" w:space="0" w:color="auto"/>
        <w:left w:val="none" w:sz="0" w:space="0" w:color="auto"/>
        <w:bottom w:val="none" w:sz="0" w:space="0" w:color="auto"/>
        <w:right w:val="none" w:sz="0" w:space="0" w:color="auto"/>
      </w:divBdr>
    </w:div>
    <w:div w:id="478226101">
      <w:bodyDiv w:val="1"/>
      <w:marLeft w:val="0"/>
      <w:marRight w:val="0"/>
      <w:marTop w:val="0"/>
      <w:marBottom w:val="0"/>
      <w:divBdr>
        <w:top w:val="none" w:sz="0" w:space="0" w:color="auto"/>
        <w:left w:val="none" w:sz="0" w:space="0" w:color="auto"/>
        <w:bottom w:val="none" w:sz="0" w:space="0" w:color="auto"/>
        <w:right w:val="none" w:sz="0" w:space="0" w:color="auto"/>
      </w:divBdr>
    </w:div>
    <w:div w:id="1065295652">
      <w:bodyDiv w:val="1"/>
      <w:marLeft w:val="0"/>
      <w:marRight w:val="0"/>
      <w:marTop w:val="0"/>
      <w:marBottom w:val="0"/>
      <w:divBdr>
        <w:top w:val="none" w:sz="0" w:space="0" w:color="auto"/>
        <w:left w:val="none" w:sz="0" w:space="0" w:color="auto"/>
        <w:bottom w:val="none" w:sz="0" w:space="0" w:color="auto"/>
        <w:right w:val="none" w:sz="0" w:space="0" w:color="auto"/>
      </w:divBdr>
    </w:div>
    <w:div w:id="1303080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1370</TotalTime>
  <Pages>12</Pages>
  <Words>3570</Words>
  <Characters>19281</Characters>
  <Application>Microsoft Office Word</Application>
  <DocSecurity>0</DocSecurity>
  <Lines>160</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Thaíssa Gabrielle Ferreira Henrique</dc:creator>
  <cp:keywords/>
  <dc:description/>
  <cp:lastModifiedBy>Frazão</cp:lastModifiedBy>
  <cp:revision>197</cp:revision>
  <cp:lastPrinted>2025-06-10T18:30:00Z</cp:lastPrinted>
  <dcterms:created xsi:type="dcterms:W3CDTF">2025-06-11T23:35:00Z</dcterms:created>
  <dcterms:modified xsi:type="dcterms:W3CDTF">2025-09-10T04:42:00Z</dcterms:modified>
</cp:coreProperties>
</file>