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REVISÃO DE LITERATURA ASSOCIADA MULTIDISCIPLINARIDADE COM O PACIENTE ALCOÓLATRA NA UNIDADE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Yasmin Lacerda Vargas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Universidade Estadual do Centro-Oeste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Guarapuava-Paraná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yasminethay@gmail.com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Karen Alice Colombani Vanderlinde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Universidade Estadual do Centro-Oeste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Guarapuava-Paraná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karenvanderlinde1804@gmail.com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right"/>
        <w:rPr>
          <w:b w:val="1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Yana Clara Lugli 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Universidade Estadual do Centro-Oeste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Guarapuava-Paraná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clara.yana11@gmail.com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133858267717301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1338582677173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tl w:val="0"/>
        </w:rPr>
        <w:t xml:space="preserve">Alcoolismo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  <w:t xml:space="preserve">multidisciplinariedade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  <w:t xml:space="preserve">Atenção básica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133858267717301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tl w:val="0"/>
        </w:rPr>
        <w:t xml:space="preserve">yasminethay@gmail.com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4.133858267717301" w:firstLine="0"/>
        <w:jc w:val="both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A dependência ao álcool, considerada doença crônica e multifatorial, enquadra-se como problema de saúde pública, uma vez que, 8,9% das doenças e mortes globais encontram-se relacionadas principalmente com o uso dessa substância lícita (Organização Mundial da Saúde, 2018).  Nesse sentido, tem-se a necessidade, especialmente na Atenção Básica à Saúde, de uma abordagem multidisciplinar e pluridimensional quando envolve o cuidado do paciente alcoólatra. Assim, além da correta identificação de riscos, necessidades e demandas do paciente, deve-se considerar os aspectos sociais e econômicos relacionados, visando um tratamento individualizado. </w:t>
      </w:r>
      <w:r w:rsidDel="00000000" w:rsidR="00000000" w:rsidRPr="00000000">
        <w:rPr>
          <w:b w:val="1"/>
          <w:rtl w:val="0"/>
        </w:rPr>
        <w:t xml:space="preserve">Objetivos: </w:t>
      </w:r>
      <w:r w:rsidDel="00000000" w:rsidR="00000000" w:rsidRPr="00000000">
        <w:rPr>
          <w:rtl w:val="0"/>
        </w:rPr>
        <w:t xml:space="preserve">Esta revisão literária tem como objetivo destacar a importância do alcoolismo como questão de saúde pública, alinhado com a necessidade de um enfoque multidisciplinar no atendimento desses pacientes na Atenção Básica à Saúde. </w:t>
      </w:r>
      <w:r w:rsidDel="00000000" w:rsidR="00000000" w:rsidRPr="00000000">
        <w:rPr>
          <w:b w:val="1"/>
          <w:rtl w:val="0"/>
        </w:rPr>
        <w:t xml:space="preserve">Métodos: </w:t>
      </w:r>
      <w:r w:rsidDel="00000000" w:rsidR="00000000" w:rsidRPr="00000000">
        <w:rPr>
          <w:rtl w:val="0"/>
        </w:rPr>
        <w:t xml:space="preserve">Este trabalho foi desenvolvido pela busca de artigos sobre o tema na base de dados Google </w:t>
      </w:r>
      <w:r w:rsidDel="00000000" w:rsidR="00000000" w:rsidRPr="00000000">
        <w:rPr>
          <w:i w:val="1"/>
          <w:rtl w:val="0"/>
        </w:rPr>
        <w:t xml:space="preserve">Scholar</w:t>
      </w:r>
      <w:r w:rsidDel="00000000" w:rsidR="00000000" w:rsidRPr="00000000">
        <w:rPr>
          <w:rtl w:val="0"/>
        </w:rPr>
        <w:t xml:space="preserve">, dentre os quais foram selecionados os mais coerentes e relevantes para compor a revisão de literatura. </w:t>
      </w:r>
      <w:r w:rsidDel="00000000" w:rsidR="00000000" w:rsidRPr="00000000">
        <w:rPr>
          <w:b w:val="1"/>
          <w:rtl w:val="0"/>
        </w:rPr>
        <w:t xml:space="preserve">Resultados: </w:t>
      </w:r>
      <w:r w:rsidDel="00000000" w:rsidR="00000000" w:rsidRPr="00000000">
        <w:rPr>
          <w:rtl w:val="0"/>
        </w:rPr>
        <w:t xml:space="preserve">Pacientes com dependência alcoólica permeiam as Unidades Básicas de Saúde (UBS), além de essa ser uma questão de saúde pública também impacta a rotina, o núcleo familiar, trabalho e até mesmo a mente da pessoa que sofre com essa doença. Diante de tal cenário, é essencial atender as demandas relacionadas com o abuso do álcool no sistema de saúde, para que o usuário possa ser diagnosticado, acompanhado e encaminhado, se necessário de forma precoce. Para que isso ocorra, adota-se  a abordagem da particularidade do indivíduo, como os fatores socioeconômicos e familiares, e da multidisciplinar para o acolhimento e tratamento na atenção básica, em que se retira que somente o especialista poderia lidar com as particularidades do atendimento à pessoa com dependência, colocando o diagnóstico até a reabilitação desses pacientes para toda a rede básica de saúde, tal qual a Política Nacional de Atenção Básica prevê. Essa mesma política reitera que é necessário o fortalecimento da rede em que o Centro de Atenção Psicossocial Álcool e Outras drogas (CAPS ad), Programa Saúde da família (PSF), Programa Agente Comunitário de Saúde (PACS), Programa Redução de Danos) e a UBS estejam interligados para o acolhimento, assistência, promoção de tratamento e reabilitação da pessoa que sofre com o etilismo. E é através do fortalecimento desses serviços que é possível fazer a identificação de risco do usuário, demandas de saúde, planejamento de estratégias de intervenção e articular os serviços públicos em favor do paciente. </w:t>
      </w:r>
      <w:r w:rsidDel="00000000" w:rsidR="00000000" w:rsidRPr="00000000">
        <w:rPr>
          <w:b w:val="1"/>
          <w:rtl w:val="0"/>
        </w:rPr>
        <w:t xml:space="preserve">Conclusão: </w:t>
      </w:r>
      <w:r w:rsidDel="00000000" w:rsidR="00000000" w:rsidRPr="00000000">
        <w:rPr>
          <w:rtl w:val="0"/>
        </w:rPr>
        <w:t xml:space="preserve">Compreende-se, portanto, que, a partir do entendimento da dependência do álcool como um problema de saúde pública, existe a necessidade da implementação da multidisciplinaridade no tratamento do paciente alcoólatra para, dessa forma, com o auxílio de toda a rede da Atenção Básica, promover acolhimento, assistência e reabilitação em todas as áreas da vida do indivíduo.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4.133858267717301" w:firstLine="0"/>
        <w:jc w:val="both"/>
        <w:rPr/>
      </w:pPr>
      <w:r w:rsidDel="00000000" w:rsidR="00000000" w:rsidRPr="00000000">
        <w:rPr>
          <w:rtl w:val="0"/>
        </w:rPr>
        <w:t xml:space="preserve">LAVEZZO, B. DE O. et al. Atenção psicossocial a usuários de álcool e outras drogas: um estudo dos profissionais de um município sul-brasileiro. </w:t>
      </w:r>
      <w:r w:rsidDel="00000000" w:rsidR="00000000" w:rsidRPr="00000000">
        <w:rPr>
          <w:rtl w:val="0"/>
        </w:rPr>
        <w:t xml:space="preserve">Trabalho Educação e Saúde</w:t>
      </w:r>
      <w:r w:rsidDel="00000000" w:rsidR="00000000" w:rsidRPr="00000000">
        <w:rPr>
          <w:rtl w:val="0"/>
        </w:rPr>
        <w:t xml:space="preserve">, v. 21, p. e02128222,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4.133858267717301" w:firstLine="0"/>
        <w:jc w:val="both"/>
        <w:rPr/>
      </w:pPr>
      <w:r w:rsidDel="00000000" w:rsidR="00000000" w:rsidRPr="00000000">
        <w:rPr>
          <w:rtl w:val="0"/>
        </w:rPr>
        <w:t xml:space="preserve">TOROSSIAN, Sandra Djambolakdjian; TORRES, Samantha; KVELLER, Daniel Boianovsky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Descriminalização do cuidado: políticas, cenários e experiências em redução de danos.</w:t>
      </w:r>
      <w:r w:rsidDel="00000000" w:rsidR="00000000" w:rsidRPr="00000000">
        <w:rPr>
          <w:rtl w:val="0"/>
        </w:rPr>
        <w:t xml:space="preserve"> Porto Alegre: Rede Multicêntrica, 2017. 380 p. ISBN 978-85-9489-035-1.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4.13385826771730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4.133858267717301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2551.1811023622045" w:left="1701" w:right="1144.133858267717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ângulo" id="10737418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ângulo" id="1073741828" name="image3.png"/>
              <a:graphic>
                <a:graphicData uri="http://schemas.openxmlformats.org/drawingml/2006/picture">
                  <pic:pic>
                    <pic:nvPicPr>
                      <pic:cNvPr descr="Retângulo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900112</wp:posOffset>
          </wp:positionH>
          <wp:positionV relativeFrom="page">
            <wp:posOffset>250825</wp:posOffset>
          </wp:positionV>
          <wp:extent cx="5760085" cy="1271906"/>
          <wp:effectExtent b="0" l="0" r="0" t="0"/>
          <wp:wrapNone/>
          <wp:docPr descr="image2.jpg" id="1073741829" name="image1.jpg"/>
          <a:graphic>
            <a:graphicData uri="http://schemas.openxmlformats.org/drawingml/2006/picture">
              <pic:pic>
                <pic:nvPicPr>
                  <pic:cNvPr descr="image2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790575</wp:posOffset>
          </wp:positionH>
          <wp:positionV relativeFrom="page">
            <wp:posOffset>111125</wp:posOffset>
          </wp:positionV>
          <wp:extent cx="2000250" cy="1584325"/>
          <wp:effectExtent b="0" l="0" r="0" t="0"/>
          <wp:wrapNone/>
          <wp:docPr descr="Imagem 7" id="1073741830" name="image2.jpg"/>
          <a:graphic>
            <a:graphicData uri="http://schemas.openxmlformats.org/drawingml/2006/picture">
              <pic:pic>
                <pic:nvPicPr>
                  <pic:cNvPr descr="Imagem 7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/O02fV0H0uUKjdYutYaEEXzMRA==">CgMxLjA4AHIhMUJyRk5XSnd5UTR3bW5neHRoZ1FnQVdzQ3djTmV5WERn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