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01" w:rsidRDefault="009F6775" w:rsidP="005C451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F67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DEVEZENQUANDÁRIO: LITERATURA E ESCRITA AUTOBIOGRÁFICA NO </w:t>
      </w:r>
      <w:bookmarkStart w:id="0" w:name="_GoBack"/>
      <w:bookmarkEnd w:id="0"/>
      <w:r w:rsidRPr="009F67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ENSINO FUNDAMENTAL II</w:t>
      </w:r>
    </w:p>
    <w:p w:rsidR="00D61F01" w:rsidRDefault="009F6775" w:rsidP="005C45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Juscélia Santos Xavier</w:t>
      </w:r>
    </w:p>
    <w:p w:rsidR="00D61F01" w:rsidRDefault="009F6775" w:rsidP="005C4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Profissional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Letras</w:t>
      </w:r>
      <w:proofErr w:type="spellEnd"/>
      <w:r w:rsidR="0097427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(</w:t>
      </w:r>
      <w:proofErr w:type="spellStart"/>
      <w:r w:rsidR="0097427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ProfLetras</w:t>
      </w:r>
      <w:proofErr w:type="spellEnd"/>
      <w:r w:rsidR="0097427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-</w:t>
      </w:r>
      <w:r w:rsidR="0097427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D61F01" w:rsidRDefault="009F6775" w:rsidP="005C4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Jusceliax.xavier8@gmail.com</w:t>
      </w:r>
    </w:p>
    <w:p w:rsidR="009F6775" w:rsidRPr="009F6775" w:rsidRDefault="00E64B39" w:rsidP="005C45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9F6775" w:rsidRPr="009F67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 w:rsidR="009742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F6775" w:rsidRPr="009F67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Infâncias e Educação Infantil</w:t>
      </w:r>
    </w:p>
    <w:p w:rsidR="00F92EA3" w:rsidRDefault="009F6775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presente pesquisa propõe investigar o potencial da literatura e da escrita autobiográfica como ferramentas para o desenvolvimento da expressão escrita e da construção da identidade de estudantes do Ensino Fundamental II. O termo “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Devezenquandário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>”, cunhado para esta proposta, refere-se a um espaço simbólico de recordação e criação, no qual memórias pessoais, vivências escolares e narrativas literárias se entrelaça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A partir da leitura da obra  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4D26">
        <w:rPr>
          <w:rFonts w:ascii="Times New Roman" w:eastAsia="Times New Roman" w:hAnsi="Times New Roman" w:cs="Times New Roman"/>
          <w:i/>
          <w:sz w:val="24"/>
          <w:szCs w:val="24"/>
        </w:rPr>
        <w:t>Devezenquandário</w:t>
      </w:r>
      <w:proofErr w:type="spellEnd"/>
      <w:r w:rsidRPr="00C04D26">
        <w:rPr>
          <w:rFonts w:ascii="Times New Roman" w:eastAsia="Times New Roman" w:hAnsi="Times New Roman" w:cs="Times New Roman"/>
          <w:i/>
          <w:sz w:val="24"/>
          <w:szCs w:val="24"/>
        </w:rPr>
        <w:t xml:space="preserve"> de Leila Rosa Canguçu</w:t>
      </w:r>
      <w:r>
        <w:rPr>
          <w:rStyle w:val="Refdenotaderodap"/>
          <w:rFonts w:ascii="Times New Roman" w:eastAsia="Times New Roman" w:hAnsi="Times New Roman" w:cs="Times New Roman"/>
          <w:i/>
          <w:sz w:val="24"/>
          <w:szCs w:val="24"/>
        </w:rPr>
        <w:footnoteReference w:id="1"/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, os estudantes desenvolverão a escrita autobiográfica como instrumento de expressão pessoal e reflexão crítica. Ao registrar situações do cotidiano, sentimentos e pensamentos em um diário – ou “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quandário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”, como propõe o neologismo que une “quando” e “diário” de maneira afetiva e criativa – os estudantes serão convidados a observar a si mesmos com mais atenção e sensibilidade, reconhecendo a importância das pequenas vivências na construção de sua identidade. A pesquisa, de natureza qualitativa e abordagem interventiva, será desenvolvida em sala de </w:t>
      </w:r>
      <w:proofErr w:type="gramStart"/>
      <w:r w:rsidRPr="006B1CE9">
        <w:rPr>
          <w:rFonts w:ascii="Times New Roman" w:eastAsia="Times New Roman" w:hAnsi="Times New Roman" w:cs="Times New Roman"/>
          <w:sz w:val="24"/>
          <w:szCs w:val="24"/>
        </w:rPr>
        <w:t>aula</w:t>
      </w:r>
      <w:proofErr w:type="gramEnd"/>
      <w:r w:rsidRPr="006B1CE9">
        <w:rPr>
          <w:rFonts w:ascii="Times New Roman" w:eastAsia="Times New Roman" w:hAnsi="Times New Roman" w:cs="Times New Roman"/>
          <w:sz w:val="24"/>
          <w:szCs w:val="24"/>
        </w:rPr>
        <w:t>, integrando práticas de leitura, discussão e produção textual.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 como</w:t>
      </w:r>
      <w:r w:rsidRPr="009F67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016A"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 geral </w:t>
      </w:r>
      <w:r w:rsidRPr="0093016A">
        <w:rPr>
          <w:rFonts w:ascii="Times New Roman" w:hAnsi="Times New Roman" w:cs="Times New Roman"/>
          <w:color w:val="000000"/>
          <w:sz w:val="24"/>
          <w:szCs w:val="24"/>
        </w:rPr>
        <w:t xml:space="preserve">investigar e valorizar o texto literário como forma de expressão subjetiva e artística, por meio da leitura da obra </w:t>
      </w:r>
      <w:proofErr w:type="spellStart"/>
      <w:r w:rsidRPr="009F6775">
        <w:rPr>
          <w:rFonts w:ascii="Times New Roman" w:hAnsi="Times New Roman" w:cs="Times New Roman"/>
          <w:i/>
          <w:color w:val="000000"/>
          <w:sz w:val="24"/>
          <w:szCs w:val="24"/>
        </w:rPr>
        <w:t>Devezenquandário</w:t>
      </w:r>
      <w:proofErr w:type="spellEnd"/>
      <w:r w:rsidRPr="009F677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Leila Rosa Canguçu</w:t>
      </w:r>
      <w:r w:rsidRPr="0093016A">
        <w:rPr>
          <w:rFonts w:ascii="Times New Roman" w:hAnsi="Times New Roman" w:cs="Times New Roman"/>
          <w:color w:val="000000"/>
          <w:sz w:val="24"/>
          <w:szCs w:val="24"/>
        </w:rPr>
        <w:t>, explorando o coloquialismo, a escrita autobiográfica em forma de diário íntimo e a construção da identidade por meio da linguagem sensível e criativa.</w:t>
      </w:r>
      <w:r w:rsidRPr="0093016A">
        <w:rPr>
          <w:rFonts w:ascii="Times New Roman" w:eastAsia="Times New Roman" w:hAnsi="Times New Roman" w:cs="Times New Roman"/>
          <w:sz w:val="24"/>
          <w:szCs w:val="24"/>
        </w:rPr>
        <w:t xml:space="preserve"> Para alcançar esse objetivo, buscou-se, de </w:t>
      </w:r>
      <w:r w:rsidRPr="0093016A">
        <w:rPr>
          <w:rFonts w:ascii="Times New Roman" w:eastAsia="Times New Roman" w:hAnsi="Times New Roman" w:cs="Times New Roman"/>
          <w:b/>
          <w:sz w:val="24"/>
          <w:szCs w:val="24"/>
        </w:rPr>
        <w:t>modo específico</w:t>
      </w:r>
      <w:r>
        <w:rPr>
          <w:rFonts w:ascii="Times New Roman" w:eastAsia="Times New Roman" w:hAnsi="Times New Roman" w:cs="Times New Roman"/>
          <w:sz w:val="24"/>
          <w:szCs w:val="24"/>
        </w:rPr>
        <w:t>: C</w:t>
      </w:r>
      <w:r w:rsidRPr="0093016A">
        <w:rPr>
          <w:rFonts w:ascii="Times New Roman" w:eastAsia="Times New Roman" w:hAnsi="Times New Roman" w:cs="Times New Roman"/>
          <w:sz w:val="24"/>
          <w:szCs w:val="24"/>
        </w:rPr>
        <w:t>ompreender, a partir dos estudos sobre literatura autobiográfica, os fundamentos estéticos e formativos do diário íntimo, evidenciando seu papel na constituição da subjetividade e na cons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trução da identidade do sujeito; </w:t>
      </w:r>
      <w:r w:rsidRPr="008C100C">
        <w:rPr>
          <w:rFonts w:ascii="Times New Roman" w:eastAsia="Times New Roman" w:hAnsi="Times New Roman" w:cs="Times New Roman"/>
          <w:sz w:val="24"/>
          <w:szCs w:val="24"/>
        </w:rPr>
        <w:t>Refletir, a partir da prática pedagógica com o livr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6"/>
          <w:id w:val="-329585330"/>
        </w:sdtPr>
        <w:sdtEndPr/>
        <w:sdtContent/>
      </w:sdt>
      <w:r w:rsidRPr="008C100C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Devezenquandário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Leila Rosa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Canguçú</w:t>
      </w:r>
      <w:proofErr w:type="spellEnd"/>
      <w:r w:rsidRPr="008C100C">
        <w:rPr>
          <w:rFonts w:ascii="Times New Roman" w:eastAsia="Times New Roman" w:hAnsi="Times New Roman" w:cs="Times New Roman"/>
          <w:sz w:val="24"/>
          <w:szCs w:val="24"/>
        </w:rPr>
        <w:t>, sobre o potencial do diário íntimo como espaço de acolhimento das experiências pessoais e emocionais dos estudantes, observando sua contribui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ção para o letramento literário; </w:t>
      </w:r>
      <w:r w:rsidRPr="008C100C">
        <w:rPr>
          <w:rFonts w:ascii="Times New Roman" w:eastAsia="Times New Roman" w:hAnsi="Times New Roman" w:cs="Times New Roman"/>
          <w:sz w:val="24"/>
          <w:szCs w:val="24"/>
        </w:rPr>
        <w:t>Analisar como a produção do diário íntimo pode incentivar o gosto pela leitura literária e atuar como instrumento de mediação entre o aluno e o texto, promovendo práticas de leitura e escrita mais significativas no contexto escolar.</w:t>
      </w:r>
      <w:r w:rsidR="00D71907" w:rsidRPr="00D71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 xml:space="preserve">Para tanto é crucial analisar a seguinte </w:t>
      </w:r>
      <w:r w:rsidR="00D71907" w:rsidRPr="0093016A">
        <w:rPr>
          <w:rFonts w:ascii="Times New Roman" w:eastAsia="Times New Roman" w:hAnsi="Times New Roman" w:cs="Times New Roman"/>
          <w:b/>
          <w:sz w:val="24"/>
          <w:szCs w:val="24"/>
        </w:rPr>
        <w:t>problematização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>: Como a escrita de um diário íntimo pode contribuir para o processo de autoconhecimento e enfrentamento dos conflitos típicos da adolescência?</w:t>
      </w:r>
      <w:r w:rsidR="00D719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D71907" w:rsidRPr="00F92EA3">
        <w:rPr>
          <w:rFonts w:ascii="Times New Roman" w:eastAsia="Times New Roman" w:hAnsi="Times New Roman" w:cs="Times New Roman"/>
          <w:b/>
          <w:sz w:val="24"/>
          <w:szCs w:val="24"/>
        </w:rPr>
        <w:t xml:space="preserve">hipótese </w:t>
      </w:r>
      <w:r w:rsidR="00D71907">
        <w:rPr>
          <w:rFonts w:ascii="Times New Roman" w:eastAsia="Times New Roman" w:hAnsi="Times New Roman" w:cs="Times New Roman"/>
          <w:sz w:val="24"/>
          <w:szCs w:val="24"/>
        </w:rPr>
        <w:t>a essa questão central era que a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 xml:space="preserve"> escrita de um diário íntimo, 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ao narrar sua história, o adolescente pode explorar seus pensamentos, sentimentos e experiências, reconhecendo seus pontos fortes e fraquezas, promovendo a reflexão e o entendimento de si mesmo, 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>permite que o alunado organize suas emoções e pensamentos, funcionando como uma ferramenta terapêutica diante das inseguranças e dilemas adolescentes</w:t>
      </w:r>
      <w:r w:rsidR="00D71907" w:rsidRPr="006B1CE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>revela a necessidade de escuta e acolhimento, mostrando que o diário supre a falta de di</w:t>
      </w:r>
      <w:r w:rsidR="00F92EA3">
        <w:rPr>
          <w:rFonts w:ascii="Times New Roman" w:eastAsia="Times New Roman" w:hAnsi="Times New Roman" w:cs="Times New Roman"/>
          <w:sz w:val="24"/>
          <w:szCs w:val="24"/>
        </w:rPr>
        <w:t>álogo real no ambiente familiar</w:t>
      </w:r>
      <w:r w:rsidR="00D71907">
        <w:rPr>
          <w:rFonts w:ascii="Times New Roman" w:eastAsia="Times New Roman" w:hAnsi="Times New Roman" w:cs="Times New Roman"/>
          <w:sz w:val="24"/>
          <w:szCs w:val="24"/>
        </w:rPr>
        <w:t>. Dessa forma, a pesquisa f</w:t>
      </w:r>
      <w:r w:rsidR="00D71907" w:rsidRPr="006B1CE9">
        <w:rPr>
          <w:rFonts w:ascii="Times New Roman" w:eastAsia="Times New Roman" w:hAnsi="Times New Roman" w:cs="Times New Roman"/>
          <w:sz w:val="24"/>
          <w:szCs w:val="24"/>
        </w:rPr>
        <w:t>undamenta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-se em estudos sobre literatura autobiográfica, memória e ensino de escrita, com base em autores como Marisa Lajolo (1993); Philippe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Lejeune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(2014); Ana Maria Machado (2002); Anna Rachel Machado (2005), entre outros. Espera-se que a proposta 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lastRenderedPageBreak/>
        <w:t>contribua para ampliar a competência narrativa, fortalecer o vínculo dos alunos com a própria história e promover um olhar crítico sobre a relação entre vida e literatura.</w:t>
      </w:r>
    </w:p>
    <w:p w:rsidR="00974272" w:rsidRPr="00666B6D" w:rsidRDefault="009F6775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Palavras-chave: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Diário íntimo;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Devezenquandário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>; Escrita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si; Literatura Autobiográfica.</w:t>
      </w:r>
    </w:p>
    <w:p w:rsidR="00974272" w:rsidRDefault="00974272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0371A" w:rsidRDefault="0020371A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1F01" w:rsidRDefault="00E64B39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974272" w:rsidRDefault="00974272" w:rsidP="005C4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74272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BAUMAN,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Zygmunt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 Identidade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. Rio de Janeiro: Zahar, 2007.</w:t>
      </w:r>
    </w:p>
    <w:p w:rsidR="0020371A" w:rsidRPr="00A179A7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BAKHTIN, Mikhail. </w:t>
      </w:r>
      <w:r w:rsidRPr="00A179A7">
        <w:rPr>
          <w:rFonts w:ascii="Times New Roman" w:eastAsia="Times New Roman" w:hAnsi="Times New Roman" w:cs="Times New Roman"/>
          <w:b/>
          <w:bCs/>
          <w:sz w:val="24"/>
          <w:szCs w:val="24"/>
        </w:rPr>
        <w:t>Estética da criação verbal</w:t>
      </w:r>
      <w:r w:rsidRPr="00A179A7">
        <w:rPr>
          <w:rFonts w:ascii="Times New Roman" w:eastAsia="Times New Roman" w:hAnsi="Times New Roman" w:cs="Times New Roman"/>
          <w:sz w:val="24"/>
          <w:szCs w:val="24"/>
        </w:rPr>
        <w:t>. 6. ed. São Paulo: WMF Martins Fontes, 2011.</w:t>
      </w:r>
    </w:p>
    <w:p w:rsidR="0020371A" w:rsidRPr="00A179A7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BAKHTIN, Mikhail. </w:t>
      </w:r>
      <w:r w:rsidRPr="00A179A7">
        <w:rPr>
          <w:rFonts w:ascii="Times New Roman" w:eastAsia="Times New Roman" w:hAnsi="Times New Roman" w:cs="Times New Roman"/>
          <w:b/>
          <w:bCs/>
          <w:sz w:val="24"/>
          <w:szCs w:val="24"/>
        </w:rPr>
        <w:t>Os gêneros do discurso</w:t>
      </w:r>
      <w:r w:rsidRPr="00A179A7">
        <w:rPr>
          <w:rFonts w:ascii="Times New Roman" w:eastAsia="Times New Roman" w:hAnsi="Times New Roman" w:cs="Times New Roman"/>
          <w:sz w:val="24"/>
          <w:szCs w:val="24"/>
        </w:rPr>
        <w:t>. São Paulo: Editora 34, 2016.</w:t>
      </w:r>
    </w:p>
    <w:p w:rsidR="0020371A" w:rsidRPr="00A179A7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BENVENISTE, </w:t>
      </w:r>
      <w:proofErr w:type="spellStart"/>
      <w:r w:rsidRPr="00A179A7">
        <w:rPr>
          <w:rFonts w:ascii="Times New Roman" w:eastAsia="Times New Roman" w:hAnsi="Times New Roman" w:cs="Times New Roman"/>
          <w:sz w:val="24"/>
          <w:szCs w:val="24"/>
        </w:rPr>
        <w:t>Émile</w:t>
      </w:r>
      <w:proofErr w:type="spellEnd"/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79A7">
        <w:rPr>
          <w:rFonts w:ascii="Times New Roman" w:eastAsia="Times New Roman" w:hAnsi="Times New Roman" w:cs="Times New Roman"/>
          <w:b/>
          <w:bCs/>
          <w:sz w:val="24"/>
          <w:szCs w:val="24"/>
        </w:rPr>
        <w:t>Problemas de linguística geral I</w:t>
      </w:r>
      <w:r w:rsidRPr="00A179A7">
        <w:rPr>
          <w:rFonts w:ascii="Times New Roman" w:eastAsia="Times New Roman" w:hAnsi="Times New Roman" w:cs="Times New Roman"/>
          <w:sz w:val="24"/>
          <w:szCs w:val="24"/>
        </w:rPr>
        <w:t>. 5. ed. Campinas: Pontes, 2005.</w:t>
      </w:r>
    </w:p>
    <w:p w:rsid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BENVENISTE, </w:t>
      </w:r>
      <w:proofErr w:type="spellStart"/>
      <w:r w:rsidRPr="00A179A7">
        <w:rPr>
          <w:rFonts w:ascii="Times New Roman" w:eastAsia="Times New Roman" w:hAnsi="Times New Roman" w:cs="Times New Roman"/>
          <w:sz w:val="24"/>
          <w:szCs w:val="24"/>
        </w:rPr>
        <w:t>Émile</w:t>
      </w:r>
      <w:proofErr w:type="spellEnd"/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79A7">
        <w:rPr>
          <w:rFonts w:ascii="Times New Roman" w:eastAsia="Times New Roman" w:hAnsi="Times New Roman" w:cs="Times New Roman"/>
          <w:b/>
          <w:bCs/>
          <w:sz w:val="24"/>
          <w:szCs w:val="24"/>
        </w:rPr>
        <w:t>Problemas de linguística geral II</w:t>
      </w:r>
      <w:r w:rsidRPr="00A179A7">
        <w:rPr>
          <w:rFonts w:ascii="Times New Roman" w:eastAsia="Times New Roman" w:hAnsi="Times New Roman" w:cs="Times New Roman"/>
          <w:sz w:val="24"/>
          <w:szCs w:val="24"/>
        </w:rPr>
        <w:t>. Campinas: Pontes, 2006.</w:t>
      </w:r>
    </w:p>
    <w:p w:rsidR="0020371A" w:rsidRP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BUNZEN, Clécio.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Escrita na escola: práticas e desafios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São Paulo: Parábola Editorial, 2011.</w:t>
      </w:r>
    </w:p>
    <w:p w:rsidR="00974272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CANDIDO,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A literatura e a formação do homem. 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São Paulo: Universidade de São Paulo, 1995.</w:t>
      </w:r>
    </w:p>
    <w:p w:rsidR="0020371A" w:rsidRPr="006B1CE9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CANDIDO, </w:t>
      </w:r>
      <w:proofErr w:type="spellStart"/>
      <w:r w:rsidRPr="00060CE6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0CE6">
        <w:rPr>
          <w:rFonts w:ascii="Times New Roman" w:eastAsia="Times New Roman" w:hAnsi="Times New Roman" w:cs="Times New Roman"/>
          <w:b/>
          <w:bCs/>
          <w:sz w:val="24"/>
          <w:szCs w:val="24"/>
        </w:rPr>
        <w:t>O direito à literatura</w:t>
      </w:r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. In: </w:t>
      </w:r>
      <w:r w:rsidRPr="0020371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______. </w:t>
      </w:r>
      <w:r w:rsidRPr="0020371A">
        <w:rPr>
          <w:rFonts w:ascii="Times New Roman" w:eastAsia="Times New Roman" w:hAnsi="Times New Roman" w:cs="Times New Roman"/>
          <w:b/>
          <w:iCs/>
          <w:sz w:val="24"/>
          <w:szCs w:val="24"/>
        </w:rPr>
        <w:t>Vários escritos</w:t>
      </w:r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. 4. ed. Rio de Janeiro: Ouro </w:t>
      </w:r>
      <w:proofErr w:type="gramStart"/>
      <w:r w:rsidRPr="00060CE6">
        <w:rPr>
          <w:rFonts w:ascii="Times New Roman" w:eastAsia="Times New Roman" w:hAnsi="Times New Roman" w:cs="Times New Roman"/>
          <w:sz w:val="24"/>
          <w:szCs w:val="24"/>
        </w:rPr>
        <w:t>sobre Azul</w:t>
      </w:r>
      <w:proofErr w:type="gramEnd"/>
      <w:r w:rsidRPr="00060CE6">
        <w:rPr>
          <w:rFonts w:ascii="Times New Roman" w:eastAsia="Times New Roman" w:hAnsi="Times New Roman" w:cs="Times New Roman"/>
          <w:sz w:val="24"/>
          <w:szCs w:val="24"/>
        </w:rPr>
        <w:t>, 2004.</w:t>
      </w:r>
    </w:p>
    <w:p w:rsidR="00974272" w:rsidRPr="006B1CE9" w:rsidRDefault="00974272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>CUNHA, Maria Antonieta Antunes.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6">
        <w:r w:rsidRPr="006B1CE9">
          <w:rPr>
            <w:rFonts w:ascii="Times New Roman" w:eastAsia="Times New Roman" w:hAnsi="Times New Roman" w:cs="Times New Roman"/>
            <w:b/>
            <w:sz w:val="24"/>
            <w:szCs w:val="24"/>
          </w:rPr>
          <w:t>Literatura infantil: teoria e prática</w:t>
        </w:r>
      </w:hyperlink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São Paulo: Ática, 2003.</w:t>
      </w:r>
    </w:p>
    <w:p w:rsidR="0020371A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CANDIDO,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A literatura e a formação do homem.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2. ed. São Paulo: Universidade de São Paulo, 1995.</w:t>
      </w:r>
    </w:p>
    <w:p w:rsidR="0020371A" w:rsidRDefault="0020371A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>ERIKSON, Erik H. I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dentidade: juventude e crise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. 2. ed. Rio de Janeiro: Zahar, 1971.</w:t>
      </w:r>
    </w:p>
    <w:p w:rsid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ERIKSON, Erik H.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>Identidade: juventude e crise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>. Rio de Janeiro: Zahar, 1976.</w:t>
      </w:r>
    </w:p>
    <w:p w:rsidR="0020371A" w:rsidRPr="0020371A" w:rsidRDefault="0020371A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>FERREIRA, Ezequiel Martins.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A psicologia como ciência e seus objetos de estudo</w:t>
      </w:r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>. Atena, 2022.</w:t>
      </w:r>
    </w:p>
    <w:p w:rsid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FOUCAULT, Michel.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>A escrita de si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. In: ______. </w:t>
      </w:r>
      <w:r w:rsidRPr="001B51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 que é um </w:t>
      </w:r>
      <w:proofErr w:type="gramStart"/>
      <w:r w:rsidRPr="001B51BD">
        <w:rPr>
          <w:rFonts w:ascii="Times New Roman" w:eastAsia="Times New Roman" w:hAnsi="Times New Roman" w:cs="Times New Roman"/>
          <w:i/>
          <w:iCs/>
          <w:sz w:val="24"/>
          <w:szCs w:val="24"/>
        </w:rPr>
        <w:t>autor?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 Lisboa: Vega, 1992.</w:t>
      </w:r>
    </w:p>
    <w:p w:rsidR="0020371A" w:rsidRDefault="0020371A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FOUCAULT, Michel.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A hermenêutica do sujeito.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Martins Fontes, 1992.</w:t>
      </w:r>
    </w:p>
    <w:p w:rsidR="0020371A" w:rsidRPr="00060CE6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GERALDI, João Wanderley. </w:t>
      </w:r>
      <w:r w:rsidRPr="00060CE6">
        <w:rPr>
          <w:rFonts w:ascii="Times New Roman" w:eastAsia="Times New Roman" w:hAnsi="Times New Roman" w:cs="Times New Roman"/>
          <w:b/>
          <w:bCs/>
          <w:sz w:val="24"/>
          <w:szCs w:val="24"/>
        </w:rPr>
        <w:t>Portos de passagem</w:t>
      </w:r>
      <w:r w:rsidRPr="00060CE6">
        <w:rPr>
          <w:rFonts w:ascii="Times New Roman" w:eastAsia="Times New Roman" w:hAnsi="Times New Roman" w:cs="Times New Roman"/>
          <w:sz w:val="24"/>
          <w:szCs w:val="24"/>
        </w:rPr>
        <w:t>. 5. ed. São Paulo: Martins Fontes, 2011.</w:t>
      </w:r>
    </w:p>
    <w:p w:rsid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CE6">
        <w:rPr>
          <w:rFonts w:ascii="Times New Roman" w:eastAsia="Times New Roman" w:hAnsi="Times New Roman" w:cs="Times New Roman"/>
          <w:sz w:val="24"/>
          <w:szCs w:val="24"/>
        </w:rPr>
        <w:t xml:space="preserve">GERALDI, João Wanderley. </w:t>
      </w:r>
      <w:r w:rsidRPr="00060CE6">
        <w:rPr>
          <w:rFonts w:ascii="Times New Roman" w:eastAsia="Times New Roman" w:hAnsi="Times New Roman" w:cs="Times New Roman"/>
          <w:b/>
          <w:bCs/>
          <w:sz w:val="24"/>
          <w:szCs w:val="24"/>
        </w:rPr>
        <w:t>Linguagem e ensino: exercícios de militância e divulgação</w:t>
      </w:r>
      <w:r w:rsidRPr="00060CE6">
        <w:rPr>
          <w:rFonts w:ascii="Times New Roman" w:eastAsia="Times New Roman" w:hAnsi="Times New Roman" w:cs="Times New Roman"/>
          <w:sz w:val="24"/>
          <w:szCs w:val="24"/>
        </w:rPr>
        <w:t>. Campinas: Mercado de Letras, 1996.</w:t>
      </w:r>
    </w:p>
    <w:p w:rsidR="0020371A" w:rsidRPr="001B51BD" w:rsidRDefault="0020371A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GERALDI, João Wanderley.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>Linguagem e ensino: exercícios de militância e divulgação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>. Campinas: Mercado de Letras, 1996.</w:t>
      </w:r>
    </w:p>
    <w:p w:rsidR="0020371A" w:rsidRPr="001B51BD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GERALDI, João Wanderley.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Portos de passagem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4. ed. São Paulo: Martins Fontes, 1997.</w:t>
      </w:r>
    </w:p>
    <w:p w:rsidR="0020371A" w:rsidRPr="006B1CE9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HALL, Stuart.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>A identidade cultural na pós-modernidade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>. 11. ed. Rio de Janeiro: DP&amp;A, 2006.</w:t>
      </w:r>
    </w:p>
    <w:p w:rsidR="00974272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HALBWACHS, Maurice.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 Memória Coletiva</w:t>
      </w:r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Tradução de Beatriz </w:t>
      </w:r>
      <w:proofErr w:type="spellStart"/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>Sidou</w:t>
      </w:r>
      <w:proofErr w:type="spellEnd"/>
      <w:r w:rsidRPr="006B1CE9">
        <w:rPr>
          <w:rFonts w:ascii="Times New Roman" w:eastAsia="Times New Roman" w:hAnsi="Times New Roman" w:cs="Times New Roman"/>
          <w:sz w:val="24"/>
          <w:szCs w:val="24"/>
          <w:highlight w:val="white"/>
        </w:rPr>
        <w:t>. 2ª ed. São Paulo: Ed. Centauro, 2013.</w:t>
      </w:r>
    </w:p>
    <w:p w:rsidR="0020371A" w:rsidRPr="00974272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KLEIMAN, </w:t>
      </w:r>
      <w:proofErr w:type="spellStart"/>
      <w:r w:rsidRPr="00974272">
        <w:rPr>
          <w:rFonts w:ascii="Times New Roman" w:eastAsia="Times New Roman" w:hAnsi="Times New Roman" w:cs="Times New Roman"/>
          <w:sz w:val="24"/>
          <w:szCs w:val="24"/>
        </w:rPr>
        <w:t>Angela</w:t>
      </w:r>
      <w:proofErr w:type="spellEnd"/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 B.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Letramento e suas implicações para o ensino de língua materna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0371A" w:rsidRP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KOCH, </w:t>
      </w:r>
      <w:proofErr w:type="spellStart"/>
      <w:r w:rsidRPr="00974272">
        <w:rPr>
          <w:rFonts w:ascii="Times New Roman" w:eastAsia="Times New Roman" w:hAnsi="Times New Roman" w:cs="Times New Roman"/>
          <w:sz w:val="24"/>
          <w:szCs w:val="24"/>
        </w:rPr>
        <w:t>Ingedore</w:t>
      </w:r>
      <w:proofErr w:type="spellEnd"/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 Villaça.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Desvendando os segredos do texto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7. ed. São Paulo: Cortez, 2011.</w:t>
      </w:r>
    </w:p>
    <w:p w:rsidR="00974272" w:rsidRPr="0020371A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LARROSA, Jorge.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>Notas sobre a experiência e o saber de experiência</w:t>
      </w:r>
      <w:r w:rsidRPr="001B51BD">
        <w:rPr>
          <w:rFonts w:ascii="Times New Roman" w:eastAsia="Times New Roman" w:hAnsi="Times New Roman" w:cs="Times New Roman"/>
          <w:sz w:val="24"/>
          <w:szCs w:val="24"/>
        </w:rPr>
        <w:t>. Revista Brasileira de Educação, Rio de Janeiro, n. 19, p. 20–28, 2002.</w:t>
      </w:r>
    </w:p>
    <w:p w:rsidR="00974272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LAJOLO, Marisa.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Do mundo da leitura para a leitura do mundo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. São Paulo: Ática, 1993.</w:t>
      </w:r>
    </w:p>
    <w:p w:rsidR="00974272" w:rsidRPr="006B1CE9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LEJEUNE, Philippe.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O pacto autobiográfico: de Rousseau à internet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. Belo Horizonte: UFMG, 2014.</w:t>
      </w:r>
    </w:p>
    <w:p w:rsidR="00974272" w:rsidRPr="006B1CE9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Pr="006B1CE9" w:rsidRDefault="00974272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>MACHADO, Ana Maria.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7">
        <w:r w:rsidRPr="006B1CE9">
          <w:rPr>
            <w:rFonts w:ascii="Times New Roman" w:eastAsia="Times New Roman" w:hAnsi="Times New Roman" w:cs="Times New Roman"/>
            <w:b/>
            <w:sz w:val="24"/>
            <w:szCs w:val="24"/>
          </w:rPr>
          <w:t>Como e por que ler os clássicos universais desde cedo</w:t>
        </w:r>
      </w:hyperlink>
      <w:r w:rsidRPr="006B1CE9">
        <w:rPr>
          <w:rFonts w:ascii="Times New Roman" w:eastAsia="Times New Roman" w:hAnsi="Times New Roman" w:cs="Times New Roman"/>
          <w:sz w:val="24"/>
          <w:szCs w:val="24"/>
        </w:rPr>
        <w:t>. Rio de Janeiro: Objetiva, 2002.</w:t>
      </w:r>
    </w:p>
    <w:p w:rsidR="00974272" w:rsidRPr="006B1CE9" w:rsidRDefault="00974272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Pr="006B1CE9" w:rsidRDefault="00974272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MACHADO, Anna Rachel.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Diários de leituras: a construção de diferentes diálogos na sala de aula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, 2005.</w:t>
      </w:r>
    </w:p>
    <w:p w:rsidR="0020371A" w:rsidRPr="00974272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1BD">
        <w:rPr>
          <w:rFonts w:ascii="Times New Roman" w:eastAsia="Times New Roman" w:hAnsi="Times New Roman" w:cs="Times New Roman"/>
          <w:sz w:val="24"/>
          <w:szCs w:val="24"/>
        </w:rPr>
        <w:t xml:space="preserve">PASSEGGI, Maria da Conceição. </w:t>
      </w:r>
      <w:r w:rsidRPr="001B5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Narrativas autobiográficas: modos de ler, dizer e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escrever a experiência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São Paulo: Cortez, 2016.</w:t>
      </w:r>
    </w:p>
    <w:p w:rsidR="0020371A" w:rsidRPr="00974272" w:rsidRDefault="0020371A" w:rsidP="005C45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PÊCHEUX, Michel.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Análise automática do discurso (AAD-69)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In: GADET</w:t>
      </w:r>
      <w:r w:rsidRPr="0020371A">
        <w:rPr>
          <w:rFonts w:ascii="Times New Roman" w:eastAsia="Times New Roman" w:hAnsi="Times New Roman" w:cs="Times New Roman"/>
          <w:sz w:val="24"/>
          <w:szCs w:val="24"/>
        </w:rPr>
        <w:t xml:space="preserve">, Françoise; HAK, Tony (org.). </w:t>
      </w:r>
      <w:r w:rsidRPr="0020371A">
        <w:rPr>
          <w:rFonts w:ascii="Times New Roman" w:eastAsia="Times New Roman" w:hAnsi="Times New Roman" w:cs="Times New Roman"/>
          <w:iCs/>
          <w:sz w:val="24"/>
          <w:szCs w:val="24"/>
        </w:rPr>
        <w:t>Por uma análise automática do discurso: uma introdução à obra de Michel</w:t>
      </w:r>
      <w:r w:rsidRPr="00974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Pêcheux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3. ed. Campinas: Editora da UNICAMP, 1997.</w:t>
      </w:r>
    </w:p>
    <w:p w:rsidR="00974272" w:rsidRPr="006B1CE9" w:rsidRDefault="00974272" w:rsidP="005C45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Pr="006B1CE9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>RICOEUR, Paul.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 Tempo e narrativa.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Volume 1. Campinas: Papirus, 1994.</w:t>
      </w:r>
    </w:p>
    <w:p w:rsidR="00974272" w:rsidRPr="006B1CE9" w:rsidRDefault="00974272" w:rsidP="005C45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Default="00974272" w:rsidP="002037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VIGOTSKI, Lev S.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 xml:space="preserve">A formação social da mente: o desenvolvimento dos processos psicológicos superiores. 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>São Paulo: Martins Fontes, 1998.</w:t>
      </w:r>
    </w:p>
    <w:p w:rsidR="0020371A" w:rsidRDefault="0020371A" w:rsidP="00203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VOLÓCHINOV, Valentin. </w:t>
      </w:r>
      <w:r w:rsidRPr="00A179A7">
        <w:rPr>
          <w:rFonts w:ascii="Times New Roman" w:eastAsia="Times New Roman" w:hAnsi="Times New Roman" w:cs="Times New Roman"/>
          <w:b/>
          <w:bCs/>
          <w:sz w:val="24"/>
          <w:szCs w:val="24"/>
        </w:rPr>
        <w:t>Marxismo e filosofia da linguagem: problemas fundamentais do método sociológico na ciência da linguagem</w:t>
      </w:r>
      <w:r w:rsidRPr="00A179A7">
        <w:rPr>
          <w:rFonts w:ascii="Times New Roman" w:eastAsia="Times New Roman" w:hAnsi="Times New Roman" w:cs="Times New Roman"/>
          <w:sz w:val="24"/>
          <w:szCs w:val="24"/>
        </w:rPr>
        <w:t xml:space="preserve">. 16. ed. São Paulo: </w:t>
      </w:r>
      <w:proofErr w:type="spellStart"/>
      <w:r w:rsidRPr="00A179A7">
        <w:rPr>
          <w:rFonts w:ascii="Times New Roman" w:eastAsia="Times New Roman" w:hAnsi="Times New Roman" w:cs="Times New Roman"/>
          <w:sz w:val="24"/>
          <w:szCs w:val="24"/>
        </w:rPr>
        <w:t>Hucitec</w:t>
      </w:r>
      <w:proofErr w:type="spellEnd"/>
      <w:r w:rsidRPr="00A179A7">
        <w:rPr>
          <w:rFonts w:ascii="Times New Roman" w:eastAsia="Times New Roman" w:hAnsi="Times New Roman" w:cs="Times New Roman"/>
          <w:sz w:val="24"/>
          <w:szCs w:val="24"/>
        </w:rPr>
        <w:t>, 2017.</w:t>
      </w:r>
    </w:p>
    <w:p w:rsidR="00974272" w:rsidRPr="006B1CE9" w:rsidRDefault="0020371A" w:rsidP="00203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272">
        <w:rPr>
          <w:rFonts w:ascii="Times New Roman" w:eastAsia="Times New Roman" w:hAnsi="Times New Roman" w:cs="Times New Roman"/>
          <w:sz w:val="24"/>
          <w:szCs w:val="24"/>
        </w:rPr>
        <w:t xml:space="preserve">VOLÓCHINOV, Valentin. </w:t>
      </w:r>
      <w:r w:rsidRPr="00974272">
        <w:rPr>
          <w:rFonts w:ascii="Times New Roman" w:eastAsia="Times New Roman" w:hAnsi="Times New Roman" w:cs="Times New Roman"/>
          <w:b/>
          <w:bCs/>
          <w:sz w:val="24"/>
          <w:szCs w:val="24"/>
        </w:rPr>
        <w:t>Marxismo e filosofia da linguagem: problemas fundamentais do método sociológico na ciência da linguagem</w:t>
      </w:r>
      <w:r w:rsidRPr="00974272">
        <w:rPr>
          <w:rFonts w:ascii="Times New Roman" w:eastAsia="Times New Roman" w:hAnsi="Times New Roman" w:cs="Times New Roman"/>
          <w:sz w:val="24"/>
          <w:szCs w:val="24"/>
        </w:rPr>
        <w:t>. 16. ed. São Paulo: Editora 34, 2017.</w:t>
      </w:r>
    </w:p>
    <w:p w:rsidR="00974272" w:rsidRDefault="00974272" w:rsidP="009742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WINNICOTT, Donald W. </w:t>
      </w:r>
      <w:r w:rsidRPr="006B1CE9">
        <w:rPr>
          <w:rFonts w:ascii="Times New Roman" w:eastAsia="Times New Roman" w:hAnsi="Times New Roman" w:cs="Times New Roman"/>
          <w:b/>
          <w:sz w:val="24"/>
          <w:szCs w:val="24"/>
        </w:rPr>
        <w:t>O brincar e a realidade.</w:t>
      </w:r>
      <w:r w:rsidRPr="006B1CE9">
        <w:rPr>
          <w:rFonts w:ascii="Times New Roman" w:eastAsia="Times New Roman" w:hAnsi="Times New Roman" w:cs="Times New Roman"/>
          <w:sz w:val="24"/>
          <w:szCs w:val="24"/>
        </w:rPr>
        <w:t xml:space="preserve"> Rio de Janeiro: Imago, 1975.</w:t>
      </w:r>
    </w:p>
    <w:p w:rsidR="00974272" w:rsidRDefault="00974272" w:rsidP="009742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Pr="00974272" w:rsidRDefault="00974272" w:rsidP="00203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272" w:rsidRPr="00974272" w:rsidRDefault="00974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1F01" w:rsidRPr="00974272" w:rsidRDefault="00D61F01">
      <w:pPr>
        <w:pStyle w:val="Rodap"/>
        <w:rPr>
          <w:rFonts w:ascii="Times New Roman" w:hAnsi="Times New Roman" w:cs="Times New Roman"/>
          <w:sz w:val="24"/>
          <w:szCs w:val="24"/>
        </w:rPr>
      </w:pPr>
    </w:p>
    <w:p w:rsidR="00D61F01" w:rsidRPr="00974272" w:rsidRDefault="00D61F01">
      <w:pPr>
        <w:pStyle w:val="NormalWeb"/>
      </w:pPr>
    </w:p>
    <w:p w:rsidR="00D61F01" w:rsidRDefault="00D61F01"/>
    <w:sectPr w:rsidR="00D61F01" w:rsidSect="005C451F">
      <w:headerReference w:type="default" r:id="rId8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E6A" w:rsidRDefault="00F73E6A">
      <w:pPr>
        <w:spacing w:line="240" w:lineRule="auto"/>
      </w:pPr>
      <w:r>
        <w:separator/>
      </w:r>
    </w:p>
  </w:endnote>
  <w:endnote w:type="continuationSeparator" w:id="0">
    <w:p w:rsidR="00F73E6A" w:rsidRDefault="00F73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E6A" w:rsidRDefault="00F73E6A">
      <w:pPr>
        <w:spacing w:after="0"/>
      </w:pPr>
      <w:r>
        <w:separator/>
      </w:r>
    </w:p>
  </w:footnote>
  <w:footnote w:type="continuationSeparator" w:id="0">
    <w:p w:rsidR="00F73E6A" w:rsidRDefault="00F73E6A">
      <w:pPr>
        <w:spacing w:after="0"/>
      </w:pPr>
      <w:r>
        <w:continuationSeparator/>
      </w:r>
    </w:p>
  </w:footnote>
  <w:footnote w:id="1">
    <w:p w:rsidR="0014386D" w:rsidRPr="00522429" w:rsidRDefault="0014386D" w:rsidP="00F92EA3">
      <w:pPr>
        <w:pStyle w:val="Textodenotaderodap"/>
        <w:ind w:left="-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522429">
        <w:rPr>
          <w:rFonts w:ascii="Times New Roman" w:hAnsi="Times New Roman" w:cs="Times New Roman"/>
          <w:sz w:val="22"/>
          <w:szCs w:val="22"/>
        </w:rPr>
        <w:t>Em algumas partes deste projeto de pesquisa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522429">
        <w:rPr>
          <w:rFonts w:ascii="Times New Roman" w:hAnsi="Times New Roman" w:cs="Times New Roman"/>
          <w:sz w:val="22"/>
          <w:szCs w:val="22"/>
        </w:rPr>
        <w:t xml:space="preserve"> a obr</w:t>
      </w:r>
      <w:r>
        <w:rPr>
          <w:rFonts w:ascii="Times New Roman" w:hAnsi="Times New Roman" w:cs="Times New Roman"/>
          <w:sz w:val="22"/>
          <w:szCs w:val="22"/>
        </w:rPr>
        <w:t xml:space="preserve">a será apresentada somente como </w:t>
      </w:r>
      <w:proofErr w:type="spellStart"/>
      <w:r w:rsidRPr="00522429">
        <w:rPr>
          <w:rFonts w:ascii="Times New Roman" w:hAnsi="Times New Roman" w:cs="Times New Roman"/>
          <w:i/>
          <w:sz w:val="22"/>
          <w:szCs w:val="22"/>
        </w:rPr>
        <w:t>Devezenquandário</w:t>
      </w:r>
      <w:proofErr w:type="spellEnd"/>
      <w:r w:rsidRPr="00522429">
        <w:rPr>
          <w:rFonts w:ascii="Times New Roman" w:hAnsi="Times New Roman" w:cs="Times New Roman"/>
          <w:i/>
          <w:sz w:val="22"/>
          <w:szCs w:val="22"/>
        </w:rPr>
        <w:t>.</w:t>
      </w:r>
    </w:p>
    <w:p w:rsidR="009F6775" w:rsidRPr="00522429" w:rsidRDefault="009F6775" w:rsidP="009F6775">
      <w:pPr>
        <w:pStyle w:val="Textodenotaderodap"/>
        <w:rPr>
          <w:rFonts w:ascii="Times New Roman" w:hAnsi="Times New Roman" w:cs="Times New Roman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F01" w:rsidRDefault="00E64B39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4386D"/>
    <w:rsid w:val="00172A27"/>
    <w:rsid w:val="0020371A"/>
    <w:rsid w:val="005C451F"/>
    <w:rsid w:val="00666B6D"/>
    <w:rsid w:val="00677F30"/>
    <w:rsid w:val="00741E2B"/>
    <w:rsid w:val="00974272"/>
    <w:rsid w:val="009F6775"/>
    <w:rsid w:val="00B82A8F"/>
    <w:rsid w:val="00D61F01"/>
    <w:rsid w:val="00D71907"/>
    <w:rsid w:val="00E64B39"/>
    <w:rsid w:val="00F73E6A"/>
    <w:rsid w:val="00F92EA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15961-D3CC-409E-BB79-9ABB3A31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6775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6775"/>
    <w:rPr>
      <w:rFonts w:ascii="Arial" w:eastAsia="Arial" w:hAnsi="Arial" w:cs="Arial"/>
    </w:rPr>
  </w:style>
  <w:style w:type="character" w:styleId="Refdenotaderodap">
    <w:name w:val="footnote reference"/>
    <w:basedOn w:val="Fontepargpadro"/>
    <w:uiPriority w:val="99"/>
    <w:semiHidden/>
    <w:unhideWhenUsed/>
    <w:rsid w:val="009F6775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775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974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.br/gp/product/8525061700/ref=as_li_qf_asin_il_tl?ie=UTF8&amp;tag=drhc-20&amp;creative=9325&amp;linkCode=as2&amp;creativeASIN=8525061700&amp;linkId=3abac3947b885069ae94602a46dc65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.br/gp/product/858212791X/ref=as_li_qf_asin_il_tl?ie=UTF8&amp;tag=drhc-20&amp;creative=9325&amp;linkCode=as2&amp;creativeASIN=858212791X&amp;linkId=3716f36d021e8c24f58e505d45abd35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1208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Juscélia</cp:lastModifiedBy>
  <cp:revision>6</cp:revision>
  <dcterms:created xsi:type="dcterms:W3CDTF">2026-05-03T21:24:00Z</dcterms:created>
  <dcterms:modified xsi:type="dcterms:W3CDTF">2026-05-03T21:58:00Z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