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C352D" w14:textId="3AAED548" w:rsidR="009F664C" w:rsidRPr="00AF1455" w:rsidRDefault="009F664C" w:rsidP="00AF1455">
      <w:pPr>
        <w:pStyle w:val="Ttul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F1455">
        <w:rPr>
          <w:rFonts w:ascii="Times New Roman" w:hAnsi="Times New Roman" w:cs="Times New Roman"/>
          <w:b/>
          <w:bCs/>
          <w:sz w:val="32"/>
          <w:szCs w:val="32"/>
        </w:rPr>
        <w:t>DISTRIBUIÇÃO ESPACIAL E INVENTÁRIO QUANTITATIVO DE RESÍDUOS SÓLIDOS ASSOCIADOS AO BENEFICIAMENTO INFORMAL DO CARANGUEJO-UÇÁ (</w:t>
      </w:r>
      <w:r w:rsidRPr="00AF1455">
        <w:rPr>
          <w:rFonts w:ascii="Times New Roman" w:hAnsi="Times New Roman" w:cs="Times New Roman"/>
          <w:b/>
          <w:bCs/>
          <w:i/>
          <w:iCs/>
          <w:sz w:val="32"/>
          <w:szCs w:val="32"/>
        </w:rPr>
        <w:t>Ucides cordatus</w:t>
      </w:r>
      <w:r w:rsidRPr="00AF1455">
        <w:rPr>
          <w:rFonts w:ascii="Times New Roman" w:hAnsi="Times New Roman" w:cs="Times New Roman"/>
          <w:b/>
          <w:bCs/>
          <w:sz w:val="32"/>
          <w:szCs w:val="32"/>
        </w:rPr>
        <w:t>) EM UMA COMUNIDADE EXTRATIVISTA DA AMAZÔNIA, NORDESTE PARAENSE</w:t>
      </w:r>
    </w:p>
    <w:p w14:paraId="4A10DF68" w14:textId="7FB47600" w:rsidR="009F664C" w:rsidRPr="00AF1455" w:rsidRDefault="00827491" w:rsidP="009F664C">
      <w:pPr>
        <w:pStyle w:val="Ttulo1"/>
        <w:spacing w:before="251" w:line="242" w:lineRule="auto"/>
        <w:ind w:left="75" w:right="21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27491">
        <w:rPr>
          <w:rFonts w:ascii="Times New Roman" w:hAnsi="Times New Roman" w:cs="Times New Roman"/>
          <w:b/>
          <w:bCs/>
          <w:color w:val="auto"/>
          <w:sz w:val="24"/>
          <w:szCs w:val="24"/>
          <w:vertAlign w:val="superscript"/>
        </w:rPr>
        <w:t>1</w:t>
      </w:r>
      <w:r w:rsidR="009F664C" w:rsidRPr="00AF1455">
        <w:rPr>
          <w:rFonts w:ascii="Times New Roman" w:hAnsi="Times New Roman" w:cs="Times New Roman"/>
          <w:b/>
          <w:bCs/>
          <w:color w:val="auto"/>
          <w:sz w:val="24"/>
          <w:szCs w:val="24"/>
        </w:rPr>
        <w:t>Glauce Tayane Santos Sousa,</w:t>
      </w:r>
      <w:r w:rsidR="009F664C" w:rsidRPr="00AF1455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827491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  <w:vertAlign w:val="superscript"/>
        </w:rPr>
        <w:t>2</w:t>
      </w:r>
      <w:r w:rsidR="009F664C" w:rsidRPr="00AF1455">
        <w:rPr>
          <w:rFonts w:ascii="Times New Roman" w:hAnsi="Times New Roman" w:cs="Times New Roman"/>
          <w:b/>
          <w:bCs/>
          <w:color w:val="auto"/>
          <w:sz w:val="24"/>
          <w:szCs w:val="24"/>
        </w:rPr>
        <w:t>Aldemir Branco</w:t>
      </w:r>
      <w:r w:rsidR="00FA4407" w:rsidRPr="00AF145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de Oliveira </w:t>
      </w:r>
      <w:r w:rsidR="00FA4407" w:rsidRPr="00827491">
        <w:rPr>
          <w:rFonts w:ascii="Times New Roman" w:hAnsi="Times New Roman" w:cs="Times New Roman"/>
          <w:b/>
          <w:bCs/>
          <w:color w:val="auto"/>
          <w:sz w:val="24"/>
          <w:szCs w:val="24"/>
        </w:rPr>
        <w:t>Filho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</w:t>
      </w:r>
      <w:r w:rsidRPr="00827491">
        <w:rPr>
          <w:rFonts w:ascii="Times New Roman" w:hAnsi="Times New Roman" w:cs="Times New Roman"/>
          <w:b/>
          <w:bCs/>
          <w:color w:val="auto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</w:t>
      </w:r>
      <w:r w:rsidRPr="00827491">
        <w:rPr>
          <w:rFonts w:ascii="Times New Roman" w:hAnsi="Times New Roman" w:cs="Times New Roman"/>
          <w:b/>
          <w:bCs/>
          <w:color w:val="auto"/>
          <w:sz w:val="24"/>
          <w:szCs w:val="24"/>
        </w:rPr>
        <w:t>arcus</w:t>
      </w:r>
      <w:r w:rsidRPr="00AF145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Emanuel Barroncas Fernandes</w:t>
      </w:r>
    </w:p>
    <w:p w14:paraId="04576D61" w14:textId="574F2B2C" w:rsidR="009F664C" w:rsidRPr="0073015A" w:rsidRDefault="009F664C" w:rsidP="009F664C">
      <w:pPr>
        <w:spacing w:line="228" w:lineRule="exact"/>
        <w:ind w:left="77" w:right="209"/>
        <w:jc w:val="center"/>
        <w:rPr>
          <w:i/>
          <w:spacing w:val="-2"/>
          <w:sz w:val="20"/>
          <w:szCs w:val="20"/>
        </w:rPr>
      </w:pPr>
      <w:r w:rsidRPr="0073015A">
        <w:rPr>
          <w:i/>
          <w:sz w:val="20"/>
          <w:szCs w:val="20"/>
          <w:vertAlign w:val="superscript"/>
        </w:rPr>
        <w:t>1</w:t>
      </w:r>
      <w:r w:rsidR="00FA4407" w:rsidRPr="0073015A">
        <w:rPr>
          <w:i/>
          <w:sz w:val="20"/>
          <w:szCs w:val="20"/>
        </w:rPr>
        <w:t>Universidade Federal do Pará</w:t>
      </w:r>
      <w:r w:rsidRPr="0073015A">
        <w:rPr>
          <w:i/>
          <w:sz w:val="20"/>
          <w:szCs w:val="20"/>
        </w:rPr>
        <w:t>, e-mail:</w:t>
      </w:r>
      <w:r w:rsidRPr="0073015A">
        <w:rPr>
          <w:i/>
          <w:spacing w:val="-4"/>
          <w:sz w:val="20"/>
          <w:szCs w:val="20"/>
        </w:rPr>
        <w:t xml:space="preserve"> </w:t>
      </w:r>
      <w:r w:rsidR="00FA4407" w:rsidRPr="0073015A">
        <w:rPr>
          <w:i/>
          <w:sz w:val="20"/>
          <w:szCs w:val="20"/>
        </w:rPr>
        <w:t>santosglaucia304@gmail.com</w:t>
      </w:r>
      <w:r w:rsidRPr="0073015A">
        <w:rPr>
          <w:i/>
          <w:sz w:val="20"/>
          <w:szCs w:val="20"/>
        </w:rPr>
        <w:t>;</w:t>
      </w:r>
      <w:r w:rsidRPr="0073015A">
        <w:rPr>
          <w:i/>
          <w:spacing w:val="-3"/>
          <w:sz w:val="20"/>
          <w:szCs w:val="20"/>
        </w:rPr>
        <w:t xml:space="preserve"> </w:t>
      </w:r>
      <w:r w:rsidRPr="0073015A">
        <w:rPr>
          <w:i/>
          <w:sz w:val="20"/>
          <w:szCs w:val="20"/>
          <w:vertAlign w:val="superscript"/>
        </w:rPr>
        <w:t>2</w:t>
      </w:r>
      <w:r w:rsidR="00FA4407" w:rsidRPr="0073015A">
        <w:rPr>
          <w:i/>
          <w:sz w:val="20"/>
          <w:szCs w:val="20"/>
        </w:rPr>
        <w:t>Universidade Federal do Pará</w:t>
      </w:r>
      <w:r w:rsidRPr="0073015A">
        <w:rPr>
          <w:i/>
          <w:sz w:val="20"/>
          <w:szCs w:val="20"/>
        </w:rPr>
        <w:t>,</w:t>
      </w:r>
      <w:r w:rsidRPr="0073015A">
        <w:rPr>
          <w:i/>
          <w:spacing w:val="-1"/>
          <w:sz w:val="20"/>
          <w:szCs w:val="20"/>
        </w:rPr>
        <w:t xml:space="preserve"> </w:t>
      </w:r>
      <w:r w:rsidRPr="0073015A">
        <w:rPr>
          <w:i/>
          <w:sz w:val="20"/>
          <w:szCs w:val="20"/>
        </w:rPr>
        <w:t>e-mail:</w:t>
      </w:r>
      <w:r w:rsidR="001C2A6F">
        <w:rPr>
          <w:i/>
          <w:spacing w:val="-3"/>
          <w:sz w:val="20"/>
          <w:szCs w:val="20"/>
        </w:rPr>
        <w:t xml:space="preserve"> </w:t>
      </w:r>
      <w:r w:rsidR="001C2A6F" w:rsidRPr="0073015A">
        <w:rPr>
          <w:i/>
          <w:spacing w:val="-2"/>
          <w:sz w:val="20"/>
          <w:szCs w:val="20"/>
        </w:rPr>
        <w:t>olivfilho@ufpa.br</w:t>
      </w:r>
      <w:r w:rsidRPr="0073015A">
        <w:rPr>
          <w:i/>
          <w:sz w:val="20"/>
          <w:szCs w:val="20"/>
        </w:rPr>
        <w:t>;</w:t>
      </w:r>
      <w:r w:rsidRPr="0073015A">
        <w:rPr>
          <w:i/>
          <w:spacing w:val="-3"/>
          <w:sz w:val="20"/>
          <w:szCs w:val="20"/>
        </w:rPr>
        <w:t xml:space="preserve"> </w:t>
      </w:r>
      <w:r w:rsidRPr="0073015A">
        <w:rPr>
          <w:i/>
          <w:sz w:val="20"/>
          <w:szCs w:val="20"/>
          <w:vertAlign w:val="superscript"/>
        </w:rPr>
        <w:t>3</w:t>
      </w:r>
      <w:r w:rsidR="00AF1455" w:rsidRPr="0073015A">
        <w:rPr>
          <w:i/>
          <w:sz w:val="20"/>
          <w:szCs w:val="20"/>
        </w:rPr>
        <w:t>Universidade Federal do Pará</w:t>
      </w:r>
      <w:r w:rsidRPr="0073015A">
        <w:rPr>
          <w:i/>
          <w:sz w:val="20"/>
          <w:szCs w:val="20"/>
        </w:rPr>
        <w:t>,</w:t>
      </w:r>
      <w:r w:rsidRPr="0073015A">
        <w:rPr>
          <w:i/>
          <w:spacing w:val="-1"/>
          <w:sz w:val="20"/>
          <w:szCs w:val="20"/>
        </w:rPr>
        <w:t xml:space="preserve"> </w:t>
      </w:r>
      <w:r w:rsidRPr="0073015A">
        <w:rPr>
          <w:i/>
          <w:sz w:val="20"/>
          <w:szCs w:val="20"/>
        </w:rPr>
        <w:t>e-mail</w:t>
      </w:r>
      <w:r w:rsidR="001C2A6F">
        <w:rPr>
          <w:i/>
          <w:sz w:val="20"/>
          <w:szCs w:val="20"/>
        </w:rPr>
        <w:t xml:space="preserve">: </w:t>
      </w:r>
      <w:r w:rsidR="001C2A6F" w:rsidRPr="0073015A">
        <w:rPr>
          <w:i/>
          <w:sz w:val="20"/>
          <w:szCs w:val="20"/>
        </w:rPr>
        <w:t>mebf@ufpa.br</w:t>
      </w:r>
    </w:p>
    <w:p w14:paraId="290BD87D" w14:textId="77777777" w:rsidR="009F664C" w:rsidRPr="005F70B0" w:rsidRDefault="009F664C" w:rsidP="009F664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467CFA5E" w14:textId="50701024" w:rsidR="009F664C" w:rsidRDefault="000725BE" w:rsidP="009F664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  <w:lang w:val="pt-BR"/>
        </w:rPr>
        <w:t>Grupo temático:</w:t>
      </w:r>
      <w:r w:rsidRPr="000725BE">
        <w:rPr>
          <w:b/>
          <w:bCs/>
          <w:i/>
          <w:spacing w:val="-2"/>
          <w:sz w:val="24"/>
          <w:szCs w:val="24"/>
          <w:lang w:val="pt-BR"/>
        </w:rPr>
        <w:t xml:space="preserve"> Gestão Ambiental e </w:t>
      </w:r>
      <w:r w:rsidR="001C2A6F">
        <w:rPr>
          <w:b/>
          <w:bCs/>
          <w:i/>
          <w:spacing w:val="-2"/>
          <w:sz w:val="24"/>
          <w:szCs w:val="24"/>
          <w:lang w:val="pt-BR"/>
        </w:rPr>
        <w:t>Políticas</w:t>
      </w:r>
      <w:r w:rsidRPr="000725BE">
        <w:rPr>
          <w:b/>
          <w:bCs/>
          <w:i/>
          <w:spacing w:val="-2"/>
          <w:sz w:val="24"/>
          <w:szCs w:val="24"/>
          <w:lang w:val="pt-BR"/>
        </w:rPr>
        <w:t xml:space="preserve"> Ambientais</w:t>
      </w:r>
    </w:p>
    <w:p w14:paraId="439DC283" w14:textId="0702515C" w:rsidR="009F664C" w:rsidRPr="005F70B0" w:rsidRDefault="009F664C" w:rsidP="009F664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</w:t>
      </w:r>
      <w:r w:rsidR="000725BE">
        <w:rPr>
          <w:b/>
          <w:bCs/>
          <w:i/>
          <w:spacing w:val="-2"/>
          <w:sz w:val="24"/>
          <w:szCs w:val="24"/>
        </w:rPr>
        <w:t xml:space="preserve">: </w:t>
      </w:r>
      <w:r w:rsidR="000725BE" w:rsidRPr="000725BE">
        <w:rPr>
          <w:b/>
          <w:bCs/>
          <w:i/>
          <w:spacing w:val="-2"/>
          <w:sz w:val="24"/>
          <w:szCs w:val="24"/>
          <w:lang w:val="pt-BR"/>
        </w:rPr>
        <w:t>Gestão integrada na legislação de recursos naturais.</w:t>
      </w:r>
    </w:p>
    <w:p w14:paraId="163BF7AE" w14:textId="77777777" w:rsidR="009F664C" w:rsidRPr="005F70B0" w:rsidRDefault="009F664C" w:rsidP="009F664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5998AC2" w14:textId="77777777" w:rsidR="009F664C" w:rsidRPr="005F70B0" w:rsidRDefault="009F664C" w:rsidP="009F664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3E6CDEF6" w14:textId="77777777" w:rsidR="009F664C" w:rsidRPr="005F70B0" w:rsidRDefault="009F664C" w:rsidP="009F664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03FD2137" w14:textId="2E5A74C1" w:rsidR="006316EC" w:rsidRPr="006316EC" w:rsidRDefault="006316EC" w:rsidP="006316EC">
      <w:pPr>
        <w:jc w:val="both"/>
        <w:rPr>
          <w:bCs/>
          <w:sz w:val="24"/>
          <w:szCs w:val="24"/>
          <w:lang w:val="pt-BR"/>
        </w:rPr>
      </w:pPr>
      <w:r w:rsidRPr="006316EC">
        <w:rPr>
          <w:bCs/>
          <w:sz w:val="24"/>
          <w:szCs w:val="24"/>
          <w:lang w:val="pt-BR"/>
        </w:rPr>
        <w:t>O beneficiamento informal do caranguejo-uçá (</w:t>
      </w:r>
      <w:r w:rsidRPr="006316EC">
        <w:rPr>
          <w:bCs/>
          <w:i/>
          <w:iCs/>
          <w:sz w:val="24"/>
          <w:szCs w:val="24"/>
          <w:lang w:val="pt-BR"/>
        </w:rPr>
        <w:t>Ucides cordatus</w:t>
      </w:r>
      <w:r w:rsidRPr="006316EC">
        <w:rPr>
          <w:bCs/>
          <w:sz w:val="24"/>
          <w:szCs w:val="24"/>
          <w:lang w:val="pt-BR"/>
        </w:rPr>
        <w:t xml:space="preserve">) constitui </w:t>
      </w:r>
      <w:r w:rsidR="001C2A6F">
        <w:rPr>
          <w:bCs/>
          <w:sz w:val="24"/>
          <w:szCs w:val="24"/>
          <w:lang w:val="pt-BR"/>
        </w:rPr>
        <w:t>uma importante atividade econômica para as</w:t>
      </w:r>
      <w:r w:rsidRPr="006316EC">
        <w:rPr>
          <w:bCs/>
          <w:sz w:val="24"/>
          <w:szCs w:val="24"/>
          <w:lang w:val="pt-BR"/>
        </w:rPr>
        <w:t xml:space="preserve"> comunidades tradicionais da Amazônia costeira</w:t>
      </w:r>
      <w:r w:rsidR="001C2A6F">
        <w:rPr>
          <w:bCs/>
          <w:sz w:val="24"/>
          <w:szCs w:val="24"/>
          <w:lang w:val="pt-BR"/>
        </w:rPr>
        <w:t xml:space="preserve">. No entanto, isto </w:t>
      </w:r>
      <w:r w:rsidRPr="006316EC">
        <w:rPr>
          <w:bCs/>
          <w:sz w:val="24"/>
          <w:szCs w:val="24"/>
          <w:lang w:val="pt-BR"/>
        </w:rPr>
        <w:t xml:space="preserve">gera resíduos sólidos frequentemente descartados de forma inadequada em áreas ambientalmente sensíveis. Este estudo teve como objetivo analisar os padrões espaciais de descarte e </w:t>
      </w:r>
      <w:r w:rsidR="001C2A6F">
        <w:rPr>
          <w:bCs/>
          <w:sz w:val="24"/>
          <w:szCs w:val="24"/>
          <w:lang w:val="pt-BR"/>
        </w:rPr>
        <w:t>quantificar</w:t>
      </w:r>
      <w:r w:rsidRPr="006316EC">
        <w:rPr>
          <w:bCs/>
          <w:sz w:val="24"/>
          <w:szCs w:val="24"/>
          <w:lang w:val="pt-BR"/>
        </w:rPr>
        <w:t xml:space="preserve"> os resíduos </w:t>
      </w:r>
      <w:r w:rsidR="001C2A6F">
        <w:rPr>
          <w:bCs/>
          <w:sz w:val="24"/>
          <w:szCs w:val="24"/>
          <w:lang w:val="pt-BR"/>
        </w:rPr>
        <w:t>gerados por essa</w:t>
      </w:r>
      <w:r w:rsidRPr="006316EC">
        <w:rPr>
          <w:bCs/>
          <w:sz w:val="24"/>
          <w:szCs w:val="24"/>
          <w:lang w:val="pt-BR"/>
        </w:rPr>
        <w:t xml:space="preserve"> atividade </w:t>
      </w:r>
      <w:r w:rsidR="005055FC">
        <w:rPr>
          <w:bCs/>
          <w:sz w:val="24"/>
          <w:szCs w:val="24"/>
          <w:lang w:val="pt-BR"/>
        </w:rPr>
        <w:t>em</w:t>
      </w:r>
      <w:r w:rsidRPr="006316EC">
        <w:rPr>
          <w:bCs/>
          <w:sz w:val="24"/>
          <w:szCs w:val="24"/>
          <w:lang w:val="pt-BR"/>
        </w:rPr>
        <w:t xml:space="preserve"> Caratateua, Bragança</w:t>
      </w:r>
      <w:r w:rsidR="00BB17E4">
        <w:rPr>
          <w:bCs/>
          <w:sz w:val="24"/>
          <w:szCs w:val="24"/>
          <w:lang w:val="pt-BR"/>
        </w:rPr>
        <w:t>-</w:t>
      </w:r>
      <w:r w:rsidRPr="006316EC">
        <w:rPr>
          <w:bCs/>
          <w:sz w:val="24"/>
          <w:szCs w:val="24"/>
          <w:lang w:val="pt-BR"/>
        </w:rPr>
        <w:t xml:space="preserve">PA. </w:t>
      </w:r>
      <w:r w:rsidR="00BB17E4">
        <w:rPr>
          <w:bCs/>
          <w:sz w:val="24"/>
          <w:szCs w:val="24"/>
          <w:lang w:val="pt-BR"/>
        </w:rPr>
        <w:t>C</w:t>
      </w:r>
      <w:r w:rsidRPr="006316EC">
        <w:rPr>
          <w:bCs/>
          <w:sz w:val="24"/>
          <w:szCs w:val="24"/>
          <w:lang w:val="pt-BR"/>
        </w:rPr>
        <w:t>inco pontos de descarte</w:t>
      </w:r>
      <w:r w:rsidR="00BB17E4">
        <w:rPr>
          <w:bCs/>
          <w:sz w:val="24"/>
          <w:szCs w:val="24"/>
          <w:lang w:val="pt-BR"/>
        </w:rPr>
        <w:t xml:space="preserve"> f</w:t>
      </w:r>
      <w:r w:rsidR="00BB17E4" w:rsidRPr="006316EC">
        <w:rPr>
          <w:bCs/>
          <w:sz w:val="24"/>
          <w:szCs w:val="24"/>
          <w:lang w:val="pt-BR"/>
        </w:rPr>
        <w:t>oram identificados</w:t>
      </w:r>
      <w:r w:rsidR="0045344E">
        <w:rPr>
          <w:bCs/>
          <w:sz w:val="24"/>
          <w:szCs w:val="24"/>
          <w:lang w:val="pt-BR"/>
        </w:rPr>
        <w:t xml:space="preserve"> e</w:t>
      </w:r>
      <w:r w:rsidR="00BB17E4" w:rsidRPr="006316EC">
        <w:rPr>
          <w:bCs/>
          <w:sz w:val="24"/>
          <w:szCs w:val="24"/>
          <w:lang w:val="pt-BR"/>
        </w:rPr>
        <w:t xml:space="preserve"> georreferenciados</w:t>
      </w:r>
      <w:r w:rsidR="0045344E">
        <w:rPr>
          <w:bCs/>
          <w:sz w:val="24"/>
          <w:szCs w:val="24"/>
          <w:lang w:val="pt-BR"/>
        </w:rPr>
        <w:t>, e os resíduos sólidos foram quantificados no principal local de acúmulo</w:t>
      </w:r>
      <w:r w:rsidRPr="006316EC">
        <w:rPr>
          <w:bCs/>
          <w:sz w:val="24"/>
          <w:szCs w:val="24"/>
          <w:lang w:val="pt-BR"/>
        </w:rPr>
        <w:t xml:space="preserve">. </w:t>
      </w:r>
      <w:r w:rsidR="00BB17E4">
        <w:rPr>
          <w:bCs/>
          <w:sz w:val="24"/>
          <w:szCs w:val="24"/>
          <w:lang w:val="pt-BR"/>
        </w:rPr>
        <w:t>Um total de</w:t>
      </w:r>
      <w:r w:rsidRPr="006316EC">
        <w:rPr>
          <w:bCs/>
          <w:sz w:val="24"/>
          <w:szCs w:val="24"/>
          <w:lang w:val="pt-BR"/>
        </w:rPr>
        <w:t xml:space="preserve"> </w:t>
      </w:r>
      <w:r w:rsidRPr="00A71DCB">
        <w:rPr>
          <w:sz w:val="24"/>
          <w:szCs w:val="24"/>
          <w:lang w:val="pt-BR"/>
        </w:rPr>
        <w:t>121,8 kg</w:t>
      </w:r>
      <w:r w:rsidRPr="006316EC">
        <w:rPr>
          <w:bCs/>
          <w:sz w:val="24"/>
          <w:szCs w:val="24"/>
          <w:lang w:val="pt-BR"/>
        </w:rPr>
        <w:t xml:space="preserve"> de resíduos sólidos</w:t>
      </w:r>
      <w:r w:rsidR="00BB17E4">
        <w:rPr>
          <w:bCs/>
          <w:sz w:val="24"/>
          <w:szCs w:val="24"/>
          <w:lang w:val="pt-BR"/>
        </w:rPr>
        <w:t xml:space="preserve"> </w:t>
      </w:r>
      <w:r w:rsidR="0045344E">
        <w:rPr>
          <w:bCs/>
          <w:sz w:val="24"/>
          <w:szCs w:val="24"/>
          <w:lang w:val="pt-BR"/>
        </w:rPr>
        <w:t>foi</w:t>
      </w:r>
      <w:r w:rsidR="00BB17E4">
        <w:rPr>
          <w:bCs/>
          <w:sz w:val="24"/>
          <w:szCs w:val="24"/>
          <w:lang w:val="pt-BR"/>
        </w:rPr>
        <w:t xml:space="preserve"> </w:t>
      </w:r>
      <w:r w:rsidR="0045344E">
        <w:rPr>
          <w:bCs/>
          <w:sz w:val="24"/>
          <w:szCs w:val="24"/>
          <w:lang w:val="pt-BR"/>
        </w:rPr>
        <w:t>quantificado</w:t>
      </w:r>
      <w:r w:rsidRPr="006316EC">
        <w:rPr>
          <w:bCs/>
          <w:sz w:val="24"/>
          <w:szCs w:val="24"/>
          <w:lang w:val="pt-BR"/>
        </w:rPr>
        <w:t xml:space="preserve">, dos </w:t>
      </w:r>
      <w:r w:rsidRPr="00A71DCB">
        <w:rPr>
          <w:bCs/>
          <w:sz w:val="24"/>
          <w:szCs w:val="24"/>
          <w:lang w:val="pt-BR"/>
        </w:rPr>
        <w:t xml:space="preserve">quais 33,3 kg (27,3%) </w:t>
      </w:r>
      <w:r w:rsidR="0045344E">
        <w:rPr>
          <w:bCs/>
          <w:sz w:val="24"/>
          <w:szCs w:val="24"/>
          <w:lang w:val="pt-BR"/>
        </w:rPr>
        <w:t>corresponderam</w:t>
      </w:r>
      <w:r w:rsidRPr="00A71DCB">
        <w:rPr>
          <w:bCs/>
          <w:sz w:val="24"/>
          <w:szCs w:val="24"/>
          <w:lang w:val="pt-BR"/>
        </w:rPr>
        <w:t xml:space="preserve"> aos resíduos do beneficiamento do caranguejo-uçá e 88,5 kg (72,7%) a</w:t>
      </w:r>
      <w:r w:rsidRPr="006316EC">
        <w:rPr>
          <w:bCs/>
          <w:sz w:val="24"/>
          <w:szCs w:val="24"/>
          <w:lang w:val="pt-BR"/>
        </w:rPr>
        <w:t xml:space="preserve"> </w:t>
      </w:r>
      <w:r w:rsidR="0045344E">
        <w:rPr>
          <w:bCs/>
          <w:sz w:val="24"/>
          <w:szCs w:val="24"/>
          <w:lang w:val="pt-BR"/>
        </w:rPr>
        <w:t>outras categorias</w:t>
      </w:r>
      <w:r w:rsidRPr="006316EC">
        <w:rPr>
          <w:bCs/>
          <w:sz w:val="24"/>
          <w:szCs w:val="24"/>
          <w:lang w:val="pt-BR"/>
        </w:rPr>
        <w:t xml:space="preserve">, </w:t>
      </w:r>
      <w:r w:rsidR="0045344E">
        <w:rPr>
          <w:bCs/>
          <w:sz w:val="24"/>
          <w:szCs w:val="24"/>
          <w:lang w:val="pt-BR"/>
        </w:rPr>
        <w:t>compostas</w:t>
      </w:r>
      <w:r w:rsidRPr="006316EC">
        <w:rPr>
          <w:bCs/>
          <w:sz w:val="24"/>
          <w:szCs w:val="24"/>
          <w:lang w:val="pt-BR"/>
        </w:rPr>
        <w:t xml:space="preserve"> principalmente por plásticos, materiais de pesca, vidro, metal, papel, tecido e borracha. A densidade média foi de </w:t>
      </w:r>
      <w:r w:rsidRPr="00A71DCB">
        <w:rPr>
          <w:sz w:val="24"/>
          <w:szCs w:val="24"/>
          <w:lang w:val="pt-BR"/>
        </w:rPr>
        <w:t>0,64 kg/m²,</w:t>
      </w:r>
      <w:r w:rsidRPr="006316EC">
        <w:rPr>
          <w:bCs/>
          <w:sz w:val="24"/>
          <w:szCs w:val="24"/>
          <w:lang w:val="pt-BR"/>
        </w:rPr>
        <w:t xml:space="preserve"> evidenciando elevada pressão antrópica sobre áreas próximas ao manguezal e </w:t>
      </w:r>
      <w:r w:rsidR="00D35F37">
        <w:rPr>
          <w:bCs/>
          <w:sz w:val="24"/>
          <w:szCs w:val="24"/>
          <w:lang w:val="pt-BR"/>
        </w:rPr>
        <w:t xml:space="preserve">às </w:t>
      </w:r>
      <w:r w:rsidRPr="006316EC">
        <w:rPr>
          <w:bCs/>
          <w:sz w:val="24"/>
          <w:szCs w:val="24"/>
          <w:lang w:val="pt-BR"/>
        </w:rPr>
        <w:t>residências</w:t>
      </w:r>
      <w:r w:rsidR="00D35F37">
        <w:rPr>
          <w:bCs/>
          <w:sz w:val="24"/>
          <w:szCs w:val="24"/>
          <w:lang w:val="pt-BR"/>
        </w:rPr>
        <w:t xml:space="preserve"> adjacentes</w:t>
      </w:r>
      <w:r w:rsidRPr="006316EC">
        <w:rPr>
          <w:bCs/>
          <w:sz w:val="24"/>
          <w:szCs w:val="24"/>
          <w:lang w:val="pt-BR"/>
        </w:rPr>
        <w:t xml:space="preserve">. Os resultados </w:t>
      </w:r>
      <w:r w:rsidR="00D35F37">
        <w:rPr>
          <w:bCs/>
          <w:sz w:val="24"/>
          <w:szCs w:val="24"/>
          <w:lang w:val="pt-BR"/>
        </w:rPr>
        <w:t>fornecem</w:t>
      </w:r>
      <w:r w:rsidRPr="006316EC">
        <w:rPr>
          <w:bCs/>
          <w:sz w:val="24"/>
          <w:szCs w:val="24"/>
          <w:lang w:val="pt-BR"/>
        </w:rPr>
        <w:t xml:space="preserve"> subsídios para o planejamento de estratégias de gestão ambiental voltadas ao manejo adequado dos resíduos em comunidades costeiras amazônicas.</w:t>
      </w:r>
    </w:p>
    <w:p w14:paraId="1D17057D" w14:textId="77777777" w:rsidR="00154FE3" w:rsidRPr="009F664C" w:rsidRDefault="00154FE3" w:rsidP="009F664C">
      <w:pPr>
        <w:jc w:val="both"/>
        <w:rPr>
          <w:bCs/>
          <w:sz w:val="24"/>
          <w:szCs w:val="24"/>
        </w:rPr>
      </w:pPr>
    </w:p>
    <w:p w14:paraId="35DACB1C" w14:textId="194FA4E7" w:rsidR="009F664C" w:rsidRDefault="009F664C" w:rsidP="009F664C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154FE3" w:rsidRPr="00154FE3">
        <w:rPr>
          <w:b/>
          <w:spacing w:val="-2"/>
          <w:sz w:val="24"/>
          <w:szCs w:val="24"/>
        </w:rPr>
        <w:t xml:space="preserve">Amazônia costeira; </w:t>
      </w:r>
      <w:r w:rsidR="00415657">
        <w:rPr>
          <w:b/>
          <w:spacing w:val="-2"/>
          <w:sz w:val="24"/>
          <w:szCs w:val="24"/>
        </w:rPr>
        <w:t>M</w:t>
      </w:r>
      <w:r w:rsidR="00154FE3" w:rsidRPr="00154FE3">
        <w:rPr>
          <w:b/>
          <w:spacing w:val="-2"/>
          <w:sz w:val="24"/>
          <w:szCs w:val="24"/>
        </w:rPr>
        <w:t xml:space="preserve">anguezal; </w:t>
      </w:r>
      <w:r w:rsidR="00415657">
        <w:rPr>
          <w:b/>
          <w:spacing w:val="-2"/>
          <w:sz w:val="24"/>
          <w:szCs w:val="24"/>
        </w:rPr>
        <w:t>R</w:t>
      </w:r>
      <w:r w:rsidR="00154FE3" w:rsidRPr="00154FE3">
        <w:rPr>
          <w:b/>
          <w:spacing w:val="-2"/>
          <w:sz w:val="24"/>
          <w:szCs w:val="24"/>
        </w:rPr>
        <w:t xml:space="preserve">esíduos sólidos; </w:t>
      </w:r>
      <w:r w:rsidR="00154FE3" w:rsidRPr="00154FE3">
        <w:rPr>
          <w:b/>
          <w:i/>
          <w:iCs/>
          <w:spacing w:val="-2"/>
          <w:sz w:val="24"/>
          <w:szCs w:val="24"/>
        </w:rPr>
        <w:t>Ucides cordatus</w:t>
      </w:r>
      <w:r w:rsidR="00154FE3" w:rsidRPr="00154FE3">
        <w:rPr>
          <w:b/>
          <w:spacing w:val="-2"/>
          <w:sz w:val="24"/>
          <w:szCs w:val="24"/>
        </w:rPr>
        <w:t xml:space="preserve">; </w:t>
      </w:r>
      <w:r w:rsidR="00415657">
        <w:rPr>
          <w:b/>
          <w:spacing w:val="-2"/>
          <w:sz w:val="24"/>
          <w:szCs w:val="24"/>
        </w:rPr>
        <w:t>V</w:t>
      </w:r>
      <w:r w:rsidR="00154FE3" w:rsidRPr="00154FE3">
        <w:rPr>
          <w:b/>
          <w:spacing w:val="-2"/>
          <w:sz w:val="24"/>
          <w:szCs w:val="24"/>
        </w:rPr>
        <w:t>ulnerabilidade socioambiental.</w:t>
      </w:r>
    </w:p>
    <w:p w14:paraId="25AEC47E" w14:textId="77777777" w:rsidR="009F664C" w:rsidRDefault="009F664C" w:rsidP="009F664C">
      <w:pPr>
        <w:jc w:val="both"/>
        <w:rPr>
          <w:b/>
          <w:bCs/>
          <w:spacing w:val="-2"/>
          <w:sz w:val="28"/>
          <w:szCs w:val="28"/>
        </w:rPr>
      </w:pPr>
    </w:p>
    <w:p w14:paraId="3CB4EF03" w14:textId="77777777" w:rsidR="009F664C" w:rsidRPr="005F70B0" w:rsidRDefault="009F664C" w:rsidP="009F664C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FBAA035" w14:textId="77777777" w:rsidR="00A94107" w:rsidRDefault="00A94107" w:rsidP="00782BAF">
      <w:pPr>
        <w:pStyle w:val="Corpodetexto"/>
        <w:spacing w:before="1" w:line="360" w:lineRule="auto"/>
        <w:ind w:firstLine="709"/>
        <w:jc w:val="both"/>
        <w:rPr>
          <w:sz w:val="24"/>
          <w:szCs w:val="24"/>
        </w:rPr>
      </w:pPr>
    </w:p>
    <w:p w14:paraId="0306CDC8" w14:textId="4ACC6B5B" w:rsidR="00956116" w:rsidRPr="00956116" w:rsidRDefault="00956116" w:rsidP="0095611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956116">
        <w:rPr>
          <w:sz w:val="24"/>
          <w:szCs w:val="24"/>
          <w:lang w:val="pt-BR"/>
        </w:rPr>
        <w:t>O mangueza</w:t>
      </w:r>
      <w:r w:rsidR="00D35F37">
        <w:rPr>
          <w:sz w:val="24"/>
          <w:szCs w:val="24"/>
          <w:lang w:val="pt-BR"/>
        </w:rPr>
        <w:t>l</w:t>
      </w:r>
      <w:r w:rsidRPr="00956116">
        <w:rPr>
          <w:sz w:val="24"/>
          <w:szCs w:val="24"/>
          <w:lang w:val="pt-BR"/>
        </w:rPr>
        <w:t xml:space="preserve"> </w:t>
      </w:r>
      <w:r w:rsidR="00D35F37">
        <w:rPr>
          <w:sz w:val="24"/>
          <w:szCs w:val="24"/>
          <w:lang w:val="pt-BR"/>
        </w:rPr>
        <w:t>é um</w:t>
      </w:r>
      <w:r w:rsidRPr="00956116">
        <w:rPr>
          <w:sz w:val="24"/>
          <w:szCs w:val="24"/>
          <w:lang w:val="pt-BR"/>
        </w:rPr>
        <w:t xml:space="preserve"> ecossistema costeiro de elevada produtividade biológica e importância ecológica, desempenhando funções essenciais na manutenção da biodiversidade, ciclagem de nutrientes, estabilização </w:t>
      </w:r>
      <w:r w:rsidR="00D35F37">
        <w:rPr>
          <w:sz w:val="24"/>
          <w:szCs w:val="24"/>
          <w:lang w:val="pt-BR"/>
        </w:rPr>
        <w:t>e</w:t>
      </w:r>
      <w:r w:rsidRPr="00956116">
        <w:rPr>
          <w:sz w:val="24"/>
          <w:szCs w:val="24"/>
          <w:lang w:val="pt-BR"/>
        </w:rPr>
        <w:t xml:space="preserve"> proteção da linha de costa e armazenamento de carbono (Alongi, 2009; Alongi, 2014). Além de sua relevância ambiental, sustentam atividades econômicas de comunidades tradicionais, especialmente a pesca artesanal e o extrativismo de recursos estuarinos (Mitra, 2019; Contente, 2013).</w:t>
      </w:r>
    </w:p>
    <w:p w14:paraId="371130AC" w14:textId="235D49D6" w:rsidR="00956116" w:rsidRPr="00956116" w:rsidRDefault="00956116" w:rsidP="0095611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956116">
        <w:rPr>
          <w:sz w:val="24"/>
          <w:szCs w:val="24"/>
          <w:lang w:val="pt-BR"/>
        </w:rPr>
        <w:t>Dentre os recursos explorados</w:t>
      </w:r>
      <w:r w:rsidR="00FC465D">
        <w:rPr>
          <w:sz w:val="24"/>
          <w:szCs w:val="24"/>
          <w:lang w:val="pt-BR"/>
        </w:rPr>
        <w:t>,</w:t>
      </w:r>
      <w:r w:rsidRPr="00956116">
        <w:rPr>
          <w:sz w:val="24"/>
          <w:szCs w:val="24"/>
          <w:lang w:val="pt-BR"/>
        </w:rPr>
        <w:t xml:space="preserve"> destaca-se o caranguejo-uçá (</w:t>
      </w:r>
      <w:r w:rsidRPr="00956116">
        <w:rPr>
          <w:i/>
          <w:iCs/>
          <w:sz w:val="24"/>
          <w:szCs w:val="24"/>
          <w:lang w:val="pt-BR"/>
        </w:rPr>
        <w:t>Ucides cordatus</w:t>
      </w:r>
      <w:r w:rsidRPr="00956116">
        <w:rPr>
          <w:sz w:val="24"/>
          <w:szCs w:val="24"/>
          <w:lang w:val="pt-BR"/>
        </w:rPr>
        <w:t xml:space="preserve">), espécie de importância ecológica e socioeconômica para comunidades extrativistas da costa amazônica. Além de contribuir para a bioturbação dos sedimentos e a ciclagem de nutrientes, sua captura e </w:t>
      </w:r>
      <w:r w:rsidRPr="00956116">
        <w:rPr>
          <w:sz w:val="24"/>
          <w:szCs w:val="24"/>
          <w:lang w:val="pt-BR"/>
        </w:rPr>
        <w:lastRenderedPageBreak/>
        <w:t xml:space="preserve">beneficiamento constituem </w:t>
      </w:r>
      <w:r w:rsidR="00FC465D">
        <w:rPr>
          <w:sz w:val="24"/>
          <w:szCs w:val="24"/>
          <w:lang w:val="pt-BR"/>
        </w:rPr>
        <w:t xml:space="preserve">uma </w:t>
      </w:r>
      <w:r w:rsidRPr="00956116">
        <w:rPr>
          <w:sz w:val="24"/>
          <w:szCs w:val="24"/>
          <w:lang w:val="pt-BR"/>
        </w:rPr>
        <w:t xml:space="preserve">importante fonte de renda no </w:t>
      </w:r>
      <w:r w:rsidR="00FC465D">
        <w:rPr>
          <w:sz w:val="24"/>
          <w:szCs w:val="24"/>
          <w:lang w:val="pt-BR"/>
        </w:rPr>
        <w:t>Nordeste</w:t>
      </w:r>
      <w:r w:rsidRPr="00956116">
        <w:rPr>
          <w:sz w:val="24"/>
          <w:szCs w:val="24"/>
          <w:lang w:val="pt-BR"/>
        </w:rPr>
        <w:t xml:space="preserve"> paraense (Nordhaus; Wolff, 2007; Costa et al., 2013; Da Costa et al., 2024). Entretanto, o beneficiamento informal gera resíduos sólidos frequentemente descartados </w:t>
      </w:r>
      <w:r w:rsidR="00FC465D">
        <w:rPr>
          <w:sz w:val="24"/>
          <w:szCs w:val="24"/>
          <w:lang w:val="pt-BR"/>
        </w:rPr>
        <w:t>nas proximidades de residências, vias de circulação e manguezais, favorecendo a degradação ambiental, a proliferação de vetores e o agravamento da vulnerabilidade socioambiental (Ribeiro, 2018; Ribeiro e</w:t>
      </w:r>
      <w:r w:rsidRPr="00956116">
        <w:rPr>
          <w:sz w:val="24"/>
          <w:szCs w:val="24"/>
          <w:lang w:val="pt-BR"/>
        </w:rPr>
        <w:t xml:space="preserve"> Fernandes, 2018).</w:t>
      </w:r>
    </w:p>
    <w:p w14:paraId="2985071C" w14:textId="77777777" w:rsidR="00956116" w:rsidRPr="00956116" w:rsidRDefault="00956116" w:rsidP="0095611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956116">
        <w:rPr>
          <w:sz w:val="24"/>
          <w:szCs w:val="24"/>
          <w:lang w:val="pt-BR"/>
        </w:rPr>
        <w:t>Embora a temática seja relevante, os estudos concentram-se em aspectos ecológicos, pesqueiros e no potencial de reaproveitamento desses resíduos, sendo ainda escassas as pesquisas sobre sua quantificação e distribuição espacial em comunidades extrativistas da Amazônia costeira (Batalha, 2017; Mendes et al., 2024). Essa lacuna dificulta a compreensão da magnitude do problema e o planejamento de estratégias de gestão ambiental.</w:t>
      </w:r>
    </w:p>
    <w:p w14:paraId="20ED100C" w14:textId="2D3E6F98" w:rsidR="009F664C" w:rsidRDefault="00746FE5" w:rsidP="009F664C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</w:t>
      </w:r>
      <w:r w:rsidR="00956116" w:rsidRPr="00956116">
        <w:rPr>
          <w:sz w:val="24"/>
          <w:szCs w:val="24"/>
          <w:lang w:val="pt-BR"/>
        </w:rPr>
        <w:t xml:space="preserve"> presente estudo teve como objetivo analisar os padrões espaciais de descarte</w:t>
      </w:r>
      <w:r>
        <w:rPr>
          <w:sz w:val="24"/>
          <w:szCs w:val="24"/>
          <w:lang w:val="pt-BR"/>
        </w:rPr>
        <w:t xml:space="preserve">, inventariar </w:t>
      </w:r>
      <w:r w:rsidR="00956116" w:rsidRPr="00956116">
        <w:rPr>
          <w:sz w:val="24"/>
          <w:szCs w:val="24"/>
          <w:lang w:val="pt-BR"/>
        </w:rPr>
        <w:t xml:space="preserve">e </w:t>
      </w:r>
      <w:r>
        <w:rPr>
          <w:sz w:val="24"/>
          <w:szCs w:val="24"/>
          <w:lang w:val="pt-BR"/>
        </w:rPr>
        <w:t xml:space="preserve">quantificar os resíduos sólidos oriundos do beneficiamento informal do caranguejo-uçá em </w:t>
      </w:r>
      <w:r w:rsidR="00687632">
        <w:rPr>
          <w:sz w:val="24"/>
          <w:szCs w:val="24"/>
          <w:lang w:val="pt-BR"/>
        </w:rPr>
        <w:t xml:space="preserve">uma </w:t>
      </w:r>
      <w:r>
        <w:rPr>
          <w:sz w:val="24"/>
          <w:szCs w:val="24"/>
          <w:lang w:val="pt-BR"/>
        </w:rPr>
        <w:t>comunidade tradicional do Nordeste paraense</w:t>
      </w:r>
      <w:r w:rsidR="00956116" w:rsidRPr="00956116">
        <w:rPr>
          <w:sz w:val="24"/>
          <w:szCs w:val="24"/>
          <w:lang w:val="pt-BR"/>
        </w:rPr>
        <w:t>.</w:t>
      </w:r>
    </w:p>
    <w:p w14:paraId="646343A5" w14:textId="77777777" w:rsidR="00820CE1" w:rsidRPr="00820CE1" w:rsidRDefault="00820CE1" w:rsidP="009F664C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418D5DEC" w14:textId="77777777" w:rsidR="009F664C" w:rsidRPr="005F70B0" w:rsidRDefault="009F664C" w:rsidP="009F664C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2E68E813" w14:textId="266D54BA" w:rsidR="0052746E" w:rsidRPr="0052746E" w:rsidRDefault="0052746E" w:rsidP="0052746E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 w:rsidRPr="0052746E">
        <w:rPr>
          <w:sz w:val="24"/>
          <w:szCs w:val="24"/>
          <w:lang w:val="pt-BR"/>
        </w:rPr>
        <w:t xml:space="preserve">O estudo foi realizado na comunidade Caratateua, </w:t>
      </w:r>
      <w:r w:rsidR="00575C31">
        <w:rPr>
          <w:sz w:val="24"/>
          <w:szCs w:val="24"/>
          <w:lang w:val="pt-BR"/>
        </w:rPr>
        <w:t xml:space="preserve">no </w:t>
      </w:r>
      <w:r w:rsidRPr="0052746E">
        <w:rPr>
          <w:sz w:val="24"/>
          <w:szCs w:val="24"/>
          <w:lang w:val="pt-BR"/>
        </w:rPr>
        <w:t>município de Bragança (PA), situada nas proximidades da Reserva Extrativista Marinha Caeté-Taperaçu (RESEX Caeté-Taperaçu), área de intensa atividade extrativista do caranguejo-uçá.</w:t>
      </w:r>
      <w:r>
        <w:rPr>
          <w:sz w:val="24"/>
          <w:szCs w:val="24"/>
          <w:lang w:val="pt-BR"/>
        </w:rPr>
        <w:t xml:space="preserve"> </w:t>
      </w:r>
      <w:r w:rsidRPr="0052746E">
        <w:rPr>
          <w:sz w:val="24"/>
          <w:szCs w:val="24"/>
          <w:lang w:val="pt-BR"/>
        </w:rPr>
        <w:t>Inicialmente, foram identificados os pontos de descarte dos resíduos provenientes do beneficiamento informal d</w:t>
      </w:r>
      <w:r w:rsidR="00687632">
        <w:rPr>
          <w:sz w:val="24"/>
          <w:szCs w:val="24"/>
          <w:lang w:val="pt-BR"/>
        </w:rPr>
        <w:t>esse crustáceo</w:t>
      </w:r>
      <w:r w:rsidRPr="0052746E">
        <w:rPr>
          <w:sz w:val="24"/>
          <w:szCs w:val="24"/>
          <w:lang w:val="pt-BR"/>
        </w:rPr>
        <w:t xml:space="preserve"> por meio de visitas de campo, observação direta e diálogo com moradores e agentes comunitários de saúde. Os locais foram georreferenciados e espacializados no Google Earth Pro para elaboração do mapa de distribuição dos pontos de descarte.</w:t>
      </w:r>
    </w:p>
    <w:p w14:paraId="099BE6AA" w14:textId="531F706E" w:rsidR="0052746E" w:rsidRPr="0052746E" w:rsidRDefault="0052746E" w:rsidP="0052746E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 w:rsidRPr="0052746E">
        <w:rPr>
          <w:sz w:val="24"/>
          <w:szCs w:val="24"/>
          <w:lang w:val="pt-BR"/>
        </w:rPr>
        <w:t xml:space="preserve">O inventário quantitativo foi realizado no ponto </w:t>
      </w:r>
      <w:r w:rsidRPr="002B7675">
        <w:rPr>
          <w:sz w:val="24"/>
          <w:szCs w:val="24"/>
          <w:lang w:val="pt-BR"/>
        </w:rPr>
        <w:t>Portinho da Pedreira</w:t>
      </w:r>
      <w:r w:rsidRPr="0052746E">
        <w:rPr>
          <w:sz w:val="24"/>
          <w:szCs w:val="24"/>
          <w:lang w:val="pt-BR"/>
        </w:rPr>
        <w:t>, selecionado por apresentar maior concentração de resíduos. Em uma área de 191,3 m², foram coletadas 33 unidades amostrais</w:t>
      </w:r>
      <w:r w:rsidR="00687632">
        <w:rPr>
          <w:sz w:val="24"/>
          <w:szCs w:val="24"/>
          <w:lang w:val="pt-BR"/>
        </w:rPr>
        <w:t>, distribuídas em cinco áreas amostrais, com amostragem estratificada,</w:t>
      </w:r>
      <w:r w:rsidRPr="0052746E">
        <w:rPr>
          <w:sz w:val="24"/>
          <w:szCs w:val="24"/>
          <w:lang w:val="pt-BR"/>
        </w:rPr>
        <w:t xml:space="preserve"> conforme metodologia adaptada de Ribeiro (2018). Os resíduos foram triados no Laboratório de Ecologia de </w:t>
      </w:r>
      <w:r w:rsidR="00575C31">
        <w:rPr>
          <w:sz w:val="24"/>
          <w:szCs w:val="24"/>
          <w:lang w:val="pt-BR"/>
        </w:rPr>
        <w:t>Manguezal - LAMA, do Instituto de Estudos Costeiros - IECOS, da Universidade Federal do Pará - UFPA, separados em resíduos de caranguejo-uçá e resíduos sólidos associados, classificados por categoria e pesados</w:t>
      </w:r>
      <w:r w:rsidRPr="0052746E">
        <w:rPr>
          <w:sz w:val="24"/>
          <w:szCs w:val="24"/>
          <w:lang w:val="pt-BR"/>
        </w:rPr>
        <w:t>.</w:t>
      </w:r>
    </w:p>
    <w:p w14:paraId="3CECBF5B" w14:textId="3E26A510" w:rsidR="0052746E" w:rsidRPr="0052746E" w:rsidRDefault="0052746E" w:rsidP="0052746E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 w:rsidRPr="0052746E">
        <w:rPr>
          <w:sz w:val="24"/>
          <w:szCs w:val="24"/>
          <w:lang w:val="pt-BR"/>
        </w:rPr>
        <w:t xml:space="preserve">Os dados foram analisados por </w:t>
      </w:r>
      <w:r w:rsidR="00FC465D">
        <w:rPr>
          <w:sz w:val="24"/>
          <w:szCs w:val="24"/>
          <w:lang w:val="pt-BR"/>
        </w:rPr>
        <w:t xml:space="preserve">meio de estatística descritiva, considerando a composição percentual, a densidade média e a </w:t>
      </w:r>
      <w:r w:rsidRPr="0052746E">
        <w:rPr>
          <w:sz w:val="24"/>
          <w:szCs w:val="24"/>
          <w:lang w:val="pt-BR"/>
        </w:rPr>
        <w:t>distribuição espacial dos resíduos.</w:t>
      </w:r>
    </w:p>
    <w:p w14:paraId="5C18FD57" w14:textId="77777777" w:rsidR="009F664C" w:rsidRPr="005F70B0" w:rsidRDefault="009F664C" w:rsidP="009F664C">
      <w:pPr>
        <w:pStyle w:val="Corpodetexto"/>
        <w:spacing w:before="1" w:line="360" w:lineRule="auto"/>
        <w:rPr>
          <w:sz w:val="24"/>
          <w:szCs w:val="24"/>
        </w:rPr>
      </w:pPr>
    </w:p>
    <w:p w14:paraId="45BBE0E6" w14:textId="77777777" w:rsidR="009F664C" w:rsidRDefault="009F664C" w:rsidP="009F664C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2E7C9539" w14:textId="5F2E8CC0" w:rsidR="00116852" w:rsidRPr="001F2E58" w:rsidRDefault="007A36BC" w:rsidP="00D33448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>
        <w:rPr>
          <w:lang w:val="pt-BR"/>
        </w:rPr>
        <w:lastRenderedPageBreak/>
        <w:tab/>
      </w:r>
      <w:r w:rsidRPr="00CF2A27">
        <w:rPr>
          <w:sz w:val="24"/>
          <w:szCs w:val="24"/>
          <w:lang w:val="pt-BR"/>
        </w:rPr>
        <w:t xml:space="preserve">Foram identificados cinco pontos de descarte de resíduos sólidos provenientes do beneficiamento informal do caranguejo-uçá </w:t>
      </w:r>
      <w:r w:rsidR="005055FC">
        <w:rPr>
          <w:sz w:val="24"/>
          <w:szCs w:val="24"/>
          <w:lang w:val="pt-BR"/>
        </w:rPr>
        <w:t>em</w:t>
      </w:r>
      <w:r w:rsidRPr="00CF2A27">
        <w:rPr>
          <w:sz w:val="24"/>
          <w:szCs w:val="24"/>
          <w:lang w:val="pt-BR"/>
        </w:rPr>
        <w:t xml:space="preserve"> Caratateua, dos quais três </w:t>
      </w:r>
      <w:r w:rsidR="00FC465D">
        <w:rPr>
          <w:sz w:val="24"/>
          <w:szCs w:val="24"/>
          <w:lang w:val="pt-BR"/>
        </w:rPr>
        <w:t>se concentram</w:t>
      </w:r>
      <w:r w:rsidRPr="00CF2A27">
        <w:rPr>
          <w:sz w:val="24"/>
          <w:szCs w:val="24"/>
          <w:lang w:val="pt-BR"/>
        </w:rPr>
        <w:t xml:space="preserve"> próximos aos manguezais e às residências, evidenciando um padrão espacial associado à deficiência na destinação </w:t>
      </w:r>
      <w:r w:rsidR="00FC465D">
        <w:rPr>
          <w:sz w:val="24"/>
          <w:szCs w:val="24"/>
          <w:lang w:val="pt-BR"/>
        </w:rPr>
        <w:t>desses</w:t>
      </w:r>
      <w:r w:rsidRPr="00CF2A27">
        <w:rPr>
          <w:sz w:val="24"/>
          <w:szCs w:val="24"/>
          <w:lang w:val="pt-BR"/>
        </w:rPr>
        <w:t xml:space="preserve"> resíduos. Destacaram-se os pontos Portinho da Pedreira e Mangalzinho, localizados em áreas de manguezal, e o ponto Boca da Estrada, situado próximo ao sistema de abastecimento hídrico comunitário, </w:t>
      </w:r>
      <w:r w:rsidR="00FC465D">
        <w:rPr>
          <w:sz w:val="24"/>
          <w:szCs w:val="24"/>
          <w:lang w:val="pt-BR"/>
        </w:rPr>
        <w:t>o que indica</w:t>
      </w:r>
      <w:r w:rsidRPr="00CF2A27">
        <w:rPr>
          <w:sz w:val="24"/>
          <w:szCs w:val="24"/>
          <w:lang w:val="pt-BR"/>
        </w:rPr>
        <w:t xml:space="preserve"> potencial risco ambiental.</w:t>
      </w:r>
    </w:p>
    <w:p w14:paraId="696C48C6" w14:textId="388D325F" w:rsidR="00154FE3" w:rsidRPr="00154FE3" w:rsidRDefault="00154FE3" w:rsidP="00742CD1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  <w:r w:rsidRPr="00154FE3">
        <w:rPr>
          <w:sz w:val="24"/>
          <w:szCs w:val="24"/>
          <w:lang w:val="pt-BR"/>
        </w:rPr>
        <w:t xml:space="preserve">Esse padrão de distribuição reforça a tendência observada por Ribeiro (2018), segundo a qual os resíduos provenientes do beneficiamento do caranguejo-uçá são frequentemente descartados em ambientes ambientalmente sensíveis, especialmente em comunidades com </w:t>
      </w:r>
      <w:r w:rsidR="00FC465D">
        <w:rPr>
          <w:sz w:val="24"/>
          <w:szCs w:val="24"/>
          <w:lang w:val="pt-BR"/>
        </w:rPr>
        <w:t xml:space="preserve">infraestrutura </w:t>
      </w:r>
      <w:r w:rsidR="005055FC">
        <w:rPr>
          <w:sz w:val="24"/>
          <w:szCs w:val="24"/>
          <w:lang w:val="pt-BR"/>
        </w:rPr>
        <w:t>limitada para gerenciamento de resíduos</w:t>
      </w:r>
      <w:r w:rsidRPr="00154FE3">
        <w:rPr>
          <w:sz w:val="24"/>
          <w:szCs w:val="24"/>
          <w:lang w:val="pt-BR"/>
        </w:rPr>
        <w:t xml:space="preserve">. A proximidade entre os locais de descarte, </w:t>
      </w:r>
      <w:r w:rsidR="006C53A6" w:rsidRPr="00154FE3">
        <w:rPr>
          <w:sz w:val="24"/>
          <w:szCs w:val="24"/>
          <w:lang w:val="pt-BR"/>
        </w:rPr>
        <w:t xml:space="preserve">as residências e os manguezais </w:t>
      </w:r>
      <w:r w:rsidR="006C53A6">
        <w:rPr>
          <w:sz w:val="24"/>
          <w:szCs w:val="24"/>
          <w:lang w:val="pt-BR"/>
        </w:rPr>
        <w:t>caracterizam</w:t>
      </w:r>
      <w:r w:rsidRPr="00154FE3">
        <w:rPr>
          <w:sz w:val="24"/>
          <w:szCs w:val="24"/>
          <w:lang w:val="pt-BR"/>
        </w:rPr>
        <w:t xml:space="preserve"> um cenário de vulnerabilidade socioambiental, no qual os impactos ambientais recaem diretamente sobre a população local, conforme discutido por Acselrad (2002).</w:t>
      </w:r>
    </w:p>
    <w:p w14:paraId="7A30D241" w14:textId="2F4D4F70" w:rsidR="00154FE3" w:rsidRDefault="00154FE3" w:rsidP="00742CD1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  <w:r w:rsidRPr="00154FE3">
        <w:rPr>
          <w:sz w:val="24"/>
          <w:szCs w:val="24"/>
          <w:lang w:val="pt-BR"/>
        </w:rPr>
        <w:t xml:space="preserve">Entre as áreas identificadas, o Portinho da Pedreira apresentou a maior extensão visual de resíduos sólidos, motivo pelo qual foi selecionado para o inventário quantitativo (Figura </w:t>
      </w:r>
      <w:r w:rsidR="00FE3E8F">
        <w:rPr>
          <w:sz w:val="24"/>
          <w:szCs w:val="24"/>
          <w:lang w:val="pt-BR"/>
        </w:rPr>
        <w:t>1</w:t>
      </w:r>
      <w:r w:rsidRPr="00154FE3">
        <w:rPr>
          <w:sz w:val="24"/>
          <w:szCs w:val="24"/>
          <w:lang w:val="pt-BR"/>
        </w:rPr>
        <w:t>). No local</w:t>
      </w:r>
      <w:r w:rsidR="00FC465D">
        <w:rPr>
          <w:sz w:val="24"/>
          <w:szCs w:val="24"/>
          <w:lang w:val="pt-BR"/>
        </w:rPr>
        <w:t>, observou-se acúmulo simultâneo de resíduos provenientes do beneficiamento do caranguejo-uçá e de</w:t>
      </w:r>
      <w:r w:rsidRPr="00154FE3">
        <w:rPr>
          <w:sz w:val="24"/>
          <w:szCs w:val="24"/>
          <w:lang w:val="pt-BR"/>
        </w:rPr>
        <w:t xml:space="preserve"> resíduos sólidos domésticos, incluindo materiais plásticos, vidro, papel, metais, tecidos, borracha e materiais relacionados à atividade pesqueira. Nos pontos associados ao manguezal</w:t>
      </w:r>
      <w:r w:rsidR="00FC465D">
        <w:rPr>
          <w:sz w:val="24"/>
          <w:szCs w:val="24"/>
          <w:lang w:val="pt-BR"/>
        </w:rPr>
        <w:t>, verificou-se deposição direta sobre o sedimento estuarino e áreas vegetadas, enquanto, nas áreas próximas às residências,</w:t>
      </w:r>
      <w:r w:rsidRPr="00154FE3">
        <w:rPr>
          <w:sz w:val="24"/>
          <w:szCs w:val="24"/>
          <w:lang w:val="pt-BR"/>
        </w:rPr>
        <w:t xml:space="preserve"> foi registrada a presença de resíduos expostos ao ambiente, frequentemente associados à emissão de odores desagradáveis e à ocorrência de vetores.</w:t>
      </w:r>
    </w:p>
    <w:p w14:paraId="5C9FE98B" w14:textId="0255F4F6" w:rsidR="00F77BE2" w:rsidRPr="005A73C5" w:rsidRDefault="00F77BE2" w:rsidP="00651E95">
      <w:pPr>
        <w:pStyle w:val="Corpodetexto"/>
        <w:spacing w:before="1" w:line="360" w:lineRule="auto"/>
        <w:jc w:val="both"/>
        <w:rPr>
          <w:b/>
          <w:bCs/>
          <w:lang w:val="pt-BR"/>
        </w:rPr>
      </w:pPr>
      <w:r w:rsidRPr="005A73C5">
        <w:rPr>
          <w:b/>
          <w:bCs/>
          <w:lang w:val="pt-BR"/>
        </w:rPr>
        <w:t xml:space="preserve">Figura </w:t>
      </w:r>
      <w:r w:rsidR="00FE3E8F">
        <w:rPr>
          <w:b/>
          <w:bCs/>
          <w:lang w:val="pt-BR"/>
        </w:rPr>
        <w:t>1</w:t>
      </w:r>
      <w:r w:rsidR="00651E95">
        <w:rPr>
          <w:b/>
          <w:bCs/>
          <w:lang w:val="pt-BR"/>
        </w:rPr>
        <w:t xml:space="preserve"> - </w:t>
      </w:r>
      <w:r w:rsidRPr="005A73C5">
        <w:rPr>
          <w:b/>
          <w:bCs/>
          <w:lang w:val="pt-BR"/>
        </w:rPr>
        <w:t>Área de acúmulo de resíduos no ponto Portinho da Pedreira</w:t>
      </w:r>
      <w:r>
        <w:rPr>
          <w:b/>
          <w:bCs/>
          <w:lang w:val="pt-BR"/>
        </w:rPr>
        <w:t>, Caratateus-PA</w:t>
      </w:r>
      <w:r w:rsidRPr="005A73C5">
        <w:rPr>
          <w:b/>
          <w:bCs/>
          <w:lang w:val="pt-BR"/>
        </w:rPr>
        <w:t>.</w:t>
      </w:r>
    </w:p>
    <w:p w14:paraId="1BCB2D92" w14:textId="77777777" w:rsidR="00F77BE2" w:rsidRDefault="00F77BE2" w:rsidP="00742CD1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</w:p>
    <w:p w14:paraId="290505E4" w14:textId="190AF5D4" w:rsidR="00FE6FFD" w:rsidRPr="00154FE3" w:rsidRDefault="00FE6FFD" w:rsidP="00FE6FFD">
      <w:pPr>
        <w:pStyle w:val="Corpodetexto"/>
        <w:spacing w:before="1" w:line="360" w:lineRule="auto"/>
        <w:ind w:firstLine="709"/>
        <w:jc w:val="center"/>
        <w:rPr>
          <w:sz w:val="24"/>
          <w:szCs w:val="24"/>
          <w:lang w:val="pt-BR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48584E1" wp14:editId="214794CA">
            <wp:extent cx="2902226" cy="3096498"/>
            <wp:effectExtent l="0" t="0" r="0" b="8890"/>
            <wp:docPr id="1148941562" name="Imagem 20" descr="Rio com pedras e árvore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941562" name="Imagem 20" descr="Rio com pedras e árvores&#10;&#10;O conteúdo gerado por IA pode estar incorreto.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260" cy="312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0E22" w14:textId="7B28EDA2" w:rsidR="005A73C5" w:rsidRPr="00F77BE2" w:rsidRDefault="00F77BE2" w:rsidP="00F77BE2">
      <w:pPr>
        <w:pStyle w:val="Corpodetexto"/>
        <w:spacing w:before="1" w:line="360" w:lineRule="auto"/>
        <w:rPr>
          <w:sz w:val="24"/>
          <w:szCs w:val="24"/>
          <w:lang w:val="pt-BR"/>
        </w:rPr>
      </w:pPr>
      <w:r w:rsidRPr="00F77BE2">
        <w:rPr>
          <w:lang w:val="pt-BR"/>
        </w:rPr>
        <w:t>Fonte: Autor.</w:t>
      </w:r>
    </w:p>
    <w:p w14:paraId="7D45DE60" w14:textId="51EBD745" w:rsidR="00154FE3" w:rsidRPr="00154FE3" w:rsidRDefault="00154FE3" w:rsidP="00646EF9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  <w:r w:rsidRPr="00154FE3">
        <w:rPr>
          <w:sz w:val="24"/>
          <w:szCs w:val="24"/>
          <w:lang w:val="pt-BR"/>
        </w:rPr>
        <w:t>A disposição inadequada desses resíduos representa uma preocupação ambiental, considerando que os manguezais desempenham funções ecológicas essenciais</w:t>
      </w:r>
      <w:r w:rsidR="00FC465D">
        <w:rPr>
          <w:sz w:val="24"/>
          <w:szCs w:val="24"/>
          <w:lang w:val="pt-BR"/>
        </w:rPr>
        <w:t xml:space="preserve">, como a ciclagem de nutrientes, a estabilização do sedimento e a </w:t>
      </w:r>
      <w:r w:rsidRPr="00154FE3">
        <w:rPr>
          <w:sz w:val="24"/>
          <w:szCs w:val="24"/>
          <w:lang w:val="pt-BR"/>
        </w:rPr>
        <w:t>manutenção da biodiversidade (Alongi, 2014; Hogarth, 2015). Dessa forma, o descarte contínuo de resíduos pode comprometer a qualidade ambiental desses ecossistemas, além de ampliar a exposição da população aos impactos decorrentes da deficiência na gestão de resíduos sólidos.</w:t>
      </w:r>
    </w:p>
    <w:p w14:paraId="7C70FB10" w14:textId="2E34D3E3" w:rsidR="00154FE3" w:rsidRDefault="00154FE3" w:rsidP="00646EF9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  <w:r w:rsidRPr="00154FE3">
        <w:rPr>
          <w:sz w:val="24"/>
          <w:szCs w:val="24"/>
          <w:lang w:val="pt-BR"/>
        </w:rPr>
        <w:t xml:space="preserve">O inventário quantitativo realizado em uma área de 191,3 m² registrou 121,8 kg de resíduos sólidos, distribuídos em cinco áreas amostrais. Após a triagem laboratorial, verificou-se que 33,3 kg (27,3%) correspondiam exclusivamente aos resíduos provenientes do beneficiamento do caranguejo-uçá, enquanto 88,5 kg (72,7%) eram constituídos por resíduos sólidos associados (Figura </w:t>
      </w:r>
      <w:r w:rsidR="00FE3E8F">
        <w:rPr>
          <w:sz w:val="24"/>
          <w:szCs w:val="24"/>
          <w:lang w:val="pt-BR"/>
        </w:rPr>
        <w:t>2</w:t>
      </w:r>
      <w:r w:rsidRPr="00154FE3">
        <w:rPr>
          <w:sz w:val="24"/>
          <w:szCs w:val="24"/>
          <w:lang w:val="pt-BR"/>
        </w:rPr>
        <w:t xml:space="preserve">). Embora os resíduos de caranguejo representem apenas uma categoria dentre os diversos materiais identificados, sua participação percentual </w:t>
      </w:r>
      <w:r w:rsidR="00FE6FFD">
        <w:rPr>
          <w:sz w:val="24"/>
          <w:szCs w:val="24"/>
          <w:lang w:val="pt-BR"/>
        </w:rPr>
        <w:t>evidencia a</w:t>
      </w:r>
      <w:r w:rsidRPr="00154FE3">
        <w:rPr>
          <w:sz w:val="24"/>
          <w:szCs w:val="24"/>
          <w:lang w:val="pt-BR"/>
        </w:rPr>
        <w:t xml:space="preserve"> contribuição significativa da atividade de beneficiamento </w:t>
      </w:r>
      <w:r w:rsidR="00FE6FFD">
        <w:rPr>
          <w:sz w:val="24"/>
          <w:szCs w:val="24"/>
          <w:lang w:val="pt-BR"/>
        </w:rPr>
        <w:t>à</w:t>
      </w:r>
      <w:r w:rsidRPr="00154FE3">
        <w:rPr>
          <w:sz w:val="24"/>
          <w:szCs w:val="24"/>
          <w:lang w:val="pt-BR"/>
        </w:rPr>
        <w:t xml:space="preserve"> composição dos resíduos acumulados na área de estudo.</w:t>
      </w:r>
    </w:p>
    <w:p w14:paraId="62C41B86" w14:textId="20B91C86" w:rsidR="00961712" w:rsidRPr="00A36DFC" w:rsidRDefault="00961712" w:rsidP="00651E95">
      <w:pPr>
        <w:pStyle w:val="Corpodetexto"/>
        <w:spacing w:before="1" w:line="360" w:lineRule="auto"/>
        <w:jc w:val="both"/>
        <w:rPr>
          <w:b/>
          <w:bCs/>
          <w:lang w:val="pt-BR"/>
        </w:rPr>
      </w:pPr>
      <w:r w:rsidRPr="00A36DFC">
        <w:rPr>
          <w:b/>
          <w:bCs/>
          <w:lang w:val="pt-BR"/>
        </w:rPr>
        <w:t xml:space="preserve">Figura </w:t>
      </w:r>
      <w:r w:rsidR="00FE3E8F">
        <w:rPr>
          <w:b/>
          <w:bCs/>
          <w:lang w:val="pt-BR"/>
        </w:rPr>
        <w:t>2</w:t>
      </w:r>
      <w:r w:rsidR="00651E95">
        <w:rPr>
          <w:b/>
          <w:bCs/>
          <w:lang w:val="pt-BR"/>
        </w:rPr>
        <w:t xml:space="preserve"> - </w:t>
      </w:r>
      <w:r w:rsidR="00651E95" w:rsidRPr="00A36DFC">
        <w:rPr>
          <w:b/>
          <w:bCs/>
          <w:lang w:val="pt-BR"/>
        </w:rPr>
        <w:t>Composição</w:t>
      </w:r>
      <w:r w:rsidRPr="00A36DFC">
        <w:rPr>
          <w:b/>
          <w:bCs/>
          <w:lang w:val="pt-BR"/>
        </w:rPr>
        <w:t xml:space="preserve"> percentual dos resíduos sólidos inventariados.</w:t>
      </w:r>
    </w:p>
    <w:p w14:paraId="3CBCB3CA" w14:textId="77777777" w:rsidR="00FC465D" w:rsidRDefault="00FC465D" w:rsidP="00646EF9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</w:p>
    <w:p w14:paraId="6DC8C8F4" w14:textId="77777777" w:rsidR="00FC465D" w:rsidRDefault="00FC465D" w:rsidP="00646EF9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</w:p>
    <w:p w14:paraId="7CBEF4F1" w14:textId="77777777" w:rsidR="00FC465D" w:rsidRPr="00154FE3" w:rsidRDefault="00FC465D" w:rsidP="00646EF9">
      <w:pPr>
        <w:pStyle w:val="Corpodetexto"/>
        <w:spacing w:before="1" w:line="360" w:lineRule="auto"/>
        <w:ind w:firstLine="709"/>
        <w:jc w:val="both"/>
        <w:rPr>
          <w:sz w:val="24"/>
          <w:szCs w:val="24"/>
          <w:lang w:val="pt-BR"/>
        </w:rPr>
      </w:pPr>
    </w:p>
    <w:p w14:paraId="3C3613E5" w14:textId="77777777" w:rsidR="00FC465D" w:rsidRDefault="00FC465D" w:rsidP="00742CD1">
      <w:pPr>
        <w:pStyle w:val="Corpodetexto"/>
        <w:spacing w:before="1" w:line="360" w:lineRule="auto"/>
        <w:jc w:val="both"/>
        <w:rPr>
          <w:b/>
          <w:bCs/>
          <w:lang w:val="pt-BR"/>
        </w:rPr>
      </w:pPr>
    </w:p>
    <w:p w14:paraId="5B8A2904" w14:textId="77777777" w:rsidR="00FC465D" w:rsidRDefault="00FC465D" w:rsidP="00742CD1">
      <w:pPr>
        <w:pStyle w:val="Corpodetexto"/>
        <w:spacing w:before="1" w:line="360" w:lineRule="auto"/>
        <w:jc w:val="both"/>
        <w:rPr>
          <w:b/>
          <w:bCs/>
          <w:lang w:val="pt-BR"/>
        </w:rPr>
      </w:pPr>
    </w:p>
    <w:p w14:paraId="66EB59F0" w14:textId="31E5F0A4" w:rsidR="00FC465D" w:rsidRDefault="0034765E" w:rsidP="00FC465D">
      <w:pPr>
        <w:pStyle w:val="Corpodetexto"/>
        <w:spacing w:before="1" w:line="360" w:lineRule="auto"/>
        <w:jc w:val="center"/>
        <w:rPr>
          <w:b/>
          <w:bCs/>
          <w:lang w:val="pt-BR"/>
        </w:rPr>
      </w:pPr>
      <w:r>
        <w:rPr>
          <w:b/>
          <w:bCs/>
          <w:noProof/>
          <w:lang w:val="pt-BR"/>
          <w14:ligatures w14:val="standardContextual"/>
        </w:rPr>
        <w:lastRenderedPageBreak/>
        <w:drawing>
          <wp:inline distT="0" distB="0" distL="0" distR="0" wp14:anchorId="5D4D8237" wp14:editId="0BD6889D">
            <wp:extent cx="5762625" cy="1398905"/>
            <wp:effectExtent l="0" t="0" r="9525" b="0"/>
            <wp:docPr id="9631354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35460" name="Imagem 9631354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F5B2" w14:textId="5C6A8C0F" w:rsidR="00961712" w:rsidRPr="001316ED" w:rsidRDefault="00961712" w:rsidP="001316ED">
      <w:pPr>
        <w:pStyle w:val="Corpodetexto"/>
        <w:spacing w:before="1" w:line="360" w:lineRule="auto"/>
        <w:rPr>
          <w:lang w:val="pt-BR"/>
        </w:rPr>
      </w:pPr>
      <w:r w:rsidRPr="001316ED">
        <w:rPr>
          <w:lang w:val="pt-BR"/>
        </w:rPr>
        <w:t>Fonte: Data</w:t>
      </w:r>
      <w:r w:rsidR="001316ED" w:rsidRPr="001316ED">
        <w:rPr>
          <w:lang w:val="pt-BR"/>
        </w:rPr>
        <w:t>wrapper.</w:t>
      </w:r>
    </w:p>
    <w:p w14:paraId="4239A5CC" w14:textId="3F3FE52C" w:rsidR="0096450F" w:rsidRPr="0096450F" w:rsidRDefault="0096450F" w:rsidP="0096450F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96450F">
        <w:rPr>
          <w:sz w:val="24"/>
          <w:szCs w:val="24"/>
          <w:lang w:val="pt-BR"/>
        </w:rPr>
        <w:t>Os resíduos associados foram compostos predominantemente por plásticos, materiais de pesca, vidro, metal, papel, tecido e borracha, evidenciando que os pontos de descarte também funcionam como áreas de deposição de resíduos domésticos e ampliam o potencial de degradação dos ambientes costeiros.</w:t>
      </w:r>
      <w:r w:rsidR="00FE3E8F">
        <w:rPr>
          <w:sz w:val="24"/>
          <w:szCs w:val="24"/>
          <w:lang w:val="pt-BR"/>
        </w:rPr>
        <w:t xml:space="preserve"> </w:t>
      </w:r>
      <w:r w:rsidRPr="0096450F">
        <w:rPr>
          <w:sz w:val="24"/>
          <w:szCs w:val="24"/>
          <w:lang w:val="pt-BR"/>
        </w:rPr>
        <w:t>De forma integrada, os resultados demonstram que a disposição inadequada desses resíduos compromete os ecossistemas de manguezal e reforça a necessidade de estratégias de gerenciamento e políticas públicas voltadas ao manejo adequado dos resíduos sólidos em comunidades tradicionais amazônicas, em consonância com a Política Nacional de Resíduos Sólidos.</w:t>
      </w:r>
    </w:p>
    <w:p w14:paraId="568CB9E8" w14:textId="77777777" w:rsidR="009F664C" w:rsidRPr="005F70B0" w:rsidRDefault="009F664C" w:rsidP="009F664C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6FC4E6AD" w14:textId="7D4D311B" w:rsidR="009F664C" w:rsidRPr="005F70B0" w:rsidRDefault="009F664C" w:rsidP="009F664C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 xml:space="preserve">Conclusão </w:t>
      </w:r>
    </w:p>
    <w:p w14:paraId="0D2C769C" w14:textId="1834B9DD" w:rsidR="003F3758" w:rsidRPr="003F3758" w:rsidRDefault="003F3758" w:rsidP="003F3758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3F3758">
        <w:rPr>
          <w:sz w:val="24"/>
          <w:szCs w:val="24"/>
          <w:lang w:val="pt-BR"/>
        </w:rPr>
        <w:t xml:space="preserve">O estudo caracterizou os padrões espaciais de descarte e quantificou os resíduos sólidos provenientes do beneficiamento informal do caranguejo-uçá </w:t>
      </w:r>
      <w:r w:rsidR="005055FC">
        <w:rPr>
          <w:sz w:val="24"/>
          <w:szCs w:val="24"/>
          <w:lang w:val="pt-BR"/>
        </w:rPr>
        <w:t>em</w:t>
      </w:r>
      <w:r w:rsidRPr="003F3758">
        <w:rPr>
          <w:sz w:val="24"/>
          <w:szCs w:val="24"/>
          <w:lang w:val="pt-BR"/>
        </w:rPr>
        <w:t xml:space="preserve"> Caratateua, evidenciando sua concentração em áreas próximas aos manguezais e às residências, o que reforça o cenário de vulnerabilidade socioambiental e a pressão antrópica sobre </w:t>
      </w:r>
      <w:r w:rsidR="00FE6FFD">
        <w:rPr>
          <w:sz w:val="24"/>
          <w:szCs w:val="24"/>
          <w:lang w:val="pt-BR"/>
        </w:rPr>
        <w:t xml:space="preserve">os </w:t>
      </w:r>
      <w:r w:rsidRPr="003F3758">
        <w:rPr>
          <w:sz w:val="24"/>
          <w:szCs w:val="24"/>
          <w:lang w:val="pt-BR"/>
        </w:rPr>
        <w:t>ecossistemas costeiros.</w:t>
      </w:r>
    </w:p>
    <w:p w14:paraId="7DCEFEE2" w14:textId="77777777" w:rsidR="003F3758" w:rsidRPr="003F3758" w:rsidRDefault="003F3758" w:rsidP="003F3758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3F3758">
        <w:rPr>
          <w:sz w:val="24"/>
          <w:szCs w:val="24"/>
          <w:lang w:val="pt-BR"/>
        </w:rPr>
        <w:t>Além de contribuir para o preenchimento da lacuna relacionada à quantificação e distribuição espacial desses resíduos em comunidades extrativistas da Amazônia costeira, os resultados fornecem subsídios para ações de gestão e educação ambiental, manejo adequado dos resíduos sólidos e conservação dos manguezais, favorecendo a melhoria da qualidade ambiental e das condições de vida das populações tradicionais.</w:t>
      </w:r>
    </w:p>
    <w:p w14:paraId="742728C0" w14:textId="77777777" w:rsidR="009F664C" w:rsidRPr="005F70B0" w:rsidRDefault="009F664C" w:rsidP="009F664C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90B500C" w14:textId="77777777" w:rsidR="009F664C" w:rsidRPr="00827491" w:rsidRDefault="009F664C" w:rsidP="009F664C">
      <w:pPr>
        <w:pStyle w:val="Corpodetexto"/>
        <w:spacing w:line="360" w:lineRule="auto"/>
        <w:jc w:val="both"/>
        <w:rPr>
          <w:b/>
          <w:bCs/>
          <w:sz w:val="28"/>
          <w:szCs w:val="28"/>
          <w:lang w:val="en-US"/>
        </w:rPr>
      </w:pPr>
      <w:r w:rsidRPr="00827491">
        <w:rPr>
          <w:b/>
          <w:bCs/>
          <w:sz w:val="28"/>
          <w:szCs w:val="28"/>
          <w:lang w:val="en-US"/>
        </w:rPr>
        <w:t>Referências</w:t>
      </w:r>
    </w:p>
    <w:p w14:paraId="7D152C05" w14:textId="77777777" w:rsidR="007E141B" w:rsidRPr="00827491" w:rsidRDefault="007E141B" w:rsidP="00DE5202">
      <w:pPr>
        <w:pStyle w:val="Corpodetexto"/>
        <w:rPr>
          <w:sz w:val="24"/>
          <w:szCs w:val="24"/>
          <w:lang w:val="en-US"/>
        </w:rPr>
      </w:pPr>
      <w:r w:rsidRPr="00827491">
        <w:rPr>
          <w:sz w:val="24"/>
          <w:szCs w:val="24"/>
          <w:lang w:val="en-US"/>
        </w:rPr>
        <w:t xml:space="preserve">ALONGI, D. M. </w:t>
      </w:r>
      <w:r w:rsidRPr="00827491">
        <w:rPr>
          <w:b/>
          <w:bCs/>
          <w:sz w:val="24"/>
          <w:szCs w:val="24"/>
          <w:lang w:val="en-US"/>
        </w:rPr>
        <w:t>Carbon cycling and storage in mangrove forests</w:t>
      </w:r>
      <w:r w:rsidRPr="00827491">
        <w:rPr>
          <w:sz w:val="24"/>
          <w:szCs w:val="24"/>
          <w:lang w:val="en-US"/>
        </w:rPr>
        <w:t xml:space="preserve">. </w:t>
      </w:r>
      <w:r w:rsidRPr="00827491">
        <w:rPr>
          <w:i/>
          <w:iCs/>
          <w:sz w:val="24"/>
          <w:szCs w:val="24"/>
          <w:lang w:val="en-US"/>
        </w:rPr>
        <w:t>Annual Review of Marine Science</w:t>
      </w:r>
      <w:r w:rsidRPr="00827491">
        <w:rPr>
          <w:sz w:val="24"/>
          <w:szCs w:val="24"/>
          <w:lang w:val="en-US"/>
        </w:rPr>
        <w:t>, v. 6, n. 1, p. 195–219, 2014.</w:t>
      </w:r>
    </w:p>
    <w:p w14:paraId="30AE3FE2" w14:textId="77777777" w:rsidR="00DE5202" w:rsidRPr="00827491" w:rsidRDefault="00DE5202" w:rsidP="00DE5202">
      <w:pPr>
        <w:pStyle w:val="Corpodetexto"/>
        <w:rPr>
          <w:sz w:val="24"/>
          <w:szCs w:val="24"/>
          <w:lang w:val="en-US"/>
        </w:rPr>
      </w:pPr>
    </w:p>
    <w:p w14:paraId="3046ADA2" w14:textId="77777777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827491">
        <w:rPr>
          <w:sz w:val="24"/>
          <w:szCs w:val="24"/>
          <w:lang w:val="en-US"/>
        </w:rPr>
        <w:t xml:space="preserve">ALONGI, D. M. </w:t>
      </w:r>
      <w:r w:rsidRPr="00827491">
        <w:rPr>
          <w:b/>
          <w:bCs/>
          <w:i/>
          <w:iCs/>
          <w:sz w:val="24"/>
          <w:szCs w:val="24"/>
          <w:lang w:val="en-US"/>
        </w:rPr>
        <w:t>The energetics of mangrove forests</w:t>
      </w:r>
      <w:r w:rsidRPr="00827491">
        <w:rPr>
          <w:sz w:val="24"/>
          <w:szCs w:val="24"/>
          <w:lang w:val="en-US"/>
        </w:rPr>
        <w:t xml:space="preserve">. </w:t>
      </w:r>
      <w:r w:rsidRPr="00A874D6">
        <w:rPr>
          <w:sz w:val="24"/>
          <w:szCs w:val="24"/>
          <w:lang w:val="pt-BR"/>
        </w:rPr>
        <w:t>Dordrecht: Springer, 2009.</w:t>
      </w:r>
    </w:p>
    <w:p w14:paraId="470513FA" w14:textId="77777777" w:rsidR="00DE5202" w:rsidRPr="00A874D6" w:rsidRDefault="00DE5202" w:rsidP="00DE5202">
      <w:pPr>
        <w:pStyle w:val="Corpodetexto"/>
        <w:rPr>
          <w:sz w:val="24"/>
          <w:szCs w:val="24"/>
          <w:lang w:val="pt-BR"/>
        </w:rPr>
      </w:pPr>
    </w:p>
    <w:p w14:paraId="227FF665" w14:textId="6D5E1740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130575">
        <w:rPr>
          <w:sz w:val="24"/>
          <w:szCs w:val="24"/>
        </w:rPr>
        <w:t>ASCERAD</w:t>
      </w:r>
      <w:r>
        <w:rPr>
          <w:sz w:val="24"/>
          <w:szCs w:val="24"/>
        </w:rPr>
        <w:t xml:space="preserve">, </w:t>
      </w:r>
      <w:r w:rsidRPr="00F179B2">
        <w:rPr>
          <w:sz w:val="24"/>
          <w:szCs w:val="24"/>
          <w:lang w:val="pt-BR"/>
        </w:rPr>
        <w:t>Henri</w:t>
      </w:r>
      <w:r>
        <w:rPr>
          <w:sz w:val="24"/>
          <w:szCs w:val="24"/>
          <w:lang w:val="pt-BR"/>
        </w:rPr>
        <w:t xml:space="preserve">. </w:t>
      </w:r>
      <w:r w:rsidRPr="00A826B7">
        <w:rPr>
          <w:b/>
          <w:bCs/>
          <w:sz w:val="24"/>
          <w:szCs w:val="24"/>
          <w:lang w:val="pt-BR"/>
        </w:rPr>
        <w:t>Justiça ambiental e construção social do risco</w:t>
      </w:r>
      <w:r>
        <w:rPr>
          <w:b/>
          <w:bCs/>
          <w:sz w:val="24"/>
          <w:szCs w:val="24"/>
          <w:lang w:val="pt-BR"/>
        </w:rPr>
        <w:t xml:space="preserve">. </w:t>
      </w:r>
      <w:r w:rsidRPr="00A65EEA">
        <w:rPr>
          <w:sz w:val="24"/>
          <w:szCs w:val="24"/>
          <w:lang w:val="pt-BR"/>
        </w:rPr>
        <w:t>Rio de Janeiro</w:t>
      </w:r>
      <w:r w:rsidR="00FE6B06">
        <w:rPr>
          <w:sz w:val="24"/>
          <w:szCs w:val="24"/>
          <w:lang w:val="pt-BR"/>
        </w:rPr>
        <w:t xml:space="preserve"> - RJ</w:t>
      </w:r>
      <w:r w:rsidRPr="00A65EEA">
        <w:rPr>
          <w:sz w:val="24"/>
          <w:szCs w:val="24"/>
          <w:lang w:val="pt-BR"/>
        </w:rPr>
        <w:t>:</w:t>
      </w:r>
      <w:r>
        <w:rPr>
          <w:b/>
          <w:bCs/>
          <w:sz w:val="24"/>
          <w:szCs w:val="24"/>
          <w:lang w:val="pt-BR"/>
        </w:rPr>
        <w:t xml:space="preserve"> </w:t>
      </w:r>
      <w:r w:rsidRPr="00736251">
        <w:rPr>
          <w:sz w:val="24"/>
          <w:szCs w:val="24"/>
          <w:lang w:val="pt-BR"/>
        </w:rPr>
        <w:t>UFPR</w:t>
      </w:r>
      <w:r>
        <w:rPr>
          <w:sz w:val="24"/>
          <w:szCs w:val="24"/>
          <w:lang w:val="pt-BR"/>
        </w:rPr>
        <w:t>, 2002.</w:t>
      </w:r>
    </w:p>
    <w:p w14:paraId="20CF1CE9" w14:textId="77777777" w:rsidR="00DE5202" w:rsidRPr="00736251" w:rsidRDefault="00DE5202" w:rsidP="00DE5202">
      <w:pPr>
        <w:pStyle w:val="Corpodetexto"/>
        <w:rPr>
          <w:sz w:val="24"/>
          <w:szCs w:val="24"/>
        </w:rPr>
      </w:pPr>
    </w:p>
    <w:p w14:paraId="221C52AA" w14:textId="7C724816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C70724">
        <w:rPr>
          <w:sz w:val="24"/>
          <w:szCs w:val="24"/>
          <w:lang w:val="pt-BR"/>
        </w:rPr>
        <w:lastRenderedPageBreak/>
        <w:t xml:space="preserve">BATALHA, R. C. M. </w:t>
      </w:r>
      <w:r w:rsidRPr="0053624E">
        <w:rPr>
          <w:b/>
          <w:bCs/>
          <w:sz w:val="24"/>
          <w:szCs w:val="24"/>
          <w:lang w:val="pt-BR"/>
        </w:rPr>
        <w:t>Incorporação do resíduo carapaça de caranguejo-uçá (</w:t>
      </w:r>
      <w:r w:rsidRPr="0053624E">
        <w:rPr>
          <w:b/>
          <w:bCs/>
          <w:i/>
          <w:iCs/>
          <w:sz w:val="24"/>
          <w:szCs w:val="24"/>
          <w:lang w:val="pt-BR"/>
        </w:rPr>
        <w:t>Ucides cordatus</w:t>
      </w:r>
      <w:r w:rsidRPr="0053624E">
        <w:rPr>
          <w:b/>
          <w:bCs/>
          <w:sz w:val="24"/>
          <w:szCs w:val="24"/>
          <w:lang w:val="pt-BR"/>
        </w:rPr>
        <w:t xml:space="preserve">) </w:t>
      </w:r>
      <w:r w:rsidR="00E92402">
        <w:rPr>
          <w:b/>
          <w:bCs/>
          <w:sz w:val="24"/>
          <w:szCs w:val="24"/>
          <w:lang w:val="pt-BR"/>
        </w:rPr>
        <w:t>calcinado</w:t>
      </w:r>
      <w:r w:rsidRPr="0053624E">
        <w:rPr>
          <w:b/>
          <w:bCs/>
          <w:sz w:val="24"/>
          <w:szCs w:val="24"/>
          <w:lang w:val="pt-BR"/>
        </w:rPr>
        <w:t xml:space="preserve"> em substituição parcial ao feldspato em massa cerâmica para porcelana dentária</w:t>
      </w:r>
      <w:r w:rsidRPr="00C70724">
        <w:rPr>
          <w:sz w:val="24"/>
          <w:szCs w:val="24"/>
          <w:lang w:val="pt-BR"/>
        </w:rPr>
        <w:t xml:space="preserve">. </w:t>
      </w:r>
      <w:r w:rsidR="004362F4">
        <w:rPr>
          <w:sz w:val="24"/>
          <w:szCs w:val="24"/>
          <w:lang w:val="pt-BR"/>
        </w:rPr>
        <w:t>Mossoró</w:t>
      </w:r>
      <w:r w:rsidR="0004353D">
        <w:rPr>
          <w:sz w:val="24"/>
          <w:szCs w:val="24"/>
          <w:lang w:val="pt-BR"/>
        </w:rPr>
        <w:t xml:space="preserve"> – RN: Universidade Federal Rural do Semi-árido</w:t>
      </w:r>
      <w:r w:rsidR="00E51ECA">
        <w:rPr>
          <w:sz w:val="24"/>
          <w:szCs w:val="24"/>
          <w:lang w:val="pt-BR"/>
        </w:rPr>
        <w:t xml:space="preserve">, </w:t>
      </w:r>
      <w:r w:rsidRPr="00C70724">
        <w:rPr>
          <w:sz w:val="24"/>
          <w:szCs w:val="24"/>
          <w:lang w:val="pt-BR"/>
        </w:rPr>
        <w:t>2017.</w:t>
      </w:r>
    </w:p>
    <w:p w14:paraId="1AC77CB0" w14:textId="77777777" w:rsidR="00DE5202" w:rsidRPr="00C70724" w:rsidRDefault="00DE5202" w:rsidP="00DE5202">
      <w:pPr>
        <w:pStyle w:val="Corpodetexto"/>
        <w:rPr>
          <w:sz w:val="24"/>
          <w:szCs w:val="24"/>
          <w:lang w:val="pt-BR"/>
        </w:rPr>
      </w:pPr>
    </w:p>
    <w:p w14:paraId="339C12A9" w14:textId="77777777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542028">
        <w:rPr>
          <w:sz w:val="24"/>
          <w:szCs w:val="24"/>
          <w:lang w:val="pt-BR"/>
        </w:rPr>
        <w:t xml:space="preserve">CONTENTE, A. C. P. </w:t>
      </w:r>
      <w:r w:rsidRPr="00E51ECA">
        <w:rPr>
          <w:b/>
          <w:bCs/>
          <w:sz w:val="24"/>
          <w:szCs w:val="24"/>
          <w:lang w:val="pt-BR"/>
        </w:rPr>
        <w:t>Bragança: um breve olhar sobre a Reserva Extrativista Marinha Caeté-Taperaçu</w:t>
      </w:r>
      <w:r w:rsidRPr="00542028">
        <w:rPr>
          <w:sz w:val="24"/>
          <w:szCs w:val="24"/>
          <w:lang w:val="pt-BR"/>
        </w:rPr>
        <w:t xml:space="preserve">. </w:t>
      </w:r>
      <w:r w:rsidRPr="00542028">
        <w:rPr>
          <w:i/>
          <w:iCs/>
          <w:sz w:val="24"/>
          <w:szCs w:val="24"/>
          <w:lang w:val="pt-BR"/>
        </w:rPr>
        <w:t>Amazônica: Revista de Antropologia</w:t>
      </w:r>
      <w:r w:rsidRPr="00542028">
        <w:rPr>
          <w:sz w:val="24"/>
          <w:szCs w:val="24"/>
          <w:lang w:val="pt-BR"/>
        </w:rPr>
        <w:t>, v. 5, n. 3, p. 682–706, 2013.</w:t>
      </w:r>
    </w:p>
    <w:p w14:paraId="16E55054" w14:textId="77777777" w:rsidR="00DE5202" w:rsidRPr="00542028" w:rsidRDefault="00DE5202" w:rsidP="00DE5202">
      <w:pPr>
        <w:pStyle w:val="Corpodetexto"/>
        <w:rPr>
          <w:sz w:val="24"/>
          <w:szCs w:val="24"/>
          <w:lang w:val="pt-BR"/>
        </w:rPr>
      </w:pPr>
    </w:p>
    <w:p w14:paraId="05849B24" w14:textId="46DE4823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8E0491">
        <w:rPr>
          <w:sz w:val="24"/>
          <w:szCs w:val="24"/>
          <w:lang w:val="pt-BR"/>
        </w:rPr>
        <w:t xml:space="preserve">COSTA, J. S. P. et al. </w:t>
      </w:r>
      <w:r w:rsidRPr="00BD60C0">
        <w:rPr>
          <w:b/>
          <w:bCs/>
          <w:sz w:val="24"/>
          <w:szCs w:val="24"/>
          <w:lang w:val="pt-BR"/>
        </w:rPr>
        <w:t>Produção e socioeconomia do sistema caranguejo-uçá em unidade de uso sustentável da costa norte do Brasil</w:t>
      </w:r>
      <w:r w:rsidRPr="008E0491">
        <w:rPr>
          <w:sz w:val="24"/>
          <w:szCs w:val="24"/>
          <w:lang w:val="pt-BR"/>
        </w:rPr>
        <w:t xml:space="preserve">. </w:t>
      </w:r>
      <w:r w:rsidR="00E55956">
        <w:rPr>
          <w:sz w:val="24"/>
          <w:szCs w:val="24"/>
          <w:lang w:val="pt-BR"/>
        </w:rPr>
        <w:t>Bragança</w:t>
      </w:r>
      <w:r w:rsidR="00FE6B06">
        <w:rPr>
          <w:sz w:val="24"/>
          <w:szCs w:val="24"/>
          <w:lang w:val="pt-BR"/>
        </w:rPr>
        <w:t xml:space="preserve"> – PA: Universidade Federal do Pará, </w:t>
      </w:r>
      <w:r w:rsidRPr="008E0491">
        <w:rPr>
          <w:sz w:val="24"/>
          <w:szCs w:val="24"/>
          <w:lang w:val="pt-BR"/>
        </w:rPr>
        <w:t>2013.</w:t>
      </w:r>
    </w:p>
    <w:p w14:paraId="2C09234A" w14:textId="77777777" w:rsidR="00DE5202" w:rsidRPr="008E0491" w:rsidRDefault="00DE5202" w:rsidP="00DE5202">
      <w:pPr>
        <w:pStyle w:val="Corpodetexto"/>
        <w:rPr>
          <w:sz w:val="24"/>
          <w:szCs w:val="24"/>
          <w:lang w:val="pt-BR"/>
        </w:rPr>
      </w:pPr>
    </w:p>
    <w:p w14:paraId="4B405AF7" w14:textId="3EE78B61" w:rsidR="007E141B" w:rsidRPr="00827491" w:rsidRDefault="007E141B" w:rsidP="00DE5202">
      <w:pPr>
        <w:pStyle w:val="Corpodetexto"/>
        <w:rPr>
          <w:sz w:val="24"/>
          <w:szCs w:val="24"/>
          <w:lang w:val="en-US"/>
        </w:rPr>
      </w:pPr>
      <w:r w:rsidRPr="00C9640C">
        <w:rPr>
          <w:sz w:val="24"/>
          <w:szCs w:val="24"/>
          <w:lang w:val="pt-BR"/>
        </w:rPr>
        <w:t xml:space="preserve">DA COSTA, C. R. et al. </w:t>
      </w:r>
      <w:r w:rsidRPr="00FE6B06">
        <w:rPr>
          <w:b/>
          <w:bCs/>
          <w:sz w:val="24"/>
          <w:szCs w:val="24"/>
          <w:lang w:val="pt-BR"/>
        </w:rPr>
        <w:t>A pedagogia não formal e a transmissão de saberes na catação do caranguejo-uçá (</w:t>
      </w:r>
      <w:r w:rsidRPr="00FE6B06">
        <w:rPr>
          <w:b/>
          <w:bCs/>
          <w:i/>
          <w:iCs/>
          <w:sz w:val="24"/>
          <w:szCs w:val="24"/>
          <w:lang w:val="pt-BR"/>
        </w:rPr>
        <w:t>Ucides cordatus</w:t>
      </w:r>
      <w:r w:rsidRPr="00FE6B06">
        <w:rPr>
          <w:b/>
          <w:bCs/>
          <w:sz w:val="24"/>
          <w:szCs w:val="24"/>
          <w:lang w:val="pt-BR"/>
        </w:rPr>
        <w:t>) em Caratateua, nordeste paraense, Amazônia (Brasil)</w:t>
      </w:r>
      <w:r w:rsidR="00FE6B06">
        <w:rPr>
          <w:b/>
          <w:bCs/>
          <w:sz w:val="24"/>
          <w:szCs w:val="24"/>
          <w:lang w:val="pt-BR"/>
        </w:rPr>
        <w:t xml:space="preserve">. </w:t>
      </w:r>
      <w:r w:rsidRPr="00827491">
        <w:rPr>
          <w:i/>
          <w:iCs/>
          <w:sz w:val="24"/>
          <w:szCs w:val="24"/>
          <w:lang w:val="en-US"/>
        </w:rPr>
        <w:t>EDUCAmazônia</w:t>
      </w:r>
      <w:r w:rsidRPr="00827491">
        <w:rPr>
          <w:sz w:val="24"/>
          <w:szCs w:val="24"/>
          <w:lang w:val="en-US"/>
        </w:rPr>
        <w:t>, v. 17, n. 1, p. 191–208, 2024.</w:t>
      </w:r>
    </w:p>
    <w:p w14:paraId="6D8FCC1F" w14:textId="77777777" w:rsidR="00DE5202" w:rsidRPr="00827491" w:rsidRDefault="00DE5202" w:rsidP="00DE5202">
      <w:pPr>
        <w:pStyle w:val="Corpodetexto"/>
        <w:rPr>
          <w:sz w:val="24"/>
          <w:szCs w:val="24"/>
          <w:lang w:val="en-US"/>
        </w:rPr>
      </w:pPr>
    </w:p>
    <w:p w14:paraId="7EEE99FB" w14:textId="77777777" w:rsidR="007E141B" w:rsidRPr="00827491" w:rsidRDefault="007E141B" w:rsidP="00DE5202">
      <w:pPr>
        <w:pStyle w:val="Corpodetexto"/>
        <w:rPr>
          <w:sz w:val="24"/>
          <w:szCs w:val="24"/>
          <w:lang w:val="en-US"/>
        </w:rPr>
      </w:pPr>
      <w:r w:rsidRPr="00827491">
        <w:rPr>
          <w:sz w:val="24"/>
          <w:szCs w:val="24"/>
          <w:lang w:val="en-US"/>
        </w:rPr>
        <w:t xml:space="preserve">HOGARTH, P. J. </w:t>
      </w:r>
      <w:r w:rsidRPr="00827491">
        <w:rPr>
          <w:b/>
          <w:bCs/>
          <w:i/>
          <w:iCs/>
          <w:sz w:val="24"/>
          <w:szCs w:val="24"/>
          <w:lang w:val="en-US"/>
        </w:rPr>
        <w:t>The biology of mangroves and seagrasses</w:t>
      </w:r>
      <w:r w:rsidRPr="00827491">
        <w:rPr>
          <w:sz w:val="24"/>
          <w:szCs w:val="24"/>
          <w:lang w:val="en-US"/>
        </w:rPr>
        <w:t>. Oxford: Oxford University Press, 2015.</w:t>
      </w:r>
    </w:p>
    <w:p w14:paraId="6F7AE727" w14:textId="77777777" w:rsidR="00DE5202" w:rsidRPr="00827491" w:rsidRDefault="00DE5202" w:rsidP="00DE5202">
      <w:pPr>
        <w:pStyle w:val="Corpodetexto"/>
        <w:rPr>
          <w:sz w:val="24"/>
          <w:szCs w:val="24"/>
          <w:lang w:val="en-US"/>
        </w:rPr>
      </w:pPr>
    </w:p>
    <w:p w14:paraId="229633BD" w14:textId="77777777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827491">
        <w:rPr>
          <w:sz w:val="24"/>
          <w:szCs w:val="24"/>
          <w:lang w:val="en-US"/>
        </w:rPr>
        <w:t xml:space="preserve">MENDES, I. J. B. et al. </w:t>
      </w:r>
      <w:r w:rsidRPr="00E12FE6">
        <w:rPr>
          <w:b/>
          <w:bCs/>
          <w:sz w:val="24"/>
          <w:szCs w:val="24"/>
          <w:lang w:val="pt-BR"/>
        </w:rPr>
        <w:t>Processamento da carcaça do caranguejo-uçá (</w:t>
      </w:r>
      <w:r w:rsidRPr="00E12FE6">
        <w:rPr>
          <w:b/>
          <w:bCs/>
          <w:i/>
          <w:iCs/>
          <w:sz w:val="24"/>
          <w:szCs w:val="24"/>
          <w:lang w:val="pt-BR"/>
        </w:rPr>
        <w:t>Ucides cordatus</w:t>
      </w:r>
      <w:r w:rsidRPr="00E12FE6">
        <w:rPr>
          <w:b/>
          <w:bCs/>
          <w:sz w:val="24"/>
          <w:szCs w:val="24"/>
          <w:lang w:val="pt-BR"/>
        </w:rPr>
        <w:t>) como uso orgânico em hortas escolares em comunidade quilombola</w:t>
      </w:r>
      <w:r w:rsidRPr="000C502D">
        <w:rPr>
          <w:sz w:val="24"/>
          <w:szCs w:val="24"/>
          <w:lang w:val="pt-BR"/>
        </w:rPr>
        <w:t xml:space="preserve">. </w:t>
      </w:r>
      <w:r w:rsidRPr="000C502D">
        <w:rPr>
          <w:i/>
          <w:iCs/>
          <w:sz w:val="24"/>
          <w:szCs w:val="24"/>
          <w:lang w:val="pt-BR"/>
        </w:rPr>
        <w:t>Revista Políticas Públicas &amp; Cidades</w:t>
      </w:r>
      <w:r w:rsidRPr="000C502D">
        <w:rPr>
          <w:sz w:val="24"/>
          <w:szCs w:val="24"/>
          <w:lang w:val="pt-BR"/>
        </w:rPr>
        <w:t>, v. 13, n. 2, p. e850, 2024.</w:t>
      </w:r>
    </w:p>
    <w:p w14:paraId="568A2DD0" w14:textId="77777777" w:rsidR="00DE5202" w:rsidRPr="000C502D" w:rsidRDefault="00DE5202" w:rsidP="00DE5202">
      <w:pPr>
        <w:pStyle w:val="Corpodetexto"/>
        <w:rPr>
          <w:sz w:val="24"/>
          <w:szCs w:val="24"/>
          <w:lang w:val="pt-BR"/>
        </w:rPr>
      </w:pPr>
    </w:p>
    <w:p w14:paraId="774B8F61" w14:textId="77777777" w:rsidR="007E141B" w:rsidRPr="00827491" w:rsidRDefault="007E141B" w:rsidP="00DE5202">
      <w:pPr>
        <w:pStyle w:val="Corpodetexto"/>
        <w:rPr>
          <w:sz w:val="24"/>
          <w:szCs w:val="24"/>
          <w:lang w:val="en-US"/>
        </w:rPr>
      </w:pPr>
      <w:r w:rsidRPr="006A0202">
        <w:rPr>
          <w:sz w:val="24"/>
          <w:szCs w:val="24"/>
          <w:lang w:val="pt-BR"/>
        </w:rPr>
        <w:t xml:space="preserve">MITRA, A. </w:t>
      </w:r>
      <w:r w:rsidRPr="00E12FE6">
        <w:rPr>
          <w:b/>
          <w:bCs/>
          <w:sz w:val="24"/>
          <w:szCs w:val="24"/>
          <w:lang w:val="pt-BR"/>
        </w:rPr>
        <w:t>Ecosystem services of mangroves</w:t>
      </w:r>
      <w:r w:rsidRPr="006A0202">
        <w:rPr>
          <w:sz w:val="24"/>
          <w:szCs w:val="24"/>
          <w:lang w:val="pt-BR"/>
        </w:rPr>
        <w:t xml:space="preserve">: an overview. </w:t>
      </w:r>
      <w:r w:rsidRPr="00827491">
        <w:rPr>
          <w:sz w:val="24"/>
          <w:szCs w:val="24"/>
          <w:lang w:val="en-US"/>
        </w:rPr>
        <w:t xml:space="preserve">In: </w:t>
      </w:r>
      <w:r w:rsidRPr="00827491">
        <w:rPr>
          <w:i/>
          <w:iCs/>
          <w:sz w:val="24"/>
          <w:szCs w:val="24"/>
          <w:lang w:val="en-US"/>
        </w:rPr>
        <w:t>Mangrove Forests in India: Exploring Ecosystem Services</w:t>
      </w:r>
      <w:r w:rsidRPr="00827491">
        <w:rPr>
          <w:sz w:val="24"/>
          <w:szCs w:val="24"/>
          <w:lang w:val="en-US"/>
        </w:rPr>
        <w:t>. [s.l.]: Springer, 2019. p. 1–32.</w:t>
      </w:r>
    </w:p>
    <w:p w14:paraId="0B6908C6" w14:textId="77777777" w:rsidR="00DE5202" w:rsidRPr="00827491" w:rsidRDefault="00DE5202" w:rsidP="00DE5202">
      <w:pPr>
        <w:pStyle w:val="Corpodetexto"/>
        <w:rPr>
          <w:sz w:val="24"/>
          <w:szCs w:val="24"/>
          <w:lang w:val="en-US"/>
        </w:rPr>
      </w:pPr>
    </w:p>
    <w:p w14:paraId="28C88582" w14:textId="77777777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827491">
        <w:rPr>
          <w:sz w:val="24"/>
          <w:szCs w:val="24"/>
          <w:lang w:val="en-US"/>
        </w:rPr>
        <w:t xml:space="preserve">NORDHAUS, I.; WOLFF, M. </w:t>
      </w:r>
      <w:r w:rsidRPr="00827491">
        <w:rPr>
          <w:b/>
          <w:bCs/>
          <w:sz w:val="24"/>
          <w:szCs w:val="24"/>
          <w:lang w:val="en-US"/>
        </w:rPr>
        <w:t xml:space="preserve">Feeding ecology of the mangrove crab </w:t>
      </w:r>
      <w:r w:rsidRPr="00827491">
        <w:rPr>
          <w:b/>
          <w:bCs/>
          <w:i/>
          <w:iCs/>
          <w:sz w:val="24"/>
          <w:szCs w:val="24"/>
          <w:lang w:val="en-US"/>
        </w:rPr>
        <w:t>Ucides cordatus</w:t>
      </w:r>
      <w:r w:rsidRPr="00827491">
        <w:rPr>
          <w:b/>
          <w:bCs/>
          <w:sz w:val="24"/>
          <w:szCs w:val="24"/>
          <w:lang w:val="en-US"/>
        </w:rPr>
        <w:t xml:space="preserve"> (Ocypodidae)</w:t>
      </w:r>
      <w:r w:rsidRPr="00827491">
        <w:rPr>
          <w:sz w:val="24"/>
          <w:szCs w:val="24"/>
          <w:lang w:val="en-US"/>
        </w:rPr>
        <w:t xml:space="preserve">: food choice, food quality and assimilation efficiency. </w:t>
      </w:r>
      <w:r w:rsidRPr="007C4A5E">
        <w:rPr>
          <w:i/>
          <w:iCs/>
          <w:sz w:val="24"/>
          <w:szCs w:val="24"/>
          <w:lang w:val="pt-BR"/>
        </w:rPr>
        <w:t>Marine Biology</w:t>
      </w:r>
      <w:r w:rsidRPr="007C4A5E">
        <w:rPr>
          <w:sz w:val="24"/>
          <w:szCs w:val="24"/>
          <w:lang w:val="pt-BR"/>
        </w:rPr>
        <w:t>, v. 151, n. 5, p. 1665–1681, 2007.</w:t>
      </w:r>
    </w:p>
    <w:p w14:paraId="3E3078FA" w14:textId="77777777" w:rsidR="00DE5202" w:rsidRPr="007C4A5E" w:rsidRDefault="00DE5202" w:rsidP="00DE5202">
      <w:pPr>
        <w:pStyle w:val="Corpodetexto"/>
        <w:rPr>
          <w:sz w:val="24"/>
          <w:szCs w:val="24"/>
          <w:lang w:val="pt-BR"/>
        </w:rPr>
      </w:pPr>
    </w:p>
    <w:p w14:paraId="2FB69D13" w14:textId="77777777" w:rsidR="007E141B" w:rsidRDefault="007E141B" w:rsidP="00DE5202">
      <w:pPr>
        <w:pStyle w:val="Corpodetexto"/>
        <w:rPr>
          <w:sz w:val="24"/>
          <w:szCs w:val="24"/>
          <w:lang w:val="pt-BR"/>
        </w:rPr>
      </w:pPr>
      <w:r w:rsidRPr="001D5A32">
        <w:rPr>
          <w:sz w:val="24"/>
          <w:szCs w:val="24"/>
          <w:lang w:val="pt-BR"/>
        </w:rPr>
        <w:t xml:space="preserve">RIBEIRO, M. S. G. </w:t>
      </w:r>
      <w:r w:rsidRPr="008E12D9">
        <w:rPr>
          <w:b/>
          <w:bCs/>
          <w:sz w:val="24"/>
          <w:szCs w:val="24"/>
          <w:lang w:val="pt-BR"/>
        </w:rPr>
        <w:t>Aproveitamento dos resíduos sólidos do caranguejo-uçá: redução do impacto ambiental, caracterização socioeconômica e alternativa de renda para os pescadores e catadores na Vila do Treme, Bragança-Pará, Brasil</w:t>
      </w:r>
      <w:r w:rsidRPr="001D5A32">
        <w:rPr>
          <w:sz w:val="24"/>
          <w:szCs w:val="24"/>
          <w:lang w:val="pt-BR"/>
        </w:rPr>
        <w:t>. Bragança: Universidade Federal do Pará, 2018.</w:t>
      </w:r>
    </w:p>
    <w:p w14:paraId="17F39894" w14:textId="77777777" w:rsidR="00DE5202" w:rsidRPr="001D5A32" w:rsidRDefault="00DE5202" w:rsidP="00DE5202">
      <w:pPr>
        <w:pStyle w:val="Corpodetexto"/>
        <w:rPr>
          <w:sz w:val="24"/>
          <w:szCs w:val="24"/>
          <w:lang w:val="pt-BR"/>
        </w:rPr>
      </w:pPr>
    </w:p>
    <w:p w14:paraId="0BB4BB5F" w14:textId="77777777" w:rsidR="007E141B" w:rsidRPr="00F40846" w:rsidRDefault="007E141B" w:rsidP="00DE5202">
      <w:pPr>
        <w:pStyle w:val="Corpodetexto"/>
        <w:rPr>
          <w:sz w:val="24"/>
          <w:szCs w:val="24"/>
          <w:lang w:val="pt-BR"/>
        </w:rPr>
      </w:pPr>
      <w:r w:rsidRPr="00F40846">
        <w:rPr>
          <w:sz w:val="24"/>
          <w:szCs w:val="24"/>
          <w:lang w:val="pt-BR"/>
        </w:rPr>
        <w:t xml:space="preserve">RIBEIRO, M. S. G.; FERNANDES, M. E. B. </w:t>
      </w:r>
      <w:r w:rsidRPr="008E12D9">
        <w:rPr>
          <w:b/>
          <w:bCs/>
          <w:sz w:val="24"/>
          <w:szCs w:val="24"/>
          <w:lang w:val="pt-BR"/>
        </w:rPr>
        <w:t>Aproveitamento de resíduos sólidos do caranguejo-uçá: alternativa de renda e uso sustentável</w:t>
      </w:r>
      <w:r w:rsidRPr="00F40846">
        <w:rPr>
          <w:sz w:val="24"/>
          <w:szCs w:val="24"/>
          <w:lang w:val="pt-BR"/>
        </w:rPr>
        <w:t xml:space="preserve">. </w:t>
      </w:r>
      <w:r w:rsidRPr="00F40846">
        <w:rPr>
          <w:i/>
          <w:iCs/>
          <w:sz w:val="24"/>
          <w:szCs w:val="24"/>
          <w:lang w:val="pt-BR"/>
        </w:rPr>
        <w:t>Inclusão Social</w:t>
      </w:r>
      <w:r w:rsidRPr="00F40846">
        <w:rPr>
          <w:sz w:val="24"/>
          <w:szCs w:val="24"/>
          <w:lang w:val="pt-BR"/>
        </w:rPr>
        <w:t>, v. 12, p. 134–140, 2018.</w:t>
      </w:r>
    </w:p>
    <w:p w14:paraId="65BBCD1F" w14:textId="77777777" w:rsidR="009F664C" w:rsidRDefault="009F664C"/>
    <w:sectPr w:rsidR="009F664C" w:rsidSect="009F664C">
      <w:headerReference w:type="default" r:id="rId8"/>
      <w:footerReference w:type="default" r:id="rId9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FAD8" w14:textId="77777777" w:rsidR="00EE743D" w:rsidRDefault="00EE743D">
      <w:r>
        <w:separator/>
      </w:r>
    </w:p>
  </w:endnote>
  <w:endnote w:type="continuationSeparator" w:id="0">
    <w:p w14:paraId="68CAF454" w14:textId="77777777" w:rsidR="00EE743D" w:rsidRDefault="00EE7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9E0A" w14:textId="77777777" w:rsidR="009F664C" w:rsidRDefault="009F664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ADE07" w14:textId="77777777" w:rsidR="00EE743D" w:rsidRDefault="00EE743D">
      <w:r>
        <w:separator/>
      </w:r>
    </w:p>
  </w:footnote>
  <w:footnote w:type="continuationSeparator" w:id="0">
    <w:p w14:paraId="033F0F75" w14:textId="77777777" w:rsidR="00EE743D" w:rsidRDefault="00EE7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EB47E" w14:textId="77777777" w:rsidR="009F664C" w:rsidRDefault="009F664C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493BF3D1" wp14:editId="1C05837A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4C"/>
    <w:rsid w:val="0004353D"/>
    <w:rsid w:val="000725BE"/>
    <w:rsid w:val="000B3DA2"/>
    <w:rsid w:val="000C502D"/>
    <w:rsid w:val="00116852"/>
    <w:rsid w:val="00130575"/>
    <w:rsid w:val="001316ED"/>
    <w:rsid w:val="00154FE3"/>
    <w:rsid w:val="001727FD"/>
    <w:rsid w:val="001B6689"/>
    <w:rsid w:val="001C2A6F"/>
    <w:rsid w:val="001D5A32"/>
    <w:rsid w:val="001F2E58"/>
    <w:rsid w:val="0021716A"/>
    <w:rsid w:val="002A7256"/>
    <w:rsid w:val="002B7675"/>
    <w:rsid w:val="002F5340"/>
    <w:rsid w:val="0034765E"/>
    <w:rsid w:val="003F3758"/>
    <w:rsid w:val="00404A41"/>
    <w:rsid w:val="00415657"/>
    <w:rsid w:val="004220CD"/>
    <w:rsid w:val="004362F4"/>
    <w:rsid w:val="0045344E"/>
    <w:rsid w:val="004F6E2D"/>
    <w:rsid w:val="005055FC"/>
    <w:rsid w:val="0052746E"/>
    <w:rsid w:val="0053624E"/>
    <w:rsid w:val="00542028"/>
    <w:rsid w:val="00575C31"/>
    <w:rsid w:val="005A73C5"/>
    <w:rsid w:val="006316EC"/>
    <w:rsid w:val="00646EF9"/>
    <w:rsid w:val="00651E95"/>
    <w:rsid w:val="00687632"/>
    <w:rsid w:val="006A0202"/>
    <w:rsid w:val="006C53A6"/>
    <w:rsid w:val="006E2420"/>
    <w:rsid w:val="0073015A"/>
    <w:rsid w:val="00736251"/>
    <w:rsid w:val="00742CD1"/>
    <w:rsid w:val="00746FE5"/>
    <w:rsid w:val="00775A94"/>
    <w:rsid w:val="00782BAF"/>
    <w:rsid w:val="007A36BC"/>
    <w:rsid w:val="007C4A5E"/>
    <w:rsid w:val="007E141B"/>
    <w:rsid w:val="00820CE1"/>
    <w:rsid w:val="00827491"/>
    <w:rsid w:val="008C59B0"/>
    <w:rsid w:val="008E0491"/>
    <w:rsid w:val="008E12D9"/>
    <w:rsid w:val="009143B5"/>
    <w:rsid w:val="00954EBD"/>
    <w:rsid w:val="00956116"/>
    <w:rsid w:val="00961712"/>
    <w:rsid w:val="0096450F"/>
    <w:rsid w:val="00992668"/>
    <w:rsid w:val="009C6C27"/>
    <w:rsid w:val="009F664C"/>
    <w:rsid w:val="00A045E8"/>
    <w:rsid w:val="00A36DFC"/>
    <w:rsid w:val="00A4661D"/>
    <w:rsid w:val="00A65EEA"/>
    <w:rsid w:val="00A71DCB"/>
    <w:rsid w:val="00A802F5"/>
    <w:rsid w:val="00A826B7"/>
    <w:rsid w:val="00A874D6"/>
    <w:rsid w:val="00A94107"/>
    <w:rsid w:val="00AF1455"/>
    <w:rsid w:val="00B25081"/>
    <w:rsid w:val="00B940B8"/>
    <w:rsid w:val="00BB17E4"/>
    <w:rsid w:val="00BB76E9"/>
    <w:rsid w:val="00BD60C0"/>
    <w:rsid w:val="00C6317D"/>
    <w:rsid w:val="00C70724"/>
    <w:rsid w:val="00C9640C"/>
    <w:rsid w:val="00CF2A27"/>
    <w:rsid w:val="00D20191"/>
    <w:rsid w:val="00D33448"/>
    <w:rsid w:val="00D35F37"/>
    <w:rsid w:val="00D71F97"/>
    <w:rsid w:val="00DE5202"/>
    <w:rsid w:val="00E12FE6"/>
    <w:rsid w:val="00E20558"/>
    <w:rsid w:val="00E21886"/>
    <w:rsid w:val="00E51ECA"/>
    <w:rsid w:val="00E55956"/>
    <w:rsid w:val="00E92402"/>
    <w:rsid w:val="00EC6245"/>
    <w:rsid w:val="00EE743D"/>
    <w:rsid w:val="00F179B2"/>
    <w:rsid w:val="00F40846"/>
    <w:rsid w:val="00F77BE2"/>
    <w:rsid w:val="00FA4407"/>
    <w:rsid w:val="00FB1BC5"/>
    <w:rsid w:val="00FC465D"/>
    <w:rsid w:val="00FE3E8F"/>
    <w:rsid w:val="00FE6B06"/>
    <w:rsid w:val="00FE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64AA"/>
  <w15:chartTrackingRefBased/>
  <w15:docId w15:val="{B327487D-0D13-446F-B89B-A02867E5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6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F6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6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6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6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6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66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66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66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66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6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6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6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66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664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66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664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66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66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66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6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6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6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6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664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664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664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6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664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664C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9F664C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9F664C"/>
    <w:rPr>
      <w:rFonts w:ascii="Times New Roman" w:eastAsia="Times New Roman" w:hAnsi="Times New Roman" w:cs="Times New Roman"/>
      <w:kern w:val="0"/>
      <w:sz w:val="20"/>
      <w:szCs w:val="2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9F66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664C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E2188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2188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21886"/>
    <w:rPr>
      <w:rFonts w:ascii="Times New Roman" w:eastAsia="Times New Roman" w:hAnsi="Times New Roman" w:cs="Times New Roman"/>
      <w:kern w:val="0"/>
      <w:sz w:val="20"/>
      <w:szCs w:val="20"/>
      <w:lang w:val="pt-PT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18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1886"/>
    <w:rPr>
      <w:rFonts w:ascii="Times New Roman" w:eastAsia="Times New Roman" w:hAnsi="Times New Roman" w:cs="Times New Roman"/>
      <w:b/>
      <w:bCs/>
      <w:kern w:val="0"/>
      <w:sz w:val="20"/>
      <w:szCs w:val="2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1871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Glauce Santos</dc:creator>
  <cp:keywords/>
  <dc:description/>
  <cp:lastModifiedBy>Glauce Santos</cp:lastModifiedBy>
  <cp:revision>13</cp:revision>
  <dcterms:created xsi:type="dcterms:W3CDTF">2026-06-30T02:59:00Z</dcterms:created>
  <dcterms:modified xsi:type="dcterms:W3CDTF">2026-06-30T19:59:00Z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0dca5795-e055-4be7-9073-1bebc9de20f0</vt:lpwstr>
  </property>
</Properties>
</file>