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Competências Digitais e STEAM na Formação de Professores na Amazônia: Uma Revisão Sistemática</w:t>
      </w:r>
    </w:p>
    <w:p w:rsidR="00000000" w:rsidDel="00000000" w:rsidP="00000000" w:rsidRDefault="00000000" w:rsidRPr="00000000" w14:paraId="00000002">
      <w:pPr>
        <w:spacing w:after="0" w:line="36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Carlos Giovanne Pereira Serejo - Mestrando - UFAM –</w:t>
      </w:r>
      <w:r w:rsidDel="00000000" w:rsidR="00000000" w:rsidRPr="00000000">
        <w:rPr>
          <w:rtl w:val="0"/>
        </w:rPr>
        <w:t xml:space="preserve"> </w:t>
      </w:r>
      <w:hyperlink r:id="rId7">
        <w:r w:rsidDel="00000000" w:rsidR="00000000" w:rsidRPr="00000000">
          <w:rPr>
            <w:rFonts w:ascii="Arial" w:cs="Arial" w:eastAsia="Arial" w:hAnsi="Arial"/>
            <w:b w:val="1"/>
            <w:color w:val="0563c1"/>
            <w:sz w:val="20"/>
            <w:szCs w:val="20"/>
            <w:u w:val="single"/>
            <w:rtl w:val="0"/>
          </w:rPr>
          <w:t xml:space="preserve">carloserejoam@gmail.com</w:t>
        </w:r>
      </w:hyperlink>
      <w:r w:rsidDel="00000000" w:rsidR="00000000" w:rsidRPr="00000000">
        <w:rPr>
          <w:rtl w:val="0"/>
        </w:rPr>
      </w:r>
    </w:p>
    <w:p w:rsidR="00000000" w:rsidDel="00000000" w:rsidP="00000000" w:rsidRDefault="00000000" w:rsidRPr="00000000" w14:paraId="00000003">
      <w:pPr>
        <w:spacing w:after="0" w:line="36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Sarah Pinheiro Barbosa - Doutoranda UFAM – </w:t>
      </w:r>
      <w:hyperlink r:id="rId8">
        <w:r w:rsidDel="00000000" w:rsidR="00000000" w:rsidRPr="00000000">
          <w:rPr>
            <w:rFonts w:ascii="Arial" w:cs="Arial" w:eastAsia="Arial" w:hAnsi="Arial"/>
            <w:b w:val="1"/>
            <w:color w:val="0563c1"/>
            <w:sz w:val="20"/>
            <w:szCs w:val="20"/>
            <w:u w:val="single"/>
            <w:rtl w:val="0"/>
          </w:rPr>
          <w:t xml:space="preserve">sarahpinheiro.barbosa@gmail.com</w:t>
        </w:r>
      </w:hyperlink>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Gisely Sousa Serejo - Mestranda - UFAM – </w:t>
      </w:r>
      <w:hyperlink r:id="rId9">
        <w:r w:rsidDel="00000000" w:rsidR="00000000" w:rsidRPr="00000000">
          <w:rPr>
            <w:rFonts w:ascii="Arial" w:cs="Arial" w:eastAsia="Arial" w:hAnsi="Arial"/>
            <w:b w:val="1"/>
            <w:color w:val="1155cc"/>
            <w:sz w:val="20"/>
            <w:szCs w:val="20"/>
            <w:u w:val="single"/>
            <w:rtl w:val="0"/>
          </w:rPr>
          <w:t xml:space="preserve">gizeserejoam@gmail.com</w:t>
        </w:r>
      </w:hyperlink>
      <w:r w:rsidDel="00000000" w:rsidR="00000000" w:rsidRPr="00000000">
        <w:rPr>
          <w:rtl w:val="0"/>
        </w:rPr>
      </w:r>
    </w:p>
    <w:p w:rsidR="00000000" w:rsidDel="00000000" w:rsidP="00000000" w:rsidRDefault="00000000" w:rsidRPr="00000000" w14:paraId="00000005">
      <w:pPr>
        <w:spacing w:after="0" w:line="36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6">
      <w:pPr>
        <w:spacing w:after="0" w:line="360" w:lineRule="auto"/>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01 - Inovação e Educação</w:t>
      </w:r>
    </w:p>
    <w:p w:rsidR="00000000" w:rsidDel="00000000" w:rsidP="00000000" w:rsidRDefault="00000000" w:rsidRPr="00000000" w14:paraId="00000007">
      <w:pPr>
        <w:spacing w:line="36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Resumo</w:t>
      </w:r>
    </w:p>
    <w:p w:rsidR="00000000" w:rsidDel="00000000" w:rsidP="00000000" w:rsidRDefault="00000000" w:rsidRPr="00000000" w14:paraId="00000009">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Esta revisão sistemática, orientada pelo protocolo PRISMA 2020, analisou evidências sobre programas de formação continuada que integram competências digitais e a abordagem STEAM voltados a professores de Ciências e Matemática na Amazônia. A busca (2010-2024) incluiu quatro bases internacionais (Scopus, Web of Science, SciELO e LILACS) e literatura cinzenta (CAPES/BDTD). O corpus final reuniu oito estudos. A maioria apresentou formações curtas, híbridas ou online, com ênfase em metodologias ativas e projetos investigativos. Os achados apontam avanços na autoeficácia docente e na produção de sequências STEAM, mas efeitos pouco claros na aprendizagem discente. Barreiras como conectividade limitada, infraestrutura precária e sobrecarga de trabalho emergem como críticas, enquanto mentoria, comunidades de prática e territorialização curricular se mostram facilitadores relevantes. Conclui-se que políticas públicas devem privilegiar modelos de longa duração, tecnologias acessíveis e soluções offline-first, considerando especificidades amazônicas.</w:t>
      </w:r>
    </w:p>
    <w:p w:rsidR="00000000" w:rsidDel="00000000" w:rsidP="00000000" w:rsidRDefault="00000000" w:rsidRPr="00000000" w14:paraId="0000000A">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Palavras-chave: formação de professores; competências digitais; STEAM; Amazônia.</w:t>
      </w:r>
    </w:p>
    <w:p w:rsidR="00000000" w:rsidDel="00000000" w:rsidP="00000000" w:rsidRDefault="00000000" w:rsidRPr="00000000" w14:paraId="0000000B">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Introdução</w:t>
      </w:r>
    </w:p>
    <w:p w:rsidR="00000000" w:rsidDel="00000000" w:rsidP="00000000" w:rsidRDefault="00000000" w:rsidRPr="00000000" w14:paraId="0000000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 desenvolvimento de competências digitais e a adoção da abordagem STEAM vêm sendo priorizados em políticas educacionais no Brasil e no mundo. No contexto amazônico, contudo, persistem barreiras logísticas, sociais e culturais que dificultam a implementação de tais iniciativas. Apesar da relevância do tema, as evidências empíricas disponíveis permanecem fragmentadas. Este estudo tem por objetivo sintetizar os achados da produção acadêmica recente sobre programas de formação continuada que integram competências digitais e Science Technology, Engineering, Arts and Mathematics (STEAM) na Amazônia.</w:t>
      </w:r>
    </w:p>
    <w:p w:rsidR="00000000" w:rsidDel="00000000" w:rsidP="00000000" w:rsidRDefault="00000000" w:rsidRPr="00000000" w14:paraId="0000000D">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Metodologia</w:t>
      </w:r>
    </w:p>
    <w:p w:rsidR="00000000" w:rsidDel="00000000" w:rsidP="00000000" w:rsidRDefault="00000000" w:rsidRPr="00000000" w14:paraId="0000000E">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revisão sistemática seguiu as diretrizes do PRISMA 2020 e foi orientada pelo acrônimo PICO. Foram incluídos estudos empíricos sobre docentes de Ciências ou Matemática em contextos amazônicos ou similares, publicados entre 2010 e 2024, em português, inglês ou espanhol. A busca foi realizada nas bases Scopus, Web of Science, SciELO e LILACS, além da literatura cinzenta da CAPES/BDTD. O processo resultou em oito estudos que atenderam aos critérios. Os dados foram organizados quanto a população, intervenção, desenho, desfechos e barreiras/facilitadores.</w:t>
      </w:r>
    </w:p>
    <w:p w:rsidR="00000000" w:rsidDel="00000000" w:rsidP="00000000" w:rsidRDefault="00000000" w:rsidRPr="00000000" w14:paraId="0000000F">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Discussão</w:t>
      </w:r>
    </w:p>
    <w:p w:rsidR="00000000" w:rsidDel="00000000" w:rsidP="00000000" w:rsidRDefault="00000000" w:rsidRPr="00000000" w14:paraId="00000010">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As formações analisadas foram predominantemente de curta duração, muitas em formato híbrido ou online, privilegiando metodologias como aprendizagem baseada em projetos, design thinking e ensino por investigação. Os resultados mais consistentes dizem respeito ao fortalecimento da autoeficácia docente e à elaboração de protótipos e sequências didáticas contextualizadas. </w:t>
      </w:r>
    </w:p>
    <w:p w:rsidR="00000000" w:rsidDel="00000000" w:rsidP="00000000" w:rsidRDefault="00000000" w:rsidRPr="00000000" w14:paraId="00000011">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As barreiras mais críticas identificadas foram a precariedade da conectividade, a sobrecarga de trabalho e a falta de infraestrutura, aspectos mais intensos em localidades do interior amazônico. Como contraponto, programas que integraram mentoria contínua, comunidades de prática e tecnologias de baixo custo (ex.: WhatsApp, kits Arduino) apresentaram maior potencial de sustentabilidade.</w:t>
      </w:r>
    </w:p>
    <w:p w:rsidR="00000000" w:rsidDel="00000000" w:rsidP="00000000" w:rsidRDefault="00000000" w:rsidRPr="00000000" w14:paraId="00000012">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Conclusões</w:t>
      </w:r>
    </w:p>
    <w:p w:rsidR="00000000" w:rsidDel="00000000" w:rsidP="00000000" w:rsidRDefault="00000000" w:rsidRPr="00000000" w14:paraId="00000013">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Os achados indicam que formações curtas e isoladas têm alcance limitado. É recomendável investir em itinerários formativos de longa duração, que articulem competências digitais e STEAM a problemas locais, favorecendo a inovação pedagógica situada. Políticas públicas para a região devem adotar soluções offline-first, tecnologias abertas e instrumentos de avaliação como DigCompEdu e TPACK. </w:t>
      </w:r>
    </w:p>
    <w:p w:rsidR="00000000" w:rsidDel="00000000" w:rsidP="00000000" w:rsidRDefault="00000000" w:rsidRPr="00000000" w14:paraId="00000014">
      <w:pPr>
        <w:spacing w:line="360" w:lineRule="auto"/>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Referências</w:t>
      </w:r>
    </w:p>
    <w:p w:rsidR="00000000" w:rsidDel="00000000" w:rsidP="00000000" w:rsidRDefault="00000000" w:rsidRPr="00000000" w14:paraId="00000015">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CAMACHO-TAMAYO, I.; BERNAL, C. A. P. Enseñanza de la geometría a través de WhatsApp. Investigación y Desarrollo, v. 33, n. 1, p. 257–279, 2025.</w:t>
      </w:r>
    </w:p>
    <w:p w:rsidR="00000000" w:rsidDel="00000000" w:rsidP="00000000" w:rsidRDefault="00000000" w:rsidRPr="00000000" w14:paraId="00000016">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CIEB – Centro de Inovação para a Educação Brasileira. Matriz de Competências Digitais para Professores. São Paulo, 2019.</w:t>
      </w:r>
    </w:p>
    <w:p w:rsidR="00000000" w:rsidDel="00000000" w:rsidP="00000000" w:rsidRDefault="00000000" w:rsidRPr="00000000" w14:paraId="00000017">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MARTINS, F. F.; GONÇALVES, T. V. O. Experiência formativa na Amazônia mediada por ambiente virtual. Amazônia – Revista de Educação em Ciências e Matemáticas, v. 16, p. 146–152, 2012.</w:t>
      </w:r>
    </w:p>
    <w:sectPr>
      <w:headerReference r:id="rId10" w:type="default"/>
      <w:footerReference r:id="rId11"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-1105331</wp:posOffset>
          </wp:positionH>
          <wp:positionV relativeFrom="paragraph">
            <wp:posOffset>-440054</wp:posOffset>
          </wp:positionV>
          <wp:extent cx="7626753" cy="5603132"/>
          <wp:effectExtent b="0" l="0" r="0" t="0"/>
          <wp:wrapNone/>
          <wp:docPr id="196170494" name="image2.png"/>
          <a:graphic>
            <a:graphicData uri="http://schemas.openxmlformats.org/drawingml/2006/picture">
              <pic:pic>
                <pic:nvPicPr>
                  <pic:cNvPr id="0" name="image2.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character" w:styleId="Hyperlink">
    <w:name w:val="Hyperlink"/>
    <w:basedOn w:val="Fontepargpadro"/>
    <w:uiPriority w:val="99"/>
    <w:unhideWhenUsed w:val="1"/>
    <w:rsid w:val="00BE436D"/>
    <w:rPr>
      <w:color w:val="0563c1" w:themeColor="hyperlink"/>
      <w:u w:val="single"/>
    </w:rPr>
  </w:style>
  <w:style w:type="character" w:styleId="MenoPendente">
    <w:name w:val="Unresolved Mention"/>
    <w:basedOn w:val="Fontepargpadro"/>
    <w:uiPriority w:val="99"/>
    <w:semiHidden w:val="1"/>
    <w:unhideWhenUsed w:val="1"/>
    <w:rsid w:val="00BE436D"/>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gizeserejoam@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rloserejoam@gmail.com" TargetMode="External"/><Relationship Id="rId8" Type="http://schemas.openxmlformats.org/officeDocument/2006/relationships/hyperlink" Target="mailto:sarahpinheiro.barbos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6gYmL6k7LC0kvX2ALaTRd8z/w==">CgMxLjA4AHIhMXRVMlZncWdNazFkanZTUHh3R0JaLVhXejJ5ZHhVNnRo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2025-06-11T23:35:00Z</dcterms:created>
  <dc:creator>Thaíssa Gabrielle Ferreira Henrique</dc:creator>
</cp:coreProperties>
</file>