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3087B" w14:textId="77777777" w:rsidR="004A484E" w:rsidRDefault="004A484E">
      <w:pPr>
        <w:rPr>
          <w:rFonts w:ascii="Arial" w:eastAsia="Arial" w:hAnsi="Arial" w:cs="Arial"/>
          <w:b/>
          <w:color w:val="0000FF"/>
        </w:rPr>
      </w:pPr>
    </w:p>
    <w:p w14:paraId="69C934B7" w14:textId="77777777" w:rsidR="004A484E" w:rsidRDefault="00277121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DIÁLOGOS CONCEITUAIS ENTRE O PIBID E A POLÍTICA INSTITUCIONAL PARA A FORMAÇÃO DE PROFESSORES DO INSTITUTO FEDERAL DO PARANÁ. </w:t>
      </w:r>
    </w:p>
    <w:p w14:paraId="66F84F1B" w14:textId="77777777" w:rsidR="004A484E" w:rsidRDefault="004A484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5EFFBDF6" w14:textId="77777777" w:rsidR="004A484E" w:rsidRDefault="004A484E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14276993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proposta tem a intenção de explicitar a interlocução entre o Programa Institucional de Bolsas de Iniciação à Docência (PIBID) e a política institucional para a formação de professores, no Instituto Federal do Paraná (IFPR), bem como a aproximação com os princípios defendidos, historicamente, por meio da Associação Nacional pela Formação dos Profissionais da Educação (ANFOPE).Trata-se, portanto, de uma pesquisa do tipo qualitativa, utilizando-se das técnicas da pesquisa documental e bibliográfica,</w:t>
      </w:r>
      <w:r>
        <w:rPr>
          <w:rFonts w:ascii="Arial" w:eastAsia="Arial" w:hAnsi="Arial" w:cs="Arial"/>
        </w:rPr>
        <w:t xml:space="preserve"> para analisar o projeto institucional do PIBID, na temporalidade de 2024 a 2026, o Projeto de Desenvolvimento Institucional do IFPR (PDI-2024-2028) e a  Resolução Consup-IFPR n. 19/2017, que trata da política institucional de formação de profissionais do magistério da educação básica (licenciaturas), do IFPR. </w:t>
      </w:r>
    </w:p>
    <w:p w14:paraId="4709F2C3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Nos Institutos Federais, a oferta de cursos de formação de professores está prevista pela Lei 11.892/2008 que, no art. 7º, inciso VI, prevê a oferta de cursos de licenciaturas, bem como, programas especiais de formação pedagógica, com vistas à formação de professores para a educação básica. No IFPR, a institucionalização da formação docente, efetivou-se com a publicação da Política Institucional de Formação de Profissionais da Educação Básica por meio da Resolução nº 19, de 24 de março de 2017. Esses docume</w:t>
      </w:r>
      <w:r>
        <w:rPr>
          <w:rFonts w:ascii="Arial" w:eastAsia="Arial" w:hAnsi="Arial" w:cs="Arial"/>
        </w:rPr>
        <w:t>ntos, produzidos a partir do trabalho coletivo, alinhados às orientações do Conselho Nacional de Educação/MEC, expressam a visão e diretrizes institucionais na Formação de Professores. Todos os cursos de Licenciatura e de Formação Pedagógica, ofertados no âmbito do IFPR, estão fundamentados nas mesmas concepções da política institucional.</w:t>
      </w:r>
    </w:p>
    <w:p w14:paraId="63B2EBD1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Atualmente, o IFPR possui 2.732 estudantes matriculados em cursos de licenciaturas nas áreas de Artes Visuais, Ciências Biológicas, Ciências Sociais, Educação Física, Física, Letras, Matemática, Pedagogia e Química. Para os </w:t>
      </w:r>
      <w:r>
        <w:rPr>
          <w:rFonts w:ascii="Arial" w:eastAsia="Arial" w:hAnsi="Arial" w:cs="Arial"/>
        </w:rPr>
        <w:lastRenderedPageBreak/>
        <w:t xml:space="preserve">processos seletivos para ingresso em 2024-2 e 2025-1, foram acrescentadas as áreas de História e de Educação no Campo, totalizando 1.086 vagas para futuros licenciandos, distribuídas em 27 turmas, em 17 cidades diferentes do estado do Paraná. </w:t>
      </w:r>
    </w:p>
    <w:p w14:paraId="620DADFB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deste contexto de defesa que o PIBID, como projeto de formação de iniciação à docência de inserção dos licenciandos, nas escolas-campo tem nos seus princípios o alinhamento com a ANFOPE (2023), a saber: a) a práxis, a qual se constitui a partir da sólida formação teórica, da leitura e da realização das práticas sempre refletidas à luz das teorias.  Aliada a ela, está a compreensão histórica do trabalho como categoria econômica e práxis produtiva que, no sistema capitalista, transforma-se em trabalho assal</w:t>
      </w:r>
      <w:r>
        <w:rPr>
          <w:rFonts w:ascii="Arial" w:eastAsia="Arial" w:hAnsi="Arial" w:cs="Arial"/>
        </w:rPr>
        <w:t>ariado ou fator econômico; b) a educação a partir da concepção crítica e democrática, que tem por finalidade um projeto de sociedade, dentro da perspectiva emancipatória, rumo à superação das desigualdades sociais, econômicas e autonomia epistemológica, cultural e política; c) uma concepção de formação  dos profissionais da educação, de modo a garantir um perfil profissional integral, com pleno domínio de conhecimentos e compreensão da realidade e de seu tempo; d) a docência como processo de formação de lic</w:t>
      </w:r>
      <w:r>
        <w:rPr>
          <w:rFonts w:ascii="Arial" w:eastAsia="Arial" w:hAnsi="Arial" w:cs="Arial"/>
        </w:rPr>
        <w:t xml:space="preserve">enciandos a partir da apropriação de conhecimentos científicos de formação geral e pedagógica, da pesquisa como “princípio formativo”, da análise sobre as condições de trabalho do magistério, da gestão democrática e da docência como “compromisso social”. </w:t>
      </w:r>
    </w:p>
    <w:p w14:paraId="41D85618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projeto institucional PIBID do IFPR tem em seu escopo os subprojetos disciplinares em Ciências Biológicas, Ciências Sociais, Educação Física, Física, Língua Portuguesa, Inglês, Química, Pedagogia, Artes Visuais, Matemática e o Subprojeto Interdisciplinar, envolvendo Química e Ciências Biológicas. Considerando o IFPR uma instituição multicampi, todo o desenvolvimento do PIBID será realizado numa perspectiva teórico</w:t>
      </w:r>
      <w:r>
        <w:rPr>
          <w:rFonts w:ascii="Arial" w:eastAsia="Arial" w:hAnsi="Arial" w:cs="Arial"/>
          <w:color w:val="0000FF"/>
        </w:rPr>
        <w:t>-</w:t>
      </w:r>
      <w:r>
        <w:rPr>
          <w:rFonts w:ascii="Arial" w:eastAsia="Arial" w:hAnsi="Arial" w:cs="Arial"/>
        </w:rPr>
        <w:t xml:space="preserve">metodológica da Pedagogia Histórica-Crítica (PDI, 2024, p. 75), para a qual o papel da educação formal é a apropriação dos conhecimentos historicamente acumulados pela humanidade, em que a prática social é o ponto de partida e de chegada da prática educativa </w:t>
      </w:r>
      <w:r>
        <w:rPr>
          <w:rFonts w:ascii="Arial" w:eastAsia="Arial" w:hAnsi="Arial" w:cs="Arial"/>
        </w:rPr>
        <w:lastRenderedPageBreak/>
        <w:t>por meio das problematizações, aprofundamento teórico e da catarse como caracterização da avaliação.</w:t>
      </w:r>
    </w:p>
    <w:p w14:paraId="236B9D61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se tratar de uma instituição de educação profissional e tecnológica, todo o processo se organiza a partir da concepção de trabalho, como a interação das pessoas com a natureza em vista da transformação sustentável, articulada ao trabalho coletivo associado. Isso consiste na articulação entre projeto institucional e subprojetos, a partir do plano de desenvolvimento (PDI) e projeto pedagógico institucional (PPI) e projetos pedagógicos de curso (PPCs), em que os debates, estudos, práticas e documentos/mate</w:t>
      </w:r>
      <w:r>
        <w:rPr>
          <w:rFonts w:ascii="Arial" w:eastAsia="Arial" w:hAnsi="Arial" w:cs="Arial"/>
        </w:rPr>
        <w:t>riais produzidos coletivamente serão constantemente socializados em reuniões e plataformas digitais, de forma dialética.</w:t>
      </w:r>
    </w:p>
    <w:p w14:paraId="728150BA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Ocorre, assim,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</w:rPr>
        <w:t xml:space="preserve">a articulação com a rede de Educação Básica (EB) do trabalho dos subprojetos, de inserção dos licenciandos nas escolas-campo, na aproximação dos processos de formação inicial e continuada, realizada a partir da análise das problemáticas da educação, sistematizada nos subprojetos e articulada com as investigações das associações de educação e pesquisa, com os grupos de pesquisa institucionais do IFPR e com as práticas extensionistas na área da educação. </w:t>
      </w:r>
    </w:p>
    <w:p w14:paraId="6602DC24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Dardot e Laval (2026), o contexto do neoliberalismo mundial tem provocado, por meio da crise econômica, o empobrecimento da população em geral e aumentado a expropriação do trabalho humano. Segundo Antunes (2024), as novas exigências decorrentes deste sistema deslocaram o conceito de trabalho como criação humana para o índice da produtividade, da flexibilidade e da adaptação das condições de vida humana submissa aos condicionantes do capitalismo. Na esteira das exigências de reprodução deste sistema estã</w:t>
      </w:r>
      <w:r>
        <w:rPr>
          <w:rFonts w:ascii="Arial" w:eastAsia="Arial" w:hAnsi="Arial" w:cs="Arial"/>
        </w:rPr>
        <w:t xml:space="preserve">o alocadas as formas sutis, por vezes invisíveis das relações de poder e ideológicas, de sustentação dos pilares da produtividade, exploração do trabalho e globalização dos produtos e da cultura, como apontam Evangelista e Seki (2017). </w:t>
      </w:r>
    </w:p>
    <w:p w14:paraId="16C43290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São mudanças rápidas que impactam: na perda dos arranjos locais de desenvolvimentos; o impacto prejudicial ao ambiente - aumento da produção </w:t>
      </w:r>
      <w:r>
        <w:rPr>
          <w:rFonts w:ascii="Arial" w:eastAsia="Arial" w:hAnsi="Arial" w:cs="Arial"/>
        </w:rPr>
        <w:lastRenderedPageBreak/>
        <w:t xml:space="preserve">desenfreada de materiais não deterioráveis; a entrada das tecnologias no trabalho e no cotidiano das pessoas; o aumento do desemprego; a rapidez das informações em tempos reais e diferentes espaços; a facilidade e  disseminação de conteúdo sem contextualização e cientificidade; as formas de organizar a política desconectadas da ética e estética, entre outros elementos, a exemplo do governo do estado do Paraná que, recentemente, aprovou na Assembleia Legislativa projeto de privatização da educação, no campo </w:t>
      </w:r>
      <w:r>
        <w:rPr>
          <w:rFonts w:ascii="Arial" w:eastAsia="Arial" w:hAnsi="Arial" w:cs="Arial"/>
        </w:rPr>
        <w:t>da gestão, como se a gestão fosse dissociável da parte pedagógica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>.</w:t>
      </w:r>
    </w:p>
    <w:p w14:paraId="7FD47DD9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 base nos levantamentos internos, sendo um deles pela Comissão Própria de Avaliação (CPA 2022-2023) da instituição, muitos dos nossos estudantes vivem em condições de vulnerabilidade social. Temos editais direcionados à assistência estudantil, que buscam atender a todos, mas pela densa demanda inclusiva da instituição, a equipe gestora do IFPR, dos campi e servidores, de forma sistêmica e sistemática, debruçam-se nas diferentes frentes que possam vir a contribuir com a permanência dos estudantes. Com o P</w:t>
      </w:r>
      <w:r>
        <w:rPr>
          <w:rFonts w:ascii="Arial" w:eastAsia="Arial" w:hAnsi="Arial" w:cs="Arial"/>
        </w:rPr>
        <w:t>IBID, programa vigente desde 2012, vemos a possibilidade de ampliação de conhecimentos na relação teoria e prática na docência e o fortalecimento das licenciaturas no IFPR, assegurando a permanência dos estudantes na instituição e amenizando os índices de evasão. O programa permite a aproximação da EB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</w:rPr>
        <w:t>e Ensino Superior, considerando que a primeira é o tempo/espaço, para que as pessoas vivam, pelo menos, o processo de formação humana geral da cultura letrada articulada ao trabalho; e a segunda, a ampliação d</w:t>
      </w:r>
      <w:r>
        <w:rPr>
          <w:rFonts w:ascii="Arial" w:eastAsia="Arial" w:hAnsi="Arial" w:cs="Arial"/>
        </w:rPr>
        <w:t>a formação, tendo em vista a profissionalização, iniciação à pesquisa, domínio de conhecimentos científicos.</w:t>
      </w:r>
    </w:p>
    <w:p w14:paraId="15ECEF3C" w14:textId="77777777" w:rsidR="004A484E" w:rsidRDefault="0027712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se ter essas mudanças na EB há, necessariamente, que se qualificar os processos de formação inicial e continuada, fatores estes que justificam o PIBID no IFPR no sentido de: a) qualificar a formação dos professores para atuação e valorização do magistério; b) diminuir o distanciamento entre as </w:t>
      </w:r>
      <w:r>
        <w:rPr>
          <w:rFonts w:ascii="Arial" w:eastAsia="Arial" w:hAnsi="Arial" w:cs="Arial"/>
        </w:rPr>
        <w:lastRenderedPageBreak/>
        <w:t xml:space="preserve">teorias e as práticas; c) aumentar o número de pessoas interessadas na profissão do professor; d) gerar mais compromisso social e político com a educação; e) formar para a luta por melhores condições de trabalho nas escolas e para atuação dos educadores frente às políticas públicas em relação ao Estado de direitos. </w:t>
      </w:r>
    </w:p>
    <w:p w14:paraId="3DA29EF3" w14:textId="77777777" w:rsidR="004A484E" w:rsidRDefault="004A484E">
      <w:pPr>
        <w:spacing w:after="0" w:line="360" w:lineRule="auto"/>
        <w:jc w:val="both"/>
        <w:rPr>
          <w:rFonts w:ascii="Arial" w:eastAsia="Arial" w:hAnsi="Arial" w:cs="Arial"/>
        </w:rPr>
      </w:pPr>
    </w:p>
    <w:p w14:paraId="22B89510" w14:textId="77777777" w:rsidR="004A484E" w:rsidRDefault="0027712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 chave</w:t>
      </w:r>
      <w:r>
        <w:rPr>
          <w:rFonts w:ascii="Arial" w:eastAsia="Arial" w:hAnsi="Arial" w:cs="Arial"/>
        </w:rPr>
        <w:t>: Programa Institucional de Bolsas de Iniciação à Docência; Política Institucional para a Formação de Professores; Instituto Federal do Paraná.</w:t>
      </w:r>
    </w:p>
    <w:p w14:paraId="1E3B56EA" w14:textId="77777777" w:rsidR="004A484E" w:rsidRDefault="004A484E">
      <w:pPr>
        <w:spacing w:after="0" w:line="360" w:lineRule="auto"/>
        <w:jc w:val="both"/>
        <w:rPr>
          <w:rFonts w:ascii="Arial" w:eastAsia="Arial" w:hAnsi="Arial" w:cs="Arial"/>
        </w:rPr>
      </w:pPr>
    </w:p>
    <w:p w14:paraId="65820926" w14:textId="77777777" w:rsidR="004A484E" w:rsidRDefault="00277121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</w:p>
    <w:p w14:paraId="48A5F535" w14:textId="77777777" w:rsidR="004A484E" w:rsidRDefault="0027712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ANFOPE. Documento Orientador do XXI Encontro Nacional da Anfope. Disponível em: </w:t>
      </w:r>
      <w:hyperlink r:id="rId7">
        <w:r>
          <w:rPr>
            <w:rFonts w:ascii="Arial" w:eastAsia="Arial" w:hAnsi="Arial" w:cs="Arial"/>
            <w:color w:val="467886"/>
            <w:u w:val="single"/>
          </w:rPr>
          <w:t>https://www.anfope.org.br/documentos-finais/</w:t>
        </w:r>
      </w:hyperlink>
      <w:r>
        <w:rPr>
          <w:rFonts w:ascii="Arial" w:eastAsia="Arial" w:hAnsi="Arial" w:cs="Arial"/>
        </w:rPr>
        <w:t xml:space="preserve"> Acesso em: 27 mar. 2025.</w:t>
      </w:r>
    </w:p>
    <w:p w14:paraId="21BCDC81" w14:textId="77777777" w:rsidR="004A484E" w:rsidRDefault="0027712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Instituto Nacional de Estudos e Pesquisas Educacionais Anísio Teixeira.IDEB 2021. Disponível em: </w:t>
      </w:r>
      <w:hyperlink r:id="rId8">
        <w:r>
          <w:rPr>
            <w:rFonts w:ascii="Arial" w:eastAsia="Arial" w:hAnsi="Arial" w:cs="Arial"/>
            <w:color w:val="467886"/>
            <w:u w:val="single"/>
          </w:rPr>
          <w:t>https://www.gov.br/inep/pt-br/areas-de-atuacao/pesquisas-estatisticas-e-indicadores/ideb</w:t>
        </w:r>
      </w:hyperlink>
      <w:r>
        <w:rPr>
          <w:rFonts w:ascii="Arial" w:eastAsia="Arial" w:hAnsi="Arial" w:cs="Arial"/>
        </w:rPr>
        <w:t xml:space="preserve"> Acesso em: 30 mar 2025. </w:t>
      </w:r>
    </w:p>
    <w:p w14:paraId="65640A11" w14:textId="77777777" w:rsidR="004A484E" w:rsidRDefault="0027712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DARDOT, Pierre; LAVAL, Christian. A nova razão do mundo: ensaio sobre a sociedade neoliberal. São Paulo: Boitempo, 2016</w:t>
      </w:r>
    </w:p>
    <w:p w14:paraId="49E319C6" w14:textId="77777777" w:rsidR="004A484E" w:rsidRDefault="0027712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EVANGELISTA, Olinda; SEKI, Allan Henji (orgs). Formação de professores no Brasil: leituras a contrapelo. Araraquara-SP: Junqueira&amp;Marin, 2017.</w:t>
      </w:r>
    </w:p>
    <w:p w14:paraId="2860947A" w14:textId="77777777" w:rsidR="004A484E" w:rsidRDefault="0027712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IFPR. Plano de Desenvolvimento Institucional (2024-2028). Disponível em: </w:t>
      </w:r>
      <w:hyperlink r:id="rId9">
        <w:r>
          <w:rPr>
            <w:rFonts w:ascii="Arial" w:eastAsia="Arial" w:hAnsi="Arial" w:cs="Arial"/>
            <w:color w:val="467886"/>
            <w:u w:val="single"/>
          </w:rPr>
          <w:t>https://ifpr.edu.br/gestao-e-administracao/planejamento-institucional/plano-de-desenvolvimento-institucional/</w:t>
        </w:r>
      </w:hyperlink>
      <w:r>
        <w:rPr>
          <w:rFonts w:ascii="Arial" w:eastAsia="Arial" w:hAnsi="Arial" w:cs="Arial"/>
        </w:rPr>
        <w:t xml:space="preserve"> Acesso em: 29 mar. 2025.</w:t>
      </w:r>
    </w:p>
    <w:p w14:paraId="1C2CD41B" w14:textId="77777777" w:rsidR="004A484E" w:rsidRDefault="0027712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IFPR. Resolução CONSUP-IFPR N. 19 de 24 de março de 2017. Estabelece a Política Institucional de Formação de Profissionais do Magistério da Educação Básica no IFPR e aprova o Regulamento para o Projeto Pedagógico de Curso de Licenciatura no IFPR. Disponível em: </w:t>
      </w:r>
      <w:hyperlink r:id="rId10">
        <w:r>
          <w:rPr>
            <w:rFonts w:ascii="Arial" w:eastAsia="Arial" w:hAnsi="Arial" w:cs="Arial"/>
            <w:color w:val="467886"/>
            <w:u w:val="single"/>
          </w:rPr>
          <w:t>https://ifpr.edu.br/resolucao-192017/</w:t>
        </w:r>
      </w:hyperlink>
      <w:r>
        <w:rPr>
          <w:rFonts w:ascii="Arial" w:eastAsia="Arial" w:hAnsi="Arial" w:cs="Arial"/>
        </w:rPr>
        <w:t xml:space="preserve"> Acesso em: 28 mar. 2025. </w:t>
      </w:r>
    </w:p>
    <w:p w14:paraId="7ED1C3BB" w14:textId="77777777" w:rsidR="004A484E" w:rsidRDefault="0027712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IFPR. Comissão Própria de Avaliação (2022-2023). Disponível em: </w:t>
      </w:r>
      <w:hyperlink r:id="rId11">
        <w:r>
          <w:rPr>
            <w:rFonts w:ascii="Arial" w:eastAsia="Arial" w:hAnsi="Arial" w:cs="Arial"/>
            <w:color w:val="467886"/>
            <w:u w:val="single"/>
          </w:rPr>
          <w:t>https://ifpr.edu.br/institucional/o-instituto/comissoes/cpa/</w:t>
        </w:r>
      </w:hyperlink>
      <w:r>
        <w:rPr>
          <w:rFonts w:ascii="Arial" w:eastAsia="Arial" w:hAnsi="Arial" w:cs="Arial"/>
        </w:rPr>
        <w:t xml:space="preserve"> Acesso em: 25 mar. 2025.</w:t>
      </w:r>
    </w:p>
    <w:p w14:paraId="504ED86A" w14:textId="77777777" w:rsidR="004A484E" w:rsidRDefault="0027712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LEHER, Roberto (Org). Educação no governo Bolsonaro: inventário da devastação. São Paulo: Expressão Popular, 2023.</w:t>
      </w:r>
    </w:p>
    <w:p w14:paraId="7BD14188" w14:textId="77777777" w:rsidR="004A484E" w:rsidRDefault="004A484E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25CBF53F" w14:textId="77777777" w:rsidR="004A484E" w:rsidRDefault="004A484E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1C8C28A9" w14:textId="77777777" w:rsidR="004A484E" w:rsidRDefault="004A484E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A48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04521" w14:textId="77777777" w:rsidR="00277121" w:rsidRDefault="00277121">
      <w:pPr>
        <w:spacing w:after="0" w:line="240" w:lineRule="auto"/>
      </w:pPr>
      <w:r>
        <w:separator/>
      </w:r>
    </w:p>
  </w:endnote>
  <w:endnote w:type="continuationSeparator" w:id="0">
    <w:p w14:paraId="12013B05" w14:textId="77777777" w:rsidR="00277121" w:rsidRDefault="0027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E9C2A13-985F-4904-83E0-31807401A481}"/>
    <w:embedItalic r:id="rId2" w:fontKey="{B6D23196-065A-417B-926A-A97ABED20E8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66B3D813-B96F-4CEE-8DC6-05F3CF3D14E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F6F15" w14:textId="77777777" w:rsidR="004A484E" w:rsidRDefault="004A4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F5701" w14:textId="77777777" w:rsidR="004A484E" w:rsidRDefault="002771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0552525" wp14:editId="4D7EDC0D">
          <wp:extent cx="7736637" cy="382179"/>
          <wp:effectExtent l="0" t="0" r="0" b="0"/>
          <wp:docPr id="1793165262" name="image1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F3DAC" w14:textId="77777777" w:rsidR="004A484E" w:rsidRDefault="004A4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0BF15" w14:textId="77777777" w:rsidR="00277121" w:rsidRDefault="00277121">
      <w:pPr>
        <w:spacing w:after="0" w:line="240" w:lineRule="auto"/>
      </w:pPr>
      <w:r>
        <w:separator/>
      </w:r>
    </w:p>
  </w:footnote>
  <w:footnote w:type="continuationSeparator" w:id="0">
    <w:p w14:paraId="078C3EDD" w14:textId="77777777" w:rsidR="00277121" w:rsidRDefault="00277121">
      <w:pPr>
        <w:spacing w:after="0" w:line="240" w:lineRule="auto"/>
      </w:pPr>
      <w:r>
        <w:continuationSeparator/>
      </w:r>
    </w:p>
  </w:footnote>
  <w:footnote w:id="1">
    <w:p w14:paraId="16CCAFDF" w14:textId="77777777" w:rsidR="004A484E" w:rsidRDefault="002771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Alep aprova a privatização das escolas públicas paranaenses. Veja como votou cada deputado. Disponível em: </w:t>
      </w:r>
      <w:hyperlink r:id="rId1">
        <w:r>
          <w:rPr>
            <w:color w:val="467886"/>
            <w:sz w:val="20"/>
            <w:szCs w:val="20"/>
            <w:u w:val="single"/>
          </w:rPr>
          <w:t>https://sismmac.org.br/alep-aprova-a-privatizacao-das-escolas-publicas-paranaenses-veja-como-votou-cada-deputado/</w:t>
        </w:r>
      </w:hyperlink>
      <w:r>
        <w:rPr>
          <w:color w:val="000000"/>
          <w:sz w:val="20"/>
          <w:szCs w:val="20"/>
        </w:rPr>
        <w:t xml:space="preserve"> . Acesso em: 30 mar.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BD36" w14:textId="77777777" w:rsidR="004A484E" w:rsidRDefault="004A4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4239A" w14:textId="77777777" w:rsidR="004A484E" w:rsidRDefault="002771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761C7C5" wp14:editId="4D397548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66ACA5" w14:textId="77777777" w:rsidR="004A484E" w:rsidRDefault="002771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34F9FB1A" w14:textId="77777777" w:rsidR="004A484E" w:rsidRDefault="002771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6386C" w14:textId="77777777" w:rsidR="004A484E" w:rsidRDefault="004A4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4E"/>
    <w:rsid w:val="00277121"/>
    <w:rsid w:val="004A484E"/>
    <w:rsid w:val="00F0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FEE5"/>
  <w15:docId w15:val="{7B2BDE0C-A7BD-4A50-8E34-3820E0CE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NormalWeb">
    <w:name w:val="Normal (Web)"/>
    <w:basedOn w:val="Normal"/>
    <w:uiPriority w:val="99"/>
    <w:semiHidden/>
    <w:unhideWhenUsed/>
    <w:rsid w:val="0044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443FD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3FD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55E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55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5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ep/pt-br/areas-de-atuacao/pesquisas-estatisticas-e-indicadores/ideb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fope.org.br/documentos-finais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fpr.edu.br/institucional/o-instituto/comissoes/cp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fpr.edu.br/resolucao-19201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fpr.edu.br/gestao-e-administracao/planejamento-institucional/plano-de-desenvolvimento-institucional/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smmac.org.br/alep-aprova-a-privatizacao-das-escolas-publicas-paranaenses-veja-como-votou-cada-deputad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LgvUZO/LrcMUl5BwiGSP6FJ6w==">CgMxLjA4AHIhMWJRZ08zQVA0RF9KNnE0a2ItWlY0OEtheVM3bzAtRUdn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1672</Words>
  <Characters>9030</Characters>
  <Application>Microsoft Office Word</Application>
  <DocSecurity>0</DocSecurity>
  <Lines>75</Lines>
  <Paragraphs>21</Paragraphs>
  <ScaleCrop>false</ScaleCrop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Luiz Souza</cp:lastModifiedBy>
  <cp:revision>2</cp:revision>
  <dcterms:created xsi:type="dcterms:W3CDTF">2025-04-09T22:36:00Z</dcterms:created>
  <dcterms:modified xsi:type="dcterms:W3CDTF">2025-04-09T22:36:00Z</dcterms:modified>
</cp:coreProperties>
</file>