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C97E7" w14:textId="56F2510C" w:rsidR="00D22A2A" w:rsidRPr="00B95068" w:rsidRDefault="00414E05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 w:rsidRPr="00414E05">
        <w:rPr>
          <w:rFonts w:ascii="Times" w:hAnsi="Times"/>
          <w:b/>
          <w:sz w:val="24"/>
          <w:szCs w:val="24"/>
          <w:lang w:val="en-US"/>
        </w:rPr>
        <w:t xml:space="preserve">HIDDEN BIODIVERSITY OF </w:t>
      </w:r>
      <w:proofErr w:type="spellStart"/>
      <w:r w:rsidR="007152CC">
        <w:rPr>
          <w:rFonts w:ascii="Times" w:hAnsi="Times"/>
          <w:b/>
          <w:i/>
          <w:iCs/>
          <w:sz w:val="24"/>
          <w:szCs w:val="24"/>
          <w:lang w:val="en-US"/>
        </w:rPr>
        <w:t>Lecanora</w:t>
      </w:r>
      <w:proofErr w:type="spellEnd"/>
      <w:r w:rsidR="007152CC" w:rsidRPr="00414E05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="00486D71" w:rsidRPr="00414E05">
        <w:rPr>
          <w:rFonts w:ascii="Times" w:hAnsi="Times"/>
          <w:b/>
          <w:sz w:val="24"/>
          <w:szCs w:val="24"/>
          <w:lang w:val="en-US"/>
        </w:rPr>
        <w:t>s.l.</w:t>
      </w:r>
      <w:proofErr w:type="spellEnd"/>
      <w:r w:rsidRPr="00414E05">
        <w:rPr>
          <w:rFonts w:ascii="Times" w:hAnsi="Times"/>
          <w:b/>
          <w:sz w:val="24"/>
          <w:szCs w:val="24"/>
          <w:lang w:val="en-US"/>
        </w:rPr>
        <w:t xml:space="preserve"> IN BOLIVIA</w:t>
      </w:r>
    </w:p>
    <w:p w14:paraId="7E8C5886" w14:textId="77777777" w:rsidR="00D22A2A" w:rsidRPr="00B95068" w:rsidRDefault="00414E05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 w:rsidRPr="00486D71">
        <w:rPr>
          <w:rFonts w:ascii="Times" w:hAnsi="Times"/>
          <w:bCs/>
          <w:sz w:val="24"/>
          <w:szCs w:val="24"/>
          <w:lang w:val="en-US"/>
        </w:rPr>
        <w:t>Edyta Mazur</w:t>
      </w:r>
      <w:r w:rsidRPr="00F2626A">
        <w:rPr>
          <w:rFonts w:ascii="Times" w:hAnsi="Times"/>
          <w:b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>*</w:t>
      </w:r>
      <w:r w:rsidR="0062477E" w:rsidRPr="00B95068">
        <w:rPr>
          <w:rFonts w:ascii="Times" w:hAnsi="Times"/>
          <w:sz w:val="24"/>
          <w:szCs w:val="24"/>
          <w:lang w:val="en-US"/>
        </w:rPr>
        <w:t xml:space="preserve">; </w:t>
      </w:r>
      <w:r w:rsidRPr="00414E05">
        <w:rPr>
          <w:rFonts w:ascii="Times" w:hAnsi="Times"/>
          <w:sz w:val="24"/>
          <w:szCs w:val="24"/>
          <w:lang w:val="en-US"/>
        </w:rPr>
        <w:t>Jolanta Miadlikowska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2</w:t>
      </w:r>
      <w:r>
        <w:rPr>
          <w:rFonts w:ascii="Times" w:hAnsi="Times"/>
          <w:sz w:val="24"/>
          <w:szCs w:val="24"/>
          <w:lang w:val="en-US"/>
        </w:rPr>
        <w:t>;</w:t>
      </w:r>
      <w:r w:rsidRPr="00414E05">
        <w:rPr>
          <w:rFonts w:ascii="Times" w:hAnsi="Times"/>
          <w:sz w:val="24"/>
          <w:szCs w:val="24"/>
          <w:lang w:val="en-US"/>
        </w:rPr>
        <w:t xml:space="preserve"> Adam Flakus</w:t>
      </w: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>
        <w:rPr>
          <w:rFonts w:ascii="Times" w:hAnsi="Times"/>
          <w:sz w:val="24"/>
          <w:szCs w:val="24"/>
          <w:lang w:val="en-US"/>
        </w:rPr>
        <w:t>;</w:t>
      </w:r>
      <w:r w:rsidRPr="00414E05">
        <w:rPr>
          <w:rFonts w:ascii="Times" w:hAnsi="Times"/>
          <w:sz w:val="24"/>
          <w:szCs w:val="24"/>
          <w:lang w:val="en-US"/>
        </w:rPr>
        <w:t xml:space="preserve"> Pamela Rodriguez-Flakus</w:t>
      </w: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>
        <w:rPr>
          <w:rFonts w:ascii="Times" w:hAnsi="Times"/>
          <w:sz w:val="24"/>
          <w:szCs w:val="24"/>
          <w:lang w:val="en-US"/>
        </w:rPr>
        <w:t>;</w:t>
      </w:r>
      <w:r w:rsidRPr="00414E05">
        <w:rPr>
          <w:rFonts w:ascii="Times" w:hAnsi="Times"/>
          <w:sz w:val="24"/>
          <w:szCs w:val="24"/>
          <w:lang w:val="en-US"/>
        </w:rPr>
        <w:t xml:space="preserve"> Karina Wilk</w:t>
      </w: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>
        <w:rPr>
          <w:rFonts w:ascii="Times" w:hAnsi="Times"/>
          <w:sz w:val="24"/>
          <w:szCs w:val="24"/>
          <w:lang w:val="en-US"/>
        </w:rPr>
        <w:t>;</w:t>
      </w:r>
      <w:r w:rsidRPr="00414E05">
        <w:rPr>
          <w:rFonts w:ascii="Times" w:hAnsi="Times"/>
          <w:sz w:val="24"/>
          <w:szCs w:val="24"/>
          <w:lang w:val="en-US"/>
        </w:rPr>
        <w:t xml:space="preserve"> Ian </w:t>
      </w:r>
      <w:r w:rsidR="004F2443">
        <w:rPr>
          <w:rFonts w:ascii="Times" w:hAnsi="Times"/>
          <w:sz w:val="24"/>
          <w:szCs w:val="24"/>
          <w:lang w:val="en-US"/>
        </w:rPr>
        <w:t xml:space="preserve">D. </w:t>
      </w:r>
      <w:r w:rsidRPr="00414E05">
        <w:rPr>
          <w:rFonts w:ascii="Times" w:hAnsi="Times"/>
          <w:sz w:val="24"/>
          <w:szCs w:val="24"/>
          <w:lang w:val="en-US"/>
        </w:rPr>
        <w:t>Medeiros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2</w:t>
      </w:r>
      <w:r>
        <w:rPr>
          <w:rFonts w:ascii="Times" w:hAnsi="Times"/>
          <w:sz w:val="24"/>
          <w:szCs w:val="24"/>
          <w:lang w:val="en-US"/>
        </w:rPr>
        <w:t>;</w:t>
      </w:r>
      <w:r w:rsidRPr="00414E05">
        <w:rPr>
          <w:rFonts w:ascii="Times" w:hAnsi="Times"/>
          <w:sz w:val="24"/>
          <w:szCs w:val="24"/>
          <w:lang w:val="en-US"/>
        </w:rPr>
        <w:t xml:space="preserve"> Carlos </w:t>
      </w:r>
      <w:r w:rsidR="004F2443">
        <w:rPr>
          <w:rFonts w:ascii="Times" w:hAnsi="Times"/>
          <w:sz w:val="24"/>
          <w:szCs w:val="24"/>
          <w:lang w:val="en-US"/>
        </w:rPr>
        <w:t xml:space="preserve">J. </w:t>
      </w:r>
      <w:r w:rsidR="004F2443" w:rsidRPr="00414E05">
        <w:rPr>
          <w:rFonts w:ascii="Times" w:hAnsi="Times"/>
          <w:sz w:val="24"/>
          <w:szCs w:val="24"/>
          <w:lang w:val="en-US"/>
        </w:rPr>
        <w:t>Pardo</w:t>
      </w:r>
      <w:r w:rsidR="004F2443">
        <w:rPr>
          <w:rFonts w:ascii="Times" w:hAnsi="Times"/>
          <w:sz w:val="24"/>
          <w:szCs w:val="24"/>
          <w:lang w:val="en-US"/>
        </w:rPr>
        <w:t>-</w:t>
      </w:r>
      <w:r w:rsidRPr="00414E05">
        <w:rPr>
          <w:rFonts w:ascii="Times" w:hAnsi="Times"/>
          <w:sz w:val="24"/>
          <w:szCs w:val="24"/>
          <w:lang w:val="en-US"/>
        </w:rPr>
        <w:t>De la Hoz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2</w:t>
      </w:r>
      <w:r>
        <w:rPr>
          <w:rFonts w:ascii="Times" w:hAnsi="Times"/>
          <w:sz w:val="24"/>
          <w:szCs w:val="24"/>
          <w:lang w:val="en-US"/>
        </w:rPr>
        <w:t>;</w:t>
      </w:r>
      <w:r w:rsidRPr="00414E05">
        <w:rPr>
          <w:rFonts w:ascii="Times" w:hAnsi="Times"/>
          <w:sz w:val="24"/>
          <w:szCs w:val="24"/>
          <w:lang w:val="en-US"/>
        </w:rPr>
        <w:t xml:space="preserve"> Elżbieta Cieślak</w:t>
      </w: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>
        <w:rPr>
          <w:rFonts w:ascii="Times" w:hAnsi="Times"/>
          <w:sz w:val="24"/>
          <w:szCs w:val="24"/>
          <w:lang w:val="en-US"/>
        </w:rPr>
        <w:t>;</w:t>
      </w:r>
      <w:r w:rsidRPr="00414E05">
        <w:rPr>
          <w:rFonts w:ascii="Times" w:hAnsi="Times"/>
          <w:sz w:val="24"/>
          <w:szCs w:val="24"/>
          <w:lang w:val="en-US"/>
        </w:rPr>
        <w:t xml:space="preserve"> </w:t>
      </w:r>
      <w:r w:rsidR="004F2443" w:rsidRPr="00414E05">
        <w:rPr>
          <w:rFonts w:ascii="Times" w:hAnsi="Times"/>
          <w:sz w:val="24"/>
          <w:szCs w:val="24"/>
          <w:lang w:val="en-US"/>
        </w:rPr>
        <w:t>Fran</w:t>
      </w:r>
      <w:r w:rsidR="004F2443">
        <w:rPr>
          <w:rFonts w:ascii="Times" w:hAnsi="Times"/>
          <w:sz w:val="24"/>
          <w:szCs w:val="24"/>
          <w:lang w:val="en-US"/>
        </w:rPr>
        <w:t>ç</w:t>
      </w:r>
      <w:r w:rsidR="004F2443" w:rsidRPr="00414E05">
        <w:rPr>
          <w:rFonts w:ascii="Times" w:hAnsi="Times"/>
          <w:sz w:val="24"/>
          <w:szCs w:val="24"/>
          <w:lang w:val="en-US"/>
        </w:rPr>
        <w:t xml:space="preserve">ois </w:t>
      </w:r>
      <w:r w:rsidRPr="00414E05">
        <w:rPr>
          <w:rFonts w:ascii="Times" w:hAnsi="Times"/>
          <w:sz w:val="24"/>
          <w:szCs w:val="24"/>
          <w:lang w:val="en-US"/>
        </w:rPr>
        <w:t>Lutzoni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2</w:t>
      </w:r>
      <w:r w:rsidRPr="00414E05">
        <w:rPr>
          <w:rFonts w:ascii="Times" w:hAnsi="Times"/>
          <w:sz w:val="24"/>
          <w:szCs w:val="24"/>
          <w:lang w:val="en-US"/>
        </w:rPr>
        <w:t xml:space="preserve"> &amp; Lucyna Śliwa</w:t>
      </w: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</w:p>
    <w:p w14:paraId="692D0430" w14:textId="77777777" w:rsidR="00D22A2A" w:rsidRPr="00E7764D" w:rsidRDefault="00D22A2A" w:rsidP="00D22A2A">
      <w:pPr>
        <w:jc w:val="center"/>
        <w:rPr>
          <w:rStyle w:val="Hipercze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414E05">
        <w:rPr>
          <w:rFonts w:ascii="Times" w:hAnsi="Times"/>
          <w:color w:val="000000" w:themeColor="text1"/>
          <w:sz w:val="24"/>
          <w:szCs w:val="24"/>
          <w:lang w:val="en-US"/>
        </w:rPr>
        <w:t>W. Szafer Institute of Botany, Polish Academy of Sciences, Poland</w:t>
      </w:r>
      <w:r w:rsidR="00F40CA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414E05">
        <w:rPr>
          <w:rFonts w:ascii="Times" w:hAnsi="Times"/>
          <w:color w:val="000000" w:themeColor="text1"/>
          <w:sz w:val="24"/>
          <w:szCs w:val="24"/>
          <w:lang w:val="en-US"/>
        </w:rPr>
        <w:t>Duke University, USA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414E05">
        <w:rPr>
          <w:rFonts w:ascii="Times" w:hAnsi="Times"/>
          <w:color w:val="000000" w:themeColor="text1"/>
          <w:sz w:val="24"/>
          <w:szCs w:val="24"/>
          <w:lang w:val="en-US"/>
        </w:rPr>
        <w:t>e.mazur@botany.pl</w:t>
      </w:r>
    </w:p>
    <w:p w14:paraId="7F069AD9" w14:textId="77777777" w:rsidR="00D22A2A" w:rsidRPr="00B95068" w:rsidRDefault="00D22A2A" w:rsidP="00D22A2A">
      <w:pPr>
        <w:rPr>
          <w:rStyle w:val="Hipercze"/>
          <w:rFonts w:ascii="Times" w:hAnsi="Times"/>
          <w:sz w:val="24"/>
          <w:szCs w:val="24"/>
          <w:lang w:val="en-US"/>
        </w:rPr>
      </w:pPr>
    </w:p>
    <w:p w14:paraId="3B6F68E0" w14:textId="650BA1DC" w:rsidR="002F4395" w:rsidRDefault="00414E05" w:rsidP="00701E44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bookmarkStart w:id="0" w:name="_GoBack"/>
      <w:r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Lecanoroid morphological features have evolved repeatedly in different lineages of Lecanoromycetes. This resulted in the delineation of a polyphyletic genus</w:t>
      </w:r>
      <w:r w:rsidR="002F254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0D2B72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Lecanora</w:t>
      </w:r>
      <w:r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which is widely distributed but has been understudied in less accessible parts of the world.</w:t>
      </w:r>
      <w:r w:rsidR="00701E44"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Our </w:t>
      </w:r>
      <w:r w:rsidR="009D7C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research</w:t>
      </w:r>
      <w:r w:rsidR="009D7CFF"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focuses on poorly explored neotropical lecanoroid taxa (</w:t>
      </w:r>
      <w:r w:rsidRPr="000D2B72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Lecanora</w:t>
      </w:r>
      <w:r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s.l.) with an emphasis on biodiverse areas of Bolivia.</w:t>
      </w:r>
      <w:r w:rsidR="00701E44"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D7C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</w:t>
      </w:r>
      <w:r w:rsidR="004636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</w:t>
      </w:r>
      <w:r w:rsidR="004636CC"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aim to provide a taxonomic treatment </w:t>
      </w:r>
      <w:r w:rsidR="009D7C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of </w:t>
      </w:r>
      <w:r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Bolivia</w:t>
      </w:r>
      <w:r w:rsidR="002F254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n species of </w:t>
      </w:r>
      <w:r w:rsidR="002F2548" w:rsidRPr="009D7CFF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Lecanora</w:t>
      </w:r>
      <w:r w:rsidR="002F254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s.l.</w:t>
      </w:r>
      <w:r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D7C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r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enhance our phylogenetic understanding of this genus. </w:t>
      </w:r>
      <w:r w:rsidR="009D7C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study</w:t>
      </w:r>
      <w:r w:rsidR="009D7CFF"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is based on material collected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during multiple expeditions to tropical areas of Bolivia and deposited at LPB and KRAM herbaria. Over 550 specimens</w:t>
      </w:r>
      <w:r w:rsidR="009D7CFF" w:rsidRPr="009D7C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D7CFF"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were examined morphologically</w:t>
      </w:r>
      <w:r w:rsidR="009D7C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chemically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9D7C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including</w:t>
      </w:r>
      <w:r w:rsidR="009D7CFF"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approx</w:t>
      </w:r>
      <w:r w:rsidR="009D7C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imately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60 morphotypes and representing various groups of </w:t>
      </w:r>
      <w:r w:rsid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traditionally circumscribed</w:t>
      </w:r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Lecanora</w:t>
      </w:r>
      <w:r w:rsidR="00D83CD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s.l.</w:t>
      </w:r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(e.g. </w:t>
      </w:r>
      <w:r w:rsidR="00D83CDA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Lecanora</w:t>
      </w:r>
      <w:r w:rsidR="00D83CDA"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s.</w:t>
      </w:r>
      <w:r w:rsidR="00D83CD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FE3E3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tr.</w:t>
      </w:r>
      <w:r w:rsidR="00D83CDA"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D83CD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40CAC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L. </w:t>
      </w:r>
      <w:proofErr w:type="spellStart"/>
      <w:r w:rsidR="00F40CAC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caesiorubella</w:t>
      </w:r>
      <w:proofErr w:type="spellEnd"/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gr</w:t>
      </w:r>
      <w:r w:rsidR="007152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</w:t>
      </w:r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up, </w:t>
      </w:r>
      <w:r w:rsidR="00813E33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L. rupicola</w:t>
      </w:r>
      <w:r w:rsidR="00813E3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gr</w:t>
      </w:r>
      <w:r w:rsidR="007152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</w:t>
      </w:r>
      <w:r w:rsidR="00813E3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up, </w:t>
      </w:r>
      <w:r w:rsidR="00F40CAC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L. polytropa</w:t>
      </w:r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gr</w:t>
      </w:r>
      <w:r w:rsidR="007152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</w:t>
      </w:r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up, </w:t>
      </w:r>
      <w:r w:rsidR="00F40CAC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L. </w:t>
      </w:r>
      <w:proofErr w:type="spellStart"/>
      <w:r w:rsidR="00F40CAC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saligna</w:t>
      </w:r>
      <w:proofErr w:type="spellEnd"/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gr</w:t>
      </w:r>
      <w:r w:rsidR="007152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</w:t>
      </w:r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up</w:t>
      </w:r>
      <w:r w:rsidR="00813E3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F40CAC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L. </w:t>
      </w:r>
      <w:proofErr w:type="spellStart"/>
      <w:r w:rsidR="00F40CAC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varia</w:t>
      </w:r>
      <w:proofErr w:type="spellEnd"/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gr</w:t>
      </w:r>
      <w:r w:rsidR="007152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</w:t>
      </w:r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up, </w:t>
      </w:r>
      <w:r w:rsid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r w:rsidR="007152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genera </w:t>
      </w:r>
      <w:proofErr w:type="spellStart"/>
      <w:r w:rsidR="00F40CAC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Myriolecis</w:t>
      </w:r>
      <w:proofErr w:type="spellEnd"/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F40CAC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Protoparmeliopsis</w:t>
      </w:r>
      <w:proofErr w:type="spellEnd"/>
      <w:r w:rsidR="007152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proofErr w:type="spellStart"/>
      <w:r w:rsidR="00F40CAC"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Rhizoplaca</w:t>
      </w:r>
      <w:proofErr w:type="spellEnd"/>
      <w:r w:rsidR="00F40CA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)</w:t>
      </w:r>
      <w:r w:rsidR="000D2B7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7F4A2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</w:t>
      </w:r>
      <w:r w:rsidR="007F4A23"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dditional</w:t>
      </w:r>
      <w:r w:rsidR="007F4A2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</w:t>
      </w:r>
      <w:r w:rsidR="007F4A23"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y</w:t>
      </w:r>
      <w:r w:rsidR="007F4A2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7F4A23"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F4A2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 present phenotypic characteristics of Bolivian </w:t>
      </w:r>
      <w:r w:rsidRPr="00F40CA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Lecanora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s.str. in the context of an </w:t>
      </w:r>
      <w:proofErr w:type="spellStart"/>
      <w:r w:rsidR="001278E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nr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ITS</w:t>
      </w:r>
      <w:proofErr w:type="spellEnd"/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proofErr w:type="spellStart"/>
      <w:r w:rsidR="001278E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mtSSU</w:t>
      </w:r>
      <w:proofErr w:type="spellEnd"/>
      <w:r w:rsidR="001278E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-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based phylogeny</w:t>
      </w:r>
      <w:r w:rsidRPr="00FE3E3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701E44" w:rsidRPr="00FE3E3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F4A2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</w:t>
      </w:r>
      <w:r w:rsidR="00701E44" w:rsidRPr="00FE3E31">
        <w:rPr>
          <w:rFonts w:ascii="Times" w:hAnsi="Times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reliminary </w:t>
      </w:r>
      <w:r w:rsidR="000D2B72">
        <w:rPr>
          <w:rFonts w:ascii="Times" w:hAnsi="Times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integrative </w:t>
      </w:r>
      <w:r w:rsidR="00701E44" w:rsidRPr="00FE3E31">
        <w:rPr>
          <w:rFonts w:ascii="Times" w:hAnsi="Times"/>
          <w:bCs/>
          <w:color w:val="000000"/>
          <w:sz w:val="24"/>
          <w:szCs w:val="24"/>
          <w:bdr w:val="none" w:sz="0" w:space="0" w:color="auto" w:frame="1"/>
          <w:lang w:val="en-US"/>
        </w:rPr>
        <w:t>results</w:t>
      </w:r>
      <w:r w:rsidR="001278ED">
        <w:rPr>
          <w:rFonts w:ascii="Times" w:hAnsi="Times"/>
          <w:bCs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701E44" w:rsidRPr="00FE3E31">
        <w:rPr>
          <w:rFonts w:ascii="Times" w:hAnsi="Times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F4A23">
        <w:rPr>
          <w:rFonts w:ascii="Times" w:hAnsi="Times"/>
          <w:bCs/>
          <w:color w:val="000000"/>
          <w:sz w:val="24"/>
          <w:szCs w:val="24"/>
          <w:bdr w:val="none" w:sz="0" w:space="0" w:color="auto" w:frame="1"/>
          <w:lang w:val="en-US"/>
        </w:rPr>
        <w:t>revealed that some</w:t>
      </w:r>
      <w:r w:rsidR="00701E44" w:rsidRPr="00FE3E31">
        <w:rPr>
          <w:rFonts w:ascii="Times" w:hAnsi="Times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specimens </w:t>
      </w:r>
      <w:r w:rsidR="00D83CDA" w:rsidRPr="00FE3E31">
        <w:rPr>
          <w:rFonts w:ascii="Times" w:hAnsi="Times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might </w:t>
      </w:r>
      <w:r w:rsidR="00701E44" w:rsidRPr="00FE3E31">
        <w:rPr>
          <w:rFonts w:ascii="Times" w:hAnsi="Times"/>
          <w:bCs/>
          <w:color w:val="000000"/>
          <w:sz w:val="24"/>
          <w:szCs w:val="24"/>
          <w:bdr w:val="none" w:sz="0" w:space="0" w:color="auto" w:frame="1"/>
          <w:lang w:val="en-US"/>
        </w:rPr>
        <w:t>represent</w:t>
      </w:r>
      <w:r w:rsidR="007F4A23">
        <w:rPr>
          <w:rFonts w:ascii="Times" w:hAnsi="Times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undescribed</w:t>
      </w:r>
      <w:r w:rsidR="00701E44" w:rsidRPr="00FE3E31">
        <w:rPr>
          <w:rFonts w:ascii="Times" w:hAnsi="Times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taxa.</w:t>
      </w:r>
      <w:r w:rsidRPr="00FE3E3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This research has received funding from the National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Science Centre, </w:t>
      </w:r>
      <w:r w:rsidR="00FF7B6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Poland (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project </w:t>
      </w:r>
      <w:r w:rsidR="00FF7B6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no. 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2016/21</w:t>
      </w:r>
      <w:r w:rsidR="00FF7B6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/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B/NZ8/02463</w:t>
      </w:r>
      <w:r w:rsidR="00FF7B6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)</w:t>
      </w:r>
      <w:r w:rsidRPr="00414E0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  <w:bookmarkEnd w:id="0"/>
    </w:p>
    <w:p w14:paraId="3C171E89" w14:textId="77777777" w:rsidR="002F4395" w:rsidRPr="00B95068" w:rsidRDefault="002F4395" w:rsidP="002F4395">
      <w:pPr>
        <w:rPr>
          <w:rStyle w:val="Hipercze"/>
          <w:rFonts w:ascii="Times" w:hAnsi="Times"/>
          <w:sz w:val="24"/>
          <w:szCs w:val="24"/>
          <w:lang w:val="en-US"/>
        </w:rPr>
      </w:pPr>
    </w:p>
    <w:sectPr w:rsidR="002F4395" w:rsidRPr="00B95068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rebuchet MS Italic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2A"/>
    <w:rsid w:val="00047453"/>
    <w:rsid w:val="00086D23"/>
    <w:rsid w:val="000C0216"/>
    <w:rsid w:val="000D2B72"/>
    <w:rsid w:val="000F146E"/>
    <w:rsid w:val="001278ED"/>
    <w:rsid w:val="001625B0"/>
    <w:rsid w:val="00200EAE"/>
    <w:rsid w:val="00215F6C"/>
    <w:rsid w:val="00226CB5"/>
    <w:rsid w:val="002416A1"/>
    <w:rsid w:val="00260A60"/>
    <w:rsid w:val="002F2548"/>
    <w:rsid w:val="002F34F3"/>
    <w:rsid w:val="002F4395"/>
    <w:rsid w:val="00414E05"/>
    <w:rsid w:val="0041562C"/>
    <w:rsid w:val="004636CC"/>
    <w:rsid w:val="00486D71"/>
    <w:rsid w:val="004F2443"/>
    <w:rsid w:val="0055639A"/>
    <w:rsid w:val="0062477E"/>
    <w:rsid w:val="006C6BAE"/>
    <w:rsid w:val="00701E44"/>
    <w:rsid w:val="007152CC"/>
    <w:rsid w:val="00774F1E"/>
    <w:rsid w:val="007F4A23"/>
    <w:rsid w:val="00813E33"/>
    <w:rsid w:val="0082305A"/>
    <w:rsid w:val="0089012C"/>
    <w:rsid w:val="00894CF2"/>
    <w:rsid w:val="009A3C8F"/>
    <w:rsid w:val="009D7CFF"/>
    <w:rsid w:val="00B63FA9"/>
    <w:rsid w:val="00BD2764"/>
    <w:rsid w:val="00C419A9"/>
    <w:rsid w:val="00C92AAA"/>
    <w:rsid w:val="00D22A2A"/>
    <w:rsid w:val="00D33B09"/>
    <w:rsid w:val="00D83CDA"/>
    <w:rsid w:val="00E74D8F"/>
    <w:rsid w:val="00E7764D"/>
    <w:rsid w:val="00F16D15"/>
    <w:rsid w:val="00F2626A"/>
    <w:rsid w:val="00F40CAC"/>
    <w:rsid w:val="00F44110"/>
    <w:rsid w:val="00FB4266"/>
    <w:rsid w:val="00FE3E31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A343D"/>
  <w15:docId w15:val="{3D5E2DB7-3BCD-4338-ADF5-E2FED02D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2A2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4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443"/>
    <w:rPr>
      <w:rFonts w:ascii="Times New Roman" w:eastAsiaTheme="minorHAnsi" w:hAnsi="Times New Roman" w:cs="Times New Roman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Edyta Mazur</cp:lastModifiedBy>
  <cp:revision>10</cp:revision>
  <dcterms:created xsi:type="dcterms:W3CDTF">2020-01-29T13:59:00Z</dcterms:created>
  <dcterms:modified xsi:type="dcterms:W3CDTF">2020-01-30T12:47:00Z</dcterms:modified>
</cp:coreProperties>
</file>