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900C" w14:textId="5EC902F5" w:rsidR="0028225E" w:rsidRDefault="00E33958" w:rsidP="00E3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</w:pPr>
      <w:r w:rsidRPr="00E33958"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 xml:space="preserve">Performance of </w:t>
      </w:r>
      <w:r w:rsidR="00A9443F"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>p</w:t>
      </w:r>
      <w:r w:rsidR="00A9443F" w:rsidRPr="00E33958"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 xml:space="preserve">orous </w:t>
      </w:r>
      <w:r w:rsidR="00A9443F"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>c</w:t>
      </w:r>
      <w:r w:rsidR="00A9443F" w:rsidRPr="00E33958"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 xml:space="preserve">arbons </w:t>
      </w:r>
      <w:r w:rsidR="00A9443F"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>b</w:t>
      </w:r>
      <w:r w:rsidR="00A9443F" w:rsidRPr="00E33958"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 xml:space="preserve">ased on </w:t>
      </w:r>
      <w:r w:rsidR="00A9443F"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>w</w:t>
      </w:r>
      <w:r w:rsidR="00A9443F" w:rsidRPr="00E33958"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>aste-</w:t>
      </w:r>
      <w:r w:rsidR="00A9443F"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>p</w:t>
      </w:r>
      <w:r w:rsidR="00A9443F" w:rsidRPr="00E33958"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 xml:space="preserve">rinted </w:t>
      </w:r>
      <w:r w:rsidR="00A9443F"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>p</w:t>
      </w:r>
      <w:r w:rsidR="00A9443F" w:rsidRPr="00E33958"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 xml:space="preserve">aper </w:t>
      </w:r>
      <w:r w:rsidR="00A9443F"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 xml:space="preserve">on </w:t>
      </w:r>
      <w:r w:rsidRPr="00E33958"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>the CO</w:t>
      </w:r>
      <w:r w:rsidRPr="00E33958">
        <w:rPr>
          <w:rFonts w:ascii="Times New Roman" w:eastAsia="Times New Roman" w:hAnsi="Times New Roman" w:cs="Times New Roman"/>
          <w:b/>
          <w:sz w:val="32"/>
          <w:szCs w:val="24"/>
          <w:vertAlign w:val="subscript"/>
          <w:lang w:val="en-US" w:eastAsia="pt-BR"/>
        </w:rPr>
        <w:t>2</w:t>
      </w:r>
      <w:r w:rsidRPr="00E33958"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 xml:space="preserve"> </w:t>
      </w:r>
      <w:r w:rsidR="00A9443F"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>capture</w:t>
      </w:r>
      <w:r w:rsidRPr="00E33958"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 xml:space="preserve"> </w:t>
      </w:r>
      <w:r w:rsidR="00A9443F">
        <w:rPr>
          <w:rFonts w:ascii="Times New Roman" w:eastAsia="Times New Roman" w:hAnsi="Times New Roman" w:cs="Times New Roman"/>
          <w:b/>
          <w:sz w:val="32"/>
          <w:szCs w:val="24"/>
          <w:lang w:val="en-US" w:eastAsia="pt-BR"/>
        </w:rPr>
        <w:t>by Temperature Swing Adsorption</w:t>
      </w:r>
    </w:p>
    <w:p w14:paraId="54132B21" w14:textId="77777777" w:rsidR="00E33958" w:rsidRPr="00921D04" w:rsidRDefault="00E33958" w:rsidP="00921D0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pt-BR"/>
        </w:rPr>
      </w:pPr>
    </w:p>
    <w:p w14:paraId="6F681B5D" w14:textId="17F9B9A9" w:rsidR="00921D04" w:rsidRPr="00A9443F" w:rsidRDefault="00A97E2F" w:rsidP="00921D04">
      <w:pPr>
        <w:keepNext/>
        <w:suppressAutoHyphens/>
        <w:spacing w:line="300" w:lineRule="exact"/>
        <w:ind w:right="2"/>
        <w:jc w:val="center"/>
        <w:rPr>
          <w:rFonts w:ascii="Times New Roman" w:eastAsia="SimSun" w:hAnsi="Times New Roman" w:cs="Times New Roman"/>
          <w:noProof/>
          <w:sz w:val="26"/>
          <w:szCs w:val="20"/>
          <w:u w:val="words"/>
          <w:lang w:eastAsia="zh-CN"/>
        </w:rPr>
      </w:pPr>
      <w:r w:rsidRPr="00A97E2F">
        <w:rPr>
          <w:rFonts w:ascii="Times New Roman" w:eastAsia="SimSun" w:hAnsi="Times New Roman" w:cs="Times New Roman"/>
          <w:noProof/>
          <w:sz w:val="26"/>
          <w:szCs w:val="20"/>
        </w:rPr>
        <w:t>Yanier Sánchez Hechavarría</w:t>
      </w:r>
      <w:r w:rsidR="007766FA" w:rsidRPr="007766FA">
        <w:rPr>
          <w:rFonts w:ascii="Times New Roman" w:eastAsia="SimSun" w:hAnsi="Times New Roman" w:cs="Times New Roman"/>
          <w:noProof/>
          <w:sz w:val="26"/>
          <w:szCs w:val="20"/>
          <w:vertAlign w:val="superscript"/>
        </w:rPr>
        <w:t>a,b</w:t>
      </w:r>
      <w:r w:rsidR="00A9443F">
        <w:rPr>
          <w:rFonts w:ascii="Times New Roman" w:eastAsia="SimSun" w:hAnsi="Times New Roman" w:cs="Times New Roman"/>
          <w:noProof/>
          <w:sz w:val="26"/>
          <w:szCs w:val="20"/>
          <w:vertAlign w:val="superscript"/>
        </w:rPr>
        <w:t>,</w:t>
      </w:r>
      <w:r w:rsidR="00A9443F" w:rsidRPr="00A9443F">
        <w:rPr>
          <w:rFonts w:ascii="Times New Roman" w:eastAsia="SimSun" w:hAnsi="Times New Roman" w:cs="Times New Roman"/>
          <w:noProof/>
          <w:sz w:val="26"/>
          <w:szCs w:val="20"/>
        </w:rPr>
        <w:t>*</w:t>
      </w:r>
      <w:r w:rsidR="00921D04" w:rsidRPr="00A97E2F">
        <w:rPr>
          <w:rFonts w:ascii="Times New Roman" w:eastAsia="SimSun" w:hAnsi="Times New Roman" w:cs="Times New Roman"/>
          <w:noProof/>
          <w:sz w:val="26"/>
          <w:szCs w:val="20"/>
        </w:rPr>
        <w:t xml:space="preserve">, </w:t>
      </w:r>
      <w:r w:rsidR="00E33958">
        <w:rPr>
          <w:rFonts w:ascii="Times New Roman" w:eastAsia="SimSun" w:hAnsi="Times New Roman" w:cs="Times New Roman"/>
          <w:noProof/>
          <w:sz w:val="26"/>
          <w:szCs w:val="20"/>
        </w:rPr>
        <w:t>Jorge Arce Castro</w:t>
      </w:r>
      <w:r w:rsidR="00E33958">
        <w:rPr>
          <w:rFonts w:ascii="Times New Roman" w:eastAsia="SimSun" w:hAnsi="Times New Roman" w:cs="Times New Roman"/>
          <w:noProof/>
          <w:sz w:val="26"/>
          <w:szCs w:val="20"/>
          <w:vertAlign w:val="superscript"/>
        </w:rPr>
        <w:t>a</w:t>
      </w:r>
      <w:r w:rsidR="00A9443F">
        <w:rPr>
          <w:rFonts w:ascii="Times New Roman" w:eastAsia="SimSun" w:hAnsi="Times New Roman" w:cs="Times New Roman"/>
          <w:noProof/>
          <w:sz w:val="26"/>
          <w:szCs w:val="20"/>
          <w:vertAlign w:val="superscript"/>
        </w:rPr>
        <w:t>,b</w:t>
      </w:r>
      <w:r w:rsidR="00E33958">
        <w:rPr>
          <w:rFonts w:ascii="Times New Roman" w:eastAsia="SimSun" w:hAnsi="Times New Roman" w:cs="Times New Roman"/>
          <w:noProof/>
          <w:sz w:val="26"/>
          <w:szCs w:val="20"/>
        </w:rPr>
        <w:t xml:space="preserve">, </w:t>
      </w:r>
      <w:r w:rsidRPr="00A97E2F">
        <w:rPr>
          <w:rFonts w:ascii="Times New Roman" w:eastAsia="SimSun" w:hAnsi="Times New Roman" w:cs="Times New Roman"/>
          <w:noProof/>
          <w:sz w:val="26"/>
          <w:szCs w:val="20"/>
        </w:rPr>
        <w:t>João Pedro Santos</w:t>
      </w:r>
      <w:r>
        <w:rPr>
          <w:rFonts w:ascii="Times New Roman" w:eastAsia="SimSun" w:hAnsi="Times New Roman" w:cs="Times New Roman"/>
          <w:noProof/>
          <w:sz w:val="26"/>
          <w:szCs w:val="20"/>
        </w:rPr>
        <w:t xml:space="preserve"> Alves</w:t>
      </w:r>
      <w:r w:rsidR="00A9443F">
        <w:rPr>
          <w:rFonts w:ascii="Times New Roman" w:eastAsia="SimSun" w:hAnsi="Times New Roman" w:cs="Times New Roman"/>
          <w:noProof/>
          <w:sz w:val="26"/>
          <w:szCs w:val="20"/>
          <w:vertAlign w:val="superscript"/>
        </w:rPr>
        <w:t>a</w:t>
      </w:r>
      <w:r w:rsidR="00921D04" w:rsidRPr="00A97E2F">
        <w:rPr>
          <w:rFonts w:ascii="Times New Roman" w:eastAsia="SimSun" w:hAnsi="Times New Roman" w:cs="Times New Roman"/>
          <w:noProof/>
          <w:sz w:val="26"/>
          <w:szCs w:val="20"/>
        </w:rPr>
        <w:t xml:space="preserve">, </w:t>
      </w:r>
      <w:r w:rsidR="001F37ED" w:rsidRPr="00525C0F">
        <w:rPr>
          <w:rFonts w:ascii="Times New Roman" w:eastAsia="SimSun" w:hAnsi="Times New Roman" w:cs="Times New Roman"/>
          <w:noProof/>
          <w:sz w:val="26"/>
          <w:szCs w:val="20"/>
        </w:rPr>
        <w:t>Mauricio Brandão dos Santos</w:t>
      </w:r>
      <w:r w:rsidR="001F37ED" w:rsidRPr="007766FA">
        <w:rPr>
          <w:rFonts w:ascii="Times New Roman" w:eastAsia="SimSun" w:hAnsi="Times New Roman" w:cs="Times New Roman"/>
          <w:noProof/>
          <w:sz w:val="26"/>
          <w:szCs w:val="20"/>
          <w:vertAlign w:val="superscript"/>
        </w:rPr>
        <w:t>a,b</w:t>
      </w:r>
      <w:r w:rsidR="001F37ED">
        <w:rPr>
          <w:rFonts w:ascii="Times New Roman" w:eastAsia="SimSun" w:hAnsi="Times New Roman" w:cs="Times New Roman"/>
          <w:noProof/>
          <w:sz w:val="26"/>
          <w:szCs w:val="20"/>
          <w:vertAlign w:val="subscript"/>
        </w:rPr>
        <w:t>,</w:t>
      </w:r>
      <w:r w:rsidR="001F37ED">
        <w:rPr>
          <w:rFonts w:ascii="Times New Roman" w:eastAsia="SimSun" w:hAnsi="Times New Roman" w:cs="Times New Roman"/>
          <w:noProof/>
          <w:sz w:val="26"/>
          <w:szCs w:val="20"/>
        </w:rPr>
        <w:t xml:space="preserve"> </w:t>
      </w:r>
      <w:r>
        <w:rPr>
          <w:rFonts w:ascii="Times New Roman" w:eastAsia="SimSun" w:hAnsi="Times New Roman" w:cs="Times New Roman"/>
          <w:noProof/>
          <w:sz w:val="26"/>
          <w:szCs w:val="20"/>
        </w:rPr>
        <w:t>Artur José Santos Mascarenhas</w:t>
      </w:r>
      <w:r>
        <w:rPr>
          <w:rFonts w:ascii="Times New Roman" w:eastAsia="SimSun" w:hAnsi="Times New Roman" w:cs="Times New Roman"/>
          <w:noProof/>
          <w:sz w:val="26"/>
          <w:szCs w:val="20"/>
          <w:vertAlign w:val="superscript"/>
        </w:rPr>
        <w:t>a</w:t>
      </w:r>
      <w:r w:rsidR="00921D04" w:rsidRPr="00A97E2F">
        <w:rPr>
          <w:rFonts w:ascii="Times New Roman" w:eastAsia="SimSun" w:hAnsi="Times New Roman" w:cs="Times New Roman"/>
          <w:noProof/>
          <w:sz w:val="26"/>
          <w:szCs w:val="20"/>
          <w:vertAlign w:val="superscript"/>
        </w:rPr>
        <w:t>,b</w:t>
      </w:r>
      <w:r w:rsidR="00A9443F">
        <w:rPr>
          <w:rFonts w:ascii="Times New Roman" w:eastAsia="SimSun" w:hAnsi="Times New Roman" w:cs="Times New Roman"/>
          <w:noProof/>
          <w:sz w:val="26"/>
          <w:szCs w:val="20"/>
          <w:vertAlign w:val="superscript"/>
        </w:rPr>
        <w:t>,c,</w:t>
      </w:r>
      <w:r w:rsidR="00A9443F">
        <w:rPr>
          <w:rFonts w:ascii="Times New Roman" w:eastAsia="SimSun" w:hAnsi="Times New Roman" w:cs="Times New Roman"/>
          <w:noProof/>
          <w:sz w:val="26"/>
          <w:szCs w:val="20"/>
        </w:rPr>
        <w:t>*</w:t>
      </w:r>
    </w:p>
    <w:p w14:paraId="07EEB5ED" w14:textId="4618DA50" w:rsidR="00921D04" w:rsidRPr="000A68F5" w:rsidRDefault="00921D04" w:rsidP="00525C0F">
      <w:pPr>
        <w:suppressAutoHyphens/>
        <w:spacing w:after="0" w:line="200" w:lineRule="exact"/>
        <w:jc w:val="center"/>
        <w:rPr>
          <w:rFonts w:ascii="Times New Roman" w:eastAsia="SimSun" w:hAnsi="Times New Roman" w:cs="Times New Roman"/>
          <w:i/>
          <w:noProof/>
          <w:sz w:val="18"/>
          <w:szCs w:val="20"/>
        </w:rPr>
      </w:pPr>
      <w:r w:rsidRPr="000A68F5">
        <w:rPr>
          <w:rFonts w:ascii="Times New Roman" w:eastAsia="SimSun" w:hAnsi="Times New Roman" w:cs="Times New Roman"/>
          <w:i/>
          <w:noProof/>
          <w:sz w:val="18"/>
          <w:szCs w:val="20"/>
          <w:vertAlign w:val="superscript"/>
        </w:rPr>
        <w:t>a</w:t>
      </w:r>
      <w:r w:rsidRPr="000A68F5">
        <w:rPr>
          <w:rFonts w:ascii="Times New Roman" w:eastAsia="SimSun" w:hAnsi="Times New Roman" w:cs="Times New Roman"/>
          <w:i/>
          <w:noProof/>
          <w:sz w:val="18"/>
          <w:szCs w:val="20"/>
        </w:rPr>
        <w:t xml:space="preserve"> </w:t>
      </w:r>
      <w:r w:rsidR="000A68F5" w:rsidRPr="000A68F5">
        <w:rPr>
          <w:rFonts w:ascii="Times New Roman" w:eastAsia="SimSun" w:hAnsi="Times New Roman" w:cs="Times New Roman"/>
          <w:i/>
          <w:noProof/>
          <w:sz w:val="18"/>
          <w:szCs w:val="20"/>
        </w:rPr>
        <w:t xml:space="preserve">Laboratório de Catálise e Materiais, Departamento de Química Geral e Inorgânica, Instituto de Química, Universidade Federal da Bahia, </w:t>
      </w:r>
      <w:r w:rsidR="00A9443F">
        <w:rPr>
          <w:rFonts w:ascii="Times New Roman" w:eastAsia="SimSun" w:hAnsi="Times New Roman" w:cs="Times New Roman"/>
          <w:i/>
          <w:noProof/>
          <w:sz w:val="18"/>
          <w:szCs w:val="20"/>
        </w:rPr>
        <w:t>Trav</w:t>
      </w:r>
      <w:r w:rsidR="000A68F5" w:rsidRPr="000A68F5">
        <w:rPr>
          <w:rFonts w:ascii="Times New Roman" w:eastAsia="SimSun" w:hAnsi="Times New Roman" w:cs="Times New Roman"/>
          <w:i/>
          <w:noProof/>
          <w:sz w:val="18"/>
          <w:szCs w:val="20"/>
        </w:rPr>
        <w:t>. Barão do Jeremoabo, 147, Campus de Ondina/Federação, 40170-280, Salvador</w:t>
      </w:r>
      <w:r w:rsidR="00A9443F">
        <w:rPr>
          <w:rFonts w:ascii="Times New Roman" w:eastAsia="SimSun" w:hAnsi="Times New Roman" w:cs="Times New Roman"/>
          <w:i/>
          <w:noProof/>
          <w:sz w:val="18"/>
          <w:szCs w:val="20"/>
        </w:rPr>
        <w:t xml:space="preserve"> -</w:t>
      </w:r>
      <w:r w:rsidR="000A68F5" w:rsidRPr="000A68F5">
        <w:rPr>
          <w:rFonts w:ascii="Times New Roman" w:eastAsia="SimSun" w:hAnsi="Times New Roman" w:cs="Times New Roman"/>
          <w:i/>
          <w:noProof/>
          <w:sz w:val="18"/>
          <w:szCs w:val="20"/>
        </w:rPr>
        <w:t xml:space="preserve"> B</w:t>
      </w:r>
      <w:r w:rsidR="00A9443F">
        <w:rPr>
          <w:rFonts w:ascii="Times New Roman" w:eastAsia="SimSun" w:hAnsi="Times New Roman" w:cs="Times New Roman"/>
          <w:i/>
          <w:noProof/>
          <w:sz w:val="18"/>
          <w:szCs w:val="20"/>
        </w:rPr>
        <w:t>A</w:t>
      </w:r>
      <w:r w:rsidR="000A68F5" w:rsidRPr="000A68F5">
        <w:rPr>
          <w:rFonts w:ascii="Times New Roman" w:eastAsia="SimSun" w:hAnsi="Times New Roman" w:cs="Times New Roman"/>
          <w:i/>
          <w:noProof/>
          <w:sz w:val="18"/>
          <w:szCs w:val="20"/>
        </w:rPr>
        <w:t xml:space="preserve">. </w:t>
      </w:r>
    </w:p>
    <w:p w14:paraId="6C7A6BBD" w14:textId="2F80D412" w:rsidR="00A9443F" w:rsidRDefault="00525C0F" w:rsidP="00A9443F">
      <w:pPr>
        <w:spacing w:after="0" w:line="240" w:lineRule="auto"/>
        <w:jc w:val="center"/>
        <w:rPr>
          <w:rFonts w:ascii="Times New Roman" w:eastAsia="SimSun" w:hAnsi="Times New Roman" w:cs="Times New Roman"/>
          <w:i/>
          <w:noProof/>
          <w:sz w:val="18"/>
          <w:szCs w:val="20"/>
        </w:rPr>
      </w:pPr>
      <w:r w:rsidRPr="00525C0F">
        <w:rPr>
          <w:rFonts w:ascii="Times New Roman" w:eastAsia="SimSun" w:hAnsi="Times New Roman" w:cs="Times New Roman"/>
          <w:i/>
          <w:noProof/>
          <w:sz w:val="18"/>
          <w:szCs w:val="20"/>
          <w:vertAlign w:val="superscript"/>
        </w:rPr>
        <w:t>b</w:t>
      </w:r>
      <w:r w:rsidR="000A68F5" w:rsidRPr="000A68F5">
        <w:rPr>
          <w:rFonts w:ascii="Times New Roman" w:eastAsia="SimSun" w:hAnsi="Times New Roman" w:cs="Times New Roman"/>
          <w:i/>
          <w:noProof/>
          <w:sz w:val="18"/>
          <w:szCs w:val="20"/>
        </w:rPr>
        <w:t xml:space="preserve"> Programa de Pós-Graduação em Energia e Ambiente (PGENAM), </w:t>
      </w:r>
      <w:r w:rsidR="00A9443F">
        <w:rPr>
          <w:rFonts w:ascii="Times New Roman" w:eastAsia="SimSun" w:hAnsi="Times New Roman" w:cs="Times New Roman"/>
          <w:i/>
          <w:noProof/>
          <w:sz w:val="18"/>
          <w:szCs w:val="20"/>
        </w:rPr>
        <w:t xml:space="preserve">Centro Interdisciplinar de Energia Ambiente (CIENAM), </w:t>
      </w:r>
      <w:r w:rsidR="000A68F5" w:rsidRPr="000A68F5">
        <w:rPr>
          <w:rFonts w:ascii="Times New Roman" w:eastAsia="SimSun" w:hAnsi="Times New Roman" w:cs="Times New Roman"/>
          <w:i/>
          <w:noProof/>
          <w:sz w:val="18"/>
          <w:szCs w:val="20"/>
        </w:rPr>
        <w:t>Universidade Federal da Bahia. Rua Barão de Jeremoabo, S/N, Campus de Ondina, 40170-115, Salvador</w:t>
      </w:r>
      <w:r w:rsidR="00A9443F">
        <w:rPr>
          <w:rFonts w:ascii="Times New Roman" w:eastAsia="SimSun" w:hAnsi="Times New Roman" w:cs="Times New Roman"/>
          <w:i/>
          <w:noProof/>
          <w:sz w:val="18"/>
          <w:szCs w:val="20"/>
        </w:rPr>
        <w:t xml:space="preserve"> - BA</w:t>
      </w:r>
      <w:r w:rsidR="000A68F5" w:rsidRPr="000A68F5">
        <w:rPr>
          <w:rFonts w:ascii="Times New Roman" w:eastAsia="SimSun" w:hAnsi="Times New Roman" w:cs="Times New Roman"/>
          <w:i/>
          <w:noProof/>
          <w:sz w:val="18"/>
          <w:szCs w:val="20"/>
        </w:rPr>
        <w:t xml:space="preserve">. </w:t>
      </w:r>
    </w:p>
    <w:p w14:paraId="4EE7E85E" w14:textId="19324DC5" w:rsidR="00A9443F" w:rsidRPr="00A9443F" w:rsidRDefault="00A9443F" w:rsidP="00A9443F">
      <w:pPr>
        <w:spacing w:after="0" w:line="240" w:lineRule="auto"/>
        <w:jc w:val="center"/>
        <w:rPr>
          <w:rFonts w:ascii="Times New Roman" w:eastAsia="SimSun" w:hAnsi="Times New Roman" w:cs="Times New Roman"/>
          <w:i/>
          <w:noProof/>
          <w:sz w:val="18"/>
          <w:szCs w:val="20"/>
        </w:rPr>
      </w:pPr>
      <w:r>
        <w:rPr>
          <w:rFonts w:ascii="Times New Roman" w:eastAsia="SimSun" w:hAnsi="Times New Roman" w:cs="Times New Roman"/>
          <w:i/>
          <w:noProof/>
          <w:sz w:val="18"/>
          <w:szCs w:val="20"/>
          <w:vertAlign w:val="superscript"/>
        </w:rPr>
        <w:t>c</w:t>
      </w:r>
      <w:r>
        <w:rPr>
          <w:rFonts w:ascii="Times New Roman" w:eastAsia="SimSun" w:hAnsi="Times New Roman" w:cs="Times New Roman"/>
          <w:i/>
          <w:noProof/>
          <w:sz w:val="18"/>
          <w:szCs w:val="20"/>
        </w:rPr>
        <w:t xml:space="preserve"> </w:t>
      </w:r>
      <w:r w:rsidRPr="000A68F5">
        <w:rPr>
          <w:rFonts w:ascii="Times New Roman" w:eastAsia="SimSun" w:hAnsi="Times New Roman" w:cs="Times New Roman"/>
          <w:i/>
          <w:noProof/>
          <w:sz w:val="18"/>
          <w:szCs w:val="20"/>
        </w:rPr>
        <w:t xml:space="preserve">Instituto Nacional de Ciência e Tecnologia em Energia e Ambiente (INCT-E&amp;A), </w:t>
      </w:r>
      <w:r>
        <w:rPr>
          <w:rFonts w:ascii="Times New Roman" w:eastAsia="SimSun" w:hAnsi="Times New Roman" w:cs="Times New Roman"/>
          <w:i/>
          <w:noProof/>
          <w:sz w:val="18"/>
          <w:szCs w:val="20"/>
        </w:rPr>
        <w:t xml:space="preserve">Centro Interdisciplinar de Energia Ambiente (CIENAM), </w:t>
      </w:r>
      <w:r w:rsidRPr="000A68F5">
        <w:rPr>
          <w:rFonts w:ascii="Times New Roman" w:eastAsia="SimSun" w:hAnsi="Times New Roman" w:cs="Times New Roman"/>
          <w:i/>
          <w:noProof/>
          <w:sz w:val="18"/>
          <w:szCs w:val="20"/>
        </w:rPr>
        <w:t>Universidade Federal da Bahia. Rua Barão de Jeremoabo, S/N, Campus de Ondina, 40170-115, Salvador</w:t>
      </w:r>
      <w:r>
        <w:rPr>
          <w:rFonts w:ascii="Times New Roman" w:eastAsia="SimSun" w:hAnsi="Times New Roman" w:cs="Times New Roman"/>
          <w:i/>
          <w:noProof/>
          <w:sz w:val="18"/>
          <w:szCs w:val="20"/>
        </w:rPr>
        <w:t xml:space="preserve"> - BA</w:t>
      </w:r>
      <w:r w:rsidRPr="000A68F5">
        <w:rPr>
          <w:rFonts w:ascii="Times New Roman" w:eastAsia="SimSun" w:hAnsi="Times New Roman" w:cs="Times New Roman"/>
          <w:i/>
          <w:noProof/>
          <w:sz w:val="18"/>
          <w:szCs w:val="20"/>
        </w:rPr>
        <w:t>.</w:t>
      </w:r>
    </w:p>
    <w:p w14:paraId="7AE77AB8" w14:textId="77777777" w:rsidR="00A9443F" w:rsidRDefault="00A9443F" w:rsidP="00A9443F">
      <w:pPr>
        <w:suppressAutoHyphens/>
        <w:spacing w:after="0" w:line="200" w:lineRule="exact"/>
        <w:jc w:val="center"/>
        <w:rPr>
          <w:rFonts w:ascii="Times New Roman" w:eastAsia="SimSun" w:hAnsi="Times New Roman" w:cs="Times New Roman"/>
          <w:i/>
          <w:noProof/>
          <w:sz w:val="18"/>
          <w:szCs w:val="20"/>
        </w:rPr>
      </w:pPr>
    </w:p>
    <w:p w14:paraId="7A21C8C7" w14:textId="2A2F1D0E" w:rsidR="00A9443F" w:rsidRPr="000A68F5" w:rsidRDefault="00A9443F" w:rsidP="00A9443F">
      <w:pPr>
        <w:suppressAutoHyphens/>
        <w:spacing w:after="0" w:line="200" w:lineRule="exact"/>
        <w:jc w:val="center"/>
        <w:rPr>
          <w:rFonts w:ascii="Times New Roman" w:eastAsia="SimSun" w:hAnsi="Times New Roman" w:cs="Times New Roman"/>
          <w:i/>
          <w:noProof/>
          <w:sz w:val="18"/>
          <w:szCs w:val="20"/>
        </w:rPr>
      </w:pPr>
      <w:r>
        <w:rPr>
          <w:rFonts w:ascii="Times New Roman" w:eastAsia="SimSun" w:hAnsi="Times New Roman" w:cs="Times New Roman"/>
          <w:i/>
          <w:noProof/>
          <w:sz w:val="18"/>
          <w:szCs w:val="20"/>
        </w:rPr>
        <w:t>*</w:t>
      </w:r>
      <w:r w:rsidR="000A68F5" w:rsidRPr="00A9443F">
        <w:rPr>
          <w:rFonts w:ascii="Times New Roman" w:eastAsia="SimSun" w:hAnsi="Times New Roman" w:cs="Times New Roman"/>
          <w:i/>
          <w:noProof/>
          <w:sz w:val="18"/>
          <w:szCs w:val="20"/>
        </w:rPr>
        <w:t>E-mail: artur@ufba.br</w:t>
      </w:r>
      <w:r w:rsidRPr="00A9443F">
        <w:rPr>
          <w:rFonts w:ascii="Times New Roman" w:eastAsia="SimSun" w:hAnsi="Times New Roman" w:cs="Times New Roman"/>
          <w:i/>
          <w:noProof/>
          <w:sz w:val="18"/>
          <w:szCs w:val="20"/>
        </w:rPr>
        <w:t xml:space="preserve"> </w:t>
      </w:r>
      <w:r>
        <w:rPr>
          <w:rFonts w:ascii="Times New Roman" w:eastAsia="SimSun" w:hAnsi="Times New Roman" w:cs="Times New Roman"/>
          <w:i/>
          <w:noProof/>
          <w:sz w:val="18"/>
          <w:szCs w:val="20"/>
        </w:rPr>
        <w:t>/</w:t>
      </w:r>
      <w:r w:rsidRPr="000A68F5">
        <w:rPr>
          <w:rFonts w:ascii="Times New Roman" w:eastAsia="SimSun" w:hAnsi="Times New Roman" w:cs="Times New Roman"/>
          <w:i/>
          <w:noProof/>
          <w:sz w:val="18"/>
          <w:szCs w:val="20"/>
        </w:rPr>
        <w:t xml:space="preserve"> yanier.sanchez@ufba.br</w:t>
      </w:r>
    </w:p>
    <w:p w14:paraId="170E89F1" w14:textId="77777777" w:rsidR="00921D04" w:rsidRPr="00AC35DF" w:rsidRDefault="00921D04" w:rsidP="00921D04">
      <w:pPr>
        <w:keepNext/>
        <w:pBdr>
          <w:top w:val="single" w:sz="4" w:space="10" w:color="auto"/>
        </w:pBdr>
        <w:suppressAutoHyphens/>
        <w:spacing w:before="200" w:after="220" w:line="220" w:lineRule="exact"/>
        <w:rPr>
          <w:rFonts w:ascii="Times New Roman" w:eastAsia="SimSun" w:hAnsi="Times New Roman" w:cs="Times New Roman"/>
          <w:b/>
          <w:szCs w:val="20"/>
          <w:lang w:val="en-US"/>
        </w:rPr>
      </w:pPr>
      <w:r w:rsidRPr="00AC35DF">
        <w:rPr>
          <w:rFonts w:ascii="Times New Roman" w:eastAsia="SimSun" w:hAnsi="Times New Roman" w:cs="Times New Roman"/>
          <w:b/>
          <w:szCs w:val="20"/>
          <w:lang w:val="en-US"/>
        </w:rPr>
        <w:t>Abstract</w:t>
      </w:r>
    </w:p>
    <w:p w14:paraId="2A1FAF7A" w14:textId="6AFB0411" w:rsidR="005E714E" w:rsidRDefault="00D866F0" w:rsidP="005E714E">
      <w:pPr>
        <w:pBdr>
          <w:bottom w:val="single" w:sz="4" w:space="10" w:color="auto"/>
        </w:pBdr>
        <w:spacing w:after="200" w:line="200" w:lineRule="exact"/>
        <w:jc w:val="both"/>
        <w:rPr>
          <w:rFonts w:ascii="Times New Roman" w:eastAsia="SimSun" w:hAnsi="Times New Roman" w:cs="Times New Roman"/>
          <w:sz w:val="20"/>
          <w:szCs w:val="20"/>
          <w:lang w:val="en-US"/>
        </w:rPr>
      </w:pPr>
      <w:r w:rsidRPr="00D866F0">
        <w:rPr>
          <w:rFonts w:ascii="Times New Roman" w:eastAsia="SimSun" w:hAnsi="Times New Roman" w:cs="Times New Roman"/>
          <w:sz w:val="20"/>
          <w:szCs w:val="20"/>
          <w:lang w:val="en-US"/>
        </w:rPr>
        <w:t>This work evaluates the performance of two porous carbons prepared from waste printed paper in the adsorption of CO</w:t>
      </w:r>
      <w:r w:rsidRPr="00D866F0">
        <w:rPr>
          <w:rFonts w:ascii="Times New Roman" w:eastAsia="SimSun" w:hAnsi="Times New Roman" w:cs="Times New Roman"/>
          <w:sz w:val="20"/>
          <w:szCs w:val="20"/>
          <w:vertAlign w:val="subscript"/>
          <w:lang w:val="en-US"/>
        </w:rPr>
        <w:t>2</w:t>
      </w:r>
      <w:r w:rsidRPr="00D866F0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using the temperature swing adsorption (TSA) method</w:t>
      </w:r>
      <w:r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. </w:t>
      </w:r>
      <w:r w:rsidR="00C36EB9" w:rsidRPr="00C36EB9">
        <w:rPr>
          <w:rFonts w:ascii="Times New Roman" w:eastAsia="SimSun" w:hAnsi="Times New Roman" w:cs="Times New Roman"/>
          <w:sz w:val="20"/>
          <w:szCs w:val="20"/>
          <w:lang w:val="en-US"/>
        </w:rPr>
        <w:t>Activated carbon</w:t>
      </w:r>
      <w:r w:rsidR="00A9443F">
        <w:rPr>
          <w:rFonts w:ascii="Times New Roman" w:eastAsia="SimSun" w:hAnsi="Times New Roman" w:cs="Times New Roman"/>
          <w:sz w:val="20"/>
          <w:szCs w:val="20"/>
          <w:lang w:val="en-US"/>
        </w:rPr>
        <w:t>s</w:t>
      </w:r>
      <w:r w:rsidR="00C36EB9" w:rsidRPr="00C36EB9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w</w:t>
      </w:r>
      <w:r w:rsidR="00A9443F">
        <w:rPr>
          <w:rFonts w:ascii="Times New Roman" w:eastAsia="SimSun" w:hAnsi="Times New Roman" w:cs="Times New Roman"/>
          <w:sz w:val="20"/>
          <w:szCs w:val="20"/>
          <w:lang w:val="en-US"/>
        </w:rPr>
        <w:t>ere</w:t>
      </w:r>
      <w:r w:rsidR="00C36EB9" w:rsidRPr="00C36EB9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obtained through the pretreatment of waste printed paper, impregnation with KOH </w:t>
      </w:r>
      <w:r w:rsidR="00A9443F">
        <w:rPr>
          <w:rFonts w:ascii="Times New Roman" w:eastAsia="SimSun" w:hAnsi="Times New Roman" w:cs="Times New Roman"/>
          <w:sz w:val="20"/>
          <w:szCs w:val="20"/>
          <w:lang w:val="en-US"/>
        </w:rPr>
        <w:t>or</w:t>
      </w:r>
      <w:r w:rsidR="00C36EB9" w:rsidRPr="00C36EB9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K</w:t>
      </w:r>
      <w:r w:rsidR="00C36EB9" w:rsidRPr="00C36EB9">
        <w:rPr>
          <w:rFonts w:ascii="Times New Roman" w:eastAsia="SimSun" w:hAnsi="Times New Roman" w:cs="Times New Roman"/>
          <w:sz w:val="20"/>
          <w:szCs w:val="20"/>
          <w:vertAlign w:val="subscript"/>
          <w:lang w:val="en-US"/>
        </w:rPr>
        <w:t>2</w:t>
      </w:r>
      <w:r w:rsidR="00C36EB9" w:rsidRPr="00C36EB9">
        <w:rPr>
          <w:rFonts w:ascii="Times New Roman" w:eastAsia="SimSun" w:hAnsi="Times New Roman" w:cs="Times New Roman"/>
          <w:sz w:val="20"/>
          <w:szCs w:val="20"/>
          <w:lang w:val="en-US"/>
        </w:rPr>
        <w:t>CO</w:t>
      </w:r>
      <w:r w:rsidR="00C36EB9" w:rsidRPr="00C36EB9">
        <w:rPr>
          <w:rFonts w:ascii="Times New Roman" w:eastAsia="SimSun" w:hAnsi="Times New Roman" w:cs="Times New Roman"/>
          <w:sz w:val="20"/>
          <w:szCs w:val="20"/>
          <w:vertAlign w:val="subscript"/>
          <w:lang w:val="en-US"/>
        </w:rPr>
        <w:t>3</w:t>
      </w:r>
      <w:r w:rsidR="00C36EB9" w:rsidRPr="00C36EB9">
        <w:rPr>
          <w:rFonts w:ascii="Times New Roman" w:eastAsia="SimSun" w:hAnsi="Times New Roman" w:cs="Times New Roman"/>
          <w:sz w:val="20"/>
          <w:szCs w:val="20"/>
          <w:lang w:val="en-US"/>
        </w:rPr>
        <w:t>, and chemical activation by pyrolysis at 800°C.</w:t>
      </w:r>
      <w:r w:rsidR="00C36EB9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</w:t>
      </w:r>
      <w:r w:rsidR="005E714E" w:rsidRPr="005E714E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Scanning electron microscopy (SEM), Fourier transform infrared spectroscopy (FT-IR), and X-ray diffraction (XRD) were used to analyze the effect of the activating agents on the morphology, composition, and microstructure of the activated carbons, respectively. </w:t>
      </w:r>
      <w:r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The </w:t>
      </w:r>
      <w:r w:rsidR="00282B1D">
        <w:rPr>
          <w:rFonts w:ascii="Times New Roman" w:eastAsia="SimSun" w:hAnsi="Times New Roman" w:cs="Times New Roman"/>
          <w:sz w:val="20"/>
          <w:szCs w:val="20"/>
          <w:lang w:val="en-US"/>
        </w:rPr>
        <w:t>nitrogen physisorption isotherms were used to investigate the carbons textural properties</w:t>
      </w:r>
      <w:r w:rsidR="001344F6" w:rsidRPr="001344F6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and the pore size distribution </w:t>
      </w:r>
      <w:r w:rsidR="00282B1D">
        <w:rPr>
          <w:rFonts w:ascii="Times New Roman" w:eastAsia="SimSun" w:hAnsi="Times New Roman" w:cs="Times New Roman"/>
          <w:sz w:val="20"/>
          <w:szCs w:val="20"/>
          <w:lang w:val="en-US"/>
        </w:rPr>
        <w:t>wa</w:t>
      </w:r>
      <w:r w:rsidR="001344F6" w:rsidRPr="001344F6">
        <w:rPr>
          <w:rFonts w:ascii="Times New Roman" w:eastAsia="SimSun" w:hAnsi="Times New Roman" w:cs="Times New Roman"/>
          <w:sz w:val="20"/>
          <w:szCs w:val="20"/>
          <w:lang w:val="en-US"/>
        </w:rPr>
        <w:t>s calculated using the NLDFT method.</w:t>
      </w:r>
      <w:r w:rsidR="001344F6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</w:t>
      </w:r>
      <w:r w:rsidR="005E714E" w:rsidRPr="005E714E">
        <w:rPr>
          <w:rFonts w:ascii="Times New Roman" w:eastAsia="SimSun" w:hAnsi="Times New Roman" w:cs="Times New Roman"/>
          <w:sz w:val="20"/>
          <w:szCs w:val="20"/>
          <w:lang w:val="en-US"/>
        </w:rPr>
        <w:t>The pore formation mechanism under the effect of the two activating agents was also analyzed</w:t>
      </w:r>
      <w:r w:rsidR="005E714E">
        <w:rPr>
          <w:rFonts w:ascii="Times New Roman" w:eastAsia="SimSun" w:hAnsi="Times New Roman" w:cs="Times New Roman"/>
          <w:sz w:val="20"/>
          <w:szCs w:val="20"/>
          <w:lang w:val="en-US"/>
        </w:rPr>
        <w:t>.</w:t>
      </w:r>
      <w:r w:rsidR="005E714E" w:rsidRPr="005E714E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Adsorption tests were investigated using TSA based on adsorption capacity as a function of temperature. </w:t>
      </w:r>
      <w:r w:rsidR="0028225E" w:rsidRPr="0028225E">
        <w:rPr>
          <w:rFonts w:ascii="Times New Roman" w:eastAsia="SimSun" w:hAnsi="Times New Roman" w:cs="Times New Roman"/>
          <w:sz w:val="20"/>
          <w:szCs w:val="20"/>
          <w:lang w:val="en-US"/>
        </w:rPr>
        <w:t>The results showed that the activated carbons with KOH (AC</w:t>
      </w:r>
      <w:r w:rsidR="00282B1D">
        <w:rPr>
          <w:rFonts w:ascii="Times New Roman" w:eastAsia="SimSun" w:hAnsi="Times New Roman" w:cs="Times New Roman"/>
          <w:sz w:val="20"/>
          <w:szCs w:val="20"/>
          <w:lang w:val="en-US"/>
        </w:rPr>
        <w:t>-</w:t>
      </w:r>
      <w:r w:rsidR="0028225E" w:rsidRPr="0028225E">
        <w:rPr>
          <w:rFonts w:ascii="Times New Roman" w:eastAsia="SimSun" w:hAnsi="Times New Roman" w:cs="Times New Roman"/>
          <w:sz w:val="20"/>
          <w:szCs w:val="20"/>
          <w:lang w:val="en-US"/>
        </w:rPr>
        <w:t>KH) and K</w:t>
      </w:r>
      <w:r w:rsidR="0028225E" w:rsidRPr="0028225E">
        <w:rPr>
          <w:rFonts w:ascii="Times New Roman" w:eastAsia="SimSun" w:hAnsi="Times New Roman" w:cs="Times New Roman"/>
          <w:sz w:val="20"/>
          <w:szCs w:val="20"/>
          <w:vertAlign w:val="subscript"/>
          <w:lang w:val="en-US"/>
        </w:rPr>
        <w:t>2</w:t>
      </w:r>
      <w:r w:rsidR="0028225E" w:rsidRPr="0028225E">
        <w:rPr>
          <w:rFonts w:ascii="Times New Roman" w:eastAsia="SimSun" w:hAnsi="Times New Roman" w:cs="Times New Roman"/>
          <w:sz w:val="20"/>
          <w:szCs w:val="20"/>
          <w:lang w:val="en-US"/>
        </w:rPr>
        <w:t>CO</w:t>
      </w:r>
      <w:r w:rsidR="0028225E" w:rsidRPr="0028225E">
        <w:rPr>
          <w:rFonts w:ascii="Times New Roman" w:eastAsia="SimSun" w:hAnsi="Times New Roman" w:cs="Times New Roman"/>
          <w:sz w:val="20"/>
          <w:szCs w:val="20"/>
          <w:vertAlign w:val="subscript"/>
          <w:lang w:val="en-US"/>
        </w:rPr>
        <w:t>3</w:t>
      </w:r>
      <w:r w:rsidR="0028225E" w:rsidRPr="0028225E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(AC</w:t>
      </w:r>
      <w:r w:rsidR="00282B1D">
        <w:rPr>
          <w:rFonts w:ascii="Times New Roman" w:eastAsia="SimSun" w:hAnsi="Times New Roman" w:cs="Times New Roman"/>
          <w:sz w:val="20"/>
          <w:szCs w:val="20"/>
          <w:lang w:val="en-US"/>
        </w:rPr>
        <w:t>-</w:t>
      </w:r>
      <w:r w:rsidR="0028225E" w:rsidRPr="0028225E">
        <w:rPr>
          <w:rFonts w:ascii="Times New Roman" w:eastAsia="SimSun" w:hAnsi="Times New Roman" w:cs="Times New Roman"/>
          <w:sz w:val="20"/>
          <w:szCs w:val="20"/>
          <w:lang w:val="en-US"/>
        </w:rPr>
        <w:t>KC) have high surface areas of 1090 m²·g⁻¹ and 105</w:t>
      </w:r>
      <w:r w:rsidR="00282B1D">
        <w:rPr>
          <w:rFonts w:ascii="Times New Roman" w:eastAsia="SimSun" w:hAnsi="Times New Roman" w:cs="Times New Roman"/>
          <w:sz w:val="20"/>
          <w:szCs w:val="20"/>
          <w:lang w:val="en-US"/>
        </w:rPr>
        <w:t>9</w:t>
      </w:r>
      <w:r w:rsidR="0028225E" w:rsidRPr="0028225E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m²·g⁻¹ and total pore volumes of 0.528 cm³·g⁻¹ and 0.425 cm³·g⁻¹, respectively</w:t>
      </w:r>
      <w:r w:rsidR="0028225E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. </w:t>
      </w:r>
      <w:r w:rsidR="005E714E" w:rsidRPr="003760F5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The maximum CO₂ adsorption capacity at 30°C of </w:t>
      </w:r>
      <w:r w:rsidR="003760F5" w:rsidRPr="003760F5">
        <w:rPr>
          <w:rFonts w:ascii="Times New Roman" w:eastAsia="SimSun" w:hAnsi="Times New Roman" w:cs="Times New Roman"/>
          <w:sz w:val="20"/>
          <w:szCs w:val="20"/>
          <w:lang w:val="en-US"/>
        </w:rPr>
        <w:t>AC</w:t>
      </w:r>
      <w:r w:rsidR="00282B1D">
        <w:rPr>
          <w:rFonts w:ascii="Times New Roman" w:eastAsia="SimSun" w:hAnsi="Times New Roman" w:cs="Times New Roman"/>
          <w:sz w:val="20"/>
          <w:szCs w:val="20"/>
          <w:lang w:val="en-US"/>
        </w:rPr>
        <w:t>-</w:t>
      </w:r>
      <w:r w:rsidR="003760F5" w:rsidRPr="003760F5">
        <w:rPr>
          <w:rFonts w:ascii="Times New Roman" w:eastAsia="SimSun" w:hAnsi="Times New Roman" w:cs="Times New Roman"/>
          <w:sz w:val="20"/>
          <w:szCs w:val="20"/>
          <w:lang w:val="en-US"/>
        </w:rPr>
        <w:t>KH</w:t>
      </w:r>
      <w:r w:rsidR="005E714E" w:rsidRPr="003760F5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and </w:t>
      </w:r>
      <w:r w:rsidR="003760F5" w:rsidRPr="003760F5">
        <w:rPr>
          <w:rFonts w:ascii="Times New Roman" w:eastAsia="SimSun" w:hAnsi="Times New Roman" w:cs="Times New Roman"/>
          <w:sz w:val="20"/>
          <w:szCs w:val="20"/>
          <w:lang w:val="en-US"/>
        </w:rPr>
        <w:t>AC</w:t>
      </w:r>
      <w:r w:rsidR="00282B1D">
        <w:rPr>
          <w:rFonts w:ascii="Times New Roman" w:eastAsia="SimSun" w:hAnsi="Times New Roman" w:cs="Times New Roman"/>
          <w:sz w:val="20"/>
          <w:szCs w:val="20"/>
          <w:lang w:val="en-US"/>
        </w:rPr>
        <w:t>-</w:t>
      </w:r>
      <w:r w:rsidR="003760F5" w:rsidRPr="003760F5">
        <w:rPr>
          <w:rFonts w:ascii="Times New Roman" w:eastAsia="SimSun" w:hAnsi="Times New Roman" w:cs="Times New Roman"/>
          <w:sz w:val="20"/>
          <w:szCs w:val="20"/>
          <w:lang w:val="en-US"/>
        </w:rPr>
        <w:t>KC</w:t>
      </w:r>
      <w:r w:rsidR="005E714E" w:rsidRPr="003760F5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was </w:t>
      </w:r>
      <w:r w:rsidR="003760F5" w:rsidRPr="003760F5">
        <w:rPr>
          <w:rFonts w:ascii="Times New Roman" w:eastAsia="SimSun" w:hAnsi="Times New Roman" w:cs="Times New Roman"/>
          <w:sz w:val="20"/>
          <w:szCs w:val="20"/>
          <w:lang w:val="en-US"/>
        </w:rPr>
        <w:t>7.</w:t>
      </w:r>
      <w:r w:rsidR="002E793E">
        <w:rPr>
          <w:rFonts w:ascii="Times New Roman" w:eastAsia="SimSun" w:hAnsi="Times New Roman" w:cs="Times New Roman"/>
          <w:sz w:val="20"/>
          <w:szCs w:val="20"/>
          <w:lang w:val="en-US"/>
        </w:rPr>
        <w:t>35</w:t>
      </w:r>
      <w:r w:rsidR="005E714E" w:rsidRPr="003760F5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% and </w:t>
      </w:r>
      <w:r w:rsidR="002E793E">
        <w:rPr>
          <w:rFonts w:ascii="Times New Roman" w:eastAsia="SimSun" w:hAnsi="Times New Roman" w:cs="Times New Roman"/>
          <w:sz w:val="20"/>
          <w:szCs w:val="20"/>
          <w:lang w:val="en-US"/>
        </w:rPr>
        <w:t>6.14</w:t>
      </w:r>
      <w:r w:rsidR="005E714E" w:rsidRPr="003760F5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%, respectively. The results indicate that printed paper is a promising low-cost precursor </w:t>
      </w:r>
      <w:r w:rsidR="00E82310" w:rsidRPr="003760F5">
        <w:rPr>
          <w:rFonts w:ascii="Times New Roman" w:eastAsia="SimSun" w:hAnsi="Times New Roman" w:cs="Times New Roman"/>
          <w:sz w:val="20"/>
          <w:szCs w:val="20"/>
          <w:lang w:val="en-US"/>
        </w:rPr>
        <w:t>to produce</w:t>
      </w:r>
      <w:r w:rsidR="005E714E" w:rsidRPr="003760F5">
        <w:rPr>
          <w:rFonts w:ascii="Times New Roman" w:eastAsia="SimSun" w:hAnsi="Times New Roman" w:cs="Times New Roman"/>
          <w:sz w:val="20"/>
          <w:szCs w:val="20"/>
          <w:lang w:val="en-US"/>
        </w:rPr>
        <w:t xml:space="preserve"> activated carbons for CO₂ adsorption.</w:t>
      </w:r>
    </w:p>
    <w:p w14:paraId="2D58927C" w14:textId="7BF61B4B" w:rsidR="00921D04" w:rsidRPr="00921D04" w:rsidRDefault="00921D04" w:rsidP="00921D04">
      <w:pPr>
        <w:pBdr>
          <w:bottom w:val="single" w:sz="4" w:space="10" w:color="auto"/>
        </w:pBdr>
        <w:spacing w:after="200" w:line="200" w:lineRule="exact"/>
        <w:rPr>
          <w:rFonts w:ascii="Times New Roman" w:eastAsia="SimSun" w:hAnsi="Times New Roman" w:cs="Times New Roman"/>
          <w:noProof/>
          <w:sz w:val="20"/>
          <w:szCs w:val="20"/>
          <w:lang w:val="en-US"/>
        </w:rPr>
      </w:pPr>
      <w:r w:rsidRPr="00921D04">
        <w:rPr>
          <w:rFonts w:ascii="Times New Roman" w:eastAsia="SimSun" w:hAnsi="Times New Roman" w:cs="Times New Roman"/>
          <w:i/>
          <w:noProof/>
          <w:sz w:val="20"/>
          <w:szCs w:val="20"/>
          <w:lang w:val="en-US"/>
        </w:rPr>
        <w:t>Keywords:</w:t>
      </w:r>
      <w:r w:rsidR="003B4FFF">
        <w:rPr>
          <w:rFonts w:ascii="Times New Roman" w:eastAsia="SimSun" w:hAnsi="Times New Roman" w:cs="Times New Roman"/>
          <w:i/>
          <w:noProof/>
          <w:sz w:val="20"/>
          <w:szCs w:val="20"/>
          <w:lang w:val="en-US"/>
        </w:rPr>
        <w:t xml:space="preserve"> </w:t>
      </w:r>
      <w:r w:rsidR="005E714E" w:rsidRPr="005E714E">
        <w:rPr>
          <w:rFonts w:ascii="Times New Roman" w:eastAsia="SimSun" w:hAnsi="Times New Roman" w:cs="Times New Roman"/>
          <w:iCs/>
          <w:noProof/>
          <w:sz w:val="20"/>
          <w:szCs w:val="20"/>
          <w:lang w:val="en-US"/>
        </w:rPr>
        <w:t>waste</w:t>
      </w:r>
      <w:r w:rsidR="005E714E">
        <w:rPr>
          <w:rFonts w:ascii="Times New Roman" w:eastAsia="SimSun" w:hAnsi="Times New Roman" w:cs="Times New Roman"/>
          <w:iCs/>
          <w:noProof/>
          <w:sz w:val="20"/>
          <w:szCs w:val="20"/>
          <w:lang w:val="en-US"/>
        </w:rPr>
        <w:t>, printed</w:t>
      </w:r>
      <w:r w:rsidR="005E714E" w:rsidRPr="005E714E">
        <w:rPr>
          <w:rFonts w:ascii="Times New Roman" w:eastAsia="SimSun" w:hAnsi="Times New Roman" w:cs="Times New Roman"/>
          <w:iCs/>
          <w:noProof/>
          <w:sz w:val="20"/>
          <w:szCs w:val="20"/>
          <w:lang w:val="en-US"/>
        </w:rPr>
        <w:t xml:space="preserve"> p</w:t>
      </w:r>
      <w:r w:rsidR="005E714E">
        <w:rPr>
          <w:rFonts w:ascii="Times New Roman" w:eastAsia="SimSun" w:hAnsi="Times New Roman" w:cs="Times New Roman"/>
          <w:iCs/>
          <w:noProof/>
          <w:sz w:val="20"/>
          <w:szCs w:val="20"/>
          <w:lang w:val="en-US"/>
        </w:rPr>
        <w:t>a</w:t>
      </w:r>
      <w:r w:rsidR="005E714E" w:rsidRPr="005E714E">
        <w:rPr>
          <w:rFonts w:ascii="Times New Roman" w:eastAsia="SimSun" w:hAnsi="Times New Roman" w:cs="Times New Roman"/>
          <w:iCs/>
          <w:noProof/>
          <w:sz w:val="20"/>
          <w:szCs w:val="20"/>
          <w:lang w:val="en-US"/>
        </w:rPr>
        <w:t>per</w:t>
      </w:r>
      <w:r w:rsidR="005E714E">
        <w:rPr>
          <w:rFonts w:ascii="Times New Roman" w:eastAsia="SimSun" w:hAnsi="Times New Roman" w:cs="Times New Roman"/>
          <w:iCs/>
          <w:noProof/>
          <w:sz w:val="20"/>
          <w:szCs w:val="20"/>
          <w:lang w:val="en-US"/>
        </w:rPr>
        <w:t>,</w:t>
      </w:r>
      <w:r w:rsidRPr="00921D04">
        <w:rPr>
          <w:rFonts w:ascii="Times New Roman" w:eastAsia="SimSun" w:hAnsi="Times New Roman" w:cs="Times New Roman"/>
          <w:noProof/>
          <w:sz w:val="20"/>
          <w:szCs w:val="20"/>
          <w:lang w:val="en-US"/>
        </w:rPr>
        <w:t xml:space="preserve"> </w:t>
      </w:r>
      <w:r w:rsidR="006F4265" w:rsidRPr="006F4265">
        <w:rPr>
          <w:rFonts w:ascii="Times New Roman" w:eastAsia="SimSun" w:hAnsi="Times New Roman" w:cs="Times New Roman"/>
          <w:noProof/>
          <w:sz w:val="20"/>
          <w:szCs w:val="20"/>
          <w:lang w:val="en-US"/>
        </w:rPr>
        <w:t>activated carbon</w:t>
      </w:r>
      <w:r w:rsidR="005E714E">
        <w:rPr>
          <w:rFonts w:ascii="Times New Roman" w:eastAsia="SimSun" w:hAnsi="Times New Roman" w:cs="Times New Roman"/>
          <w:noProof/>
          <w:sz w:val="20"/>
          <w:szCs w:val="20"/>
          <w:lang w:val="en-US"/>
        </w:rPr>
        <w:t>,</w:t>
      </w:r>
      <w:r w:rsidR="006F4265">
        <w:rPr>
          <w:rFonts w:ascii="Times New Roman" w:eastAsia="SimSun" w:hAnsi="Times New Roman" w:cs="Times New Roman"/>
          <w:noProof/>
          <w:sz w:val="20"/>
          <w:szCs w:val="20"/>
          <w:lang w:val="en-US"/>
        </w:rPr>
        <w:t xml:space="preserve"> adsorção, CO</w:t>
      </w:r>
      <w:r w:rsidR="006F4265" w:rsidRPr="005E714E">
        <w:rPr>
          <w:rFonts w:ascii="Times New Roman" w:eastAsia="SimSun" w:hAnsi="Times New Roman" w:cs="Times New Roman"/>
          <w:noProof/>
          <w:sz w:val="20"/>
          <w:szCs w:val="20"/>
          <w:vertAlign w:val="subscript"/>
          <w:lang w:val="en-US"/>
        </w:rPr>
        <w:t>2</w:t>
      </w:r>
      <w:r w:rsidR="006F4265">
        <w:rPr>
          <w:rFonts w:ascii="Times New Roman" w:eastAsia="SimSun" w:hAnsi="Times New Roman" w:cs="Times New Roman"/>
          <w:noProof/>
          <w:sz w:val="20"/>
          <w:szCs w:val="20"/>
          <w:lang w:val="en-US"/>
        </w:rPr>
        <w:t xml:space="preserve">, </w:t>
      </w:r>
      <w:r w:rsidR="009F5833">
        <w:rPr>
          <w:rFonts w:ascii="Times New Roman" w:eastAsia="SimSun" w:hAnsi="Times New Roman" w:cs="Times New Roman"/>
          <w:noProof/>
          <w:sz w:val="20"/>
          <w:szCs w:val="20"/>
          <w:lang w:val="en-US"/>
        </w:rPr>
        <w:t>TSA</w:t>
      </w:r>
    </w:p>
    <w:p w14:paraId="39F85E83" w14:textId="77777777" w:rsidR="00921D04" w:rsidRPr="00921D04" w:rsidRDefault="00921D04" w:rsidP="00921D04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caps/>
          <w:sz w:val="28"/>
          <w:szCs w:val="24"/>
          <w:lang w:val="en-US" w:eastAsia="pt-BR"/>
        </w:rPr>
      </w:pPr>
    </w:p>
    <w:p w14:paraId="084E9BAA" w14:textId="77777777" w:rsidR="00921D04" w:rsidRPr="00921D04" w:rsidRDefault="00921D04" w:rsidP="00921D04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Cs w:val="24"/>
          <w:lang w:val="en-US" w:eastAsia="pt-BR"/>
        </w:rPr>
        <w:sectPr w:rsidR="00921D04" w:rsidRPr="00921D04" w:rsidSect="00F07353">
          <w:headerReference w:type="default" r:id="rId7"/>
          <w:type w:val="continuous"/>
          <w:pgSz w:w="11907" w:h="16839" w:code="9"/>
          <w:pgMar w:top="2268" w:right="1134" w:bottom="1134" w:left="1134" w:header="567" w:footer="706" w:gutter="0"/>
          <w:cols w:space="567"/>
          <w:docGrid w:linePitch="360"/>
        </w:sectPr>
      </w:pPr>
    </w:p>
    <w:p w14:paraId="4AB67497" w14:textId="21B2B3A9" w:rsidR="00921D04" w:rsidRDefault="00CA0B61" w:rsidP="00CE524B">
      <w:pPr>
        <w:pStyle w:val="PargrafodaLista"/>
        <w:keepNext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rPr>
          <w:rFonts w:ascii="Times New Roman" w:eastAsia="SimSun" w:hAnsi="Times New Roman" w:cs="Times New Roman"/>
          <w:b/>
          <w:bCs/>
          <w:iCs/>
          <w:sz w:val="24"/>
          <w:lang w:val="en-US"/>
        </w:rPr>
      </w:pPr>
      <w:r w:rsidRPr="00A82F3A">
        <w:rPr>
          <w:rFonts w:ascii="Times New Roman" w:eastAsia="SimSun" w:hAnsi="Times New Roman" w:cs="Times New Roman"/>
          <w:b/>
          <w:bCs/>
          <w:iCs/>
          <w:sz w:val="24"/>
          <w:lang w:val="en-US"/>
        </w:rPr>
        <w:t>Introduction</w:t>
      </w:r>
    </w:p>
    <w:p w14:paraId="44F5DB7C" w14:textId="77777777" w:rsidR="008C63C1" w:rsidRPr="008C63C1" w:rsidRDefault="008C63C1" w:rsidP="008C63C1">
      <w:pPr>
        <w:keepNext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Cs/>
          <w:sz w:val="24"/>
          <w:lang w:val="en-US"/>
        </w:rPr>
      </w:pPr>
    </w:p>
    <w:p w14:paraId="725CDCAE" w14:textId="6B8AEA8C" w:rsidR="002E1DC2" w:rsidRDefault="00551E4B" w:rsidP="008C63C1">
      <w:pPr>
        <w:spacing w:after="0" w:line="240" w:lineRule="auto"/>
        <w:ind w:right="-28" w:firstLine="284"/>
        <w:jc w:val="both"/>
        <w:rPr>
          <w:rFonts w:ascii="Times New Roman" w:eastAsia="SimSun" w:hAnsi="Times New Roman" w:cs="Times New Roman"/>
          <w:szCs w:val="20"/>
          <w:lang w:val="en-US"/>
        </w:rPr>
      </w:pPr>
      <w:r>
        <w:rPr>
          <w:rFonts w:ascii="Times New Roman" w:eastAsia="SimSun" w:hAnsi="Times New Roman" w:cs="Times New Roman"/>
          <w:szCs w:val="20"/>
          <w:lang w:val="en-US"/>
        </w:rPr>
        <w:t>The</w:t>
      </w:r>
      <w:r w:rsidR="001E5CA9" w:rsidRPr="00743E54">
        <w:rPr>
          <w:rFonts w:ascii="Times New Roman" w:eastAsia="SimSun" w:hAnsi="Times New Roman" w:cs="Times New Roman"/>
          <w:szCs w:val="20"/>
          <w:lang w:val="en-US"/>
        </w:rPr>
        <w:t xml:space="preserve"> porous </w:t>
      </w:r>
      <w:r w:rsidR="00306809">
        <w:rPr>
          <w:rFonts w:ascii="Times New Roman" w:eastAsia="SimSun" w:hAnsi="Times New Roman" w:cs="Times New Roman"/>
          <w:szCs w:val="20"/>
          <w:lang w:val="en-US"/>
        </w:rPr>
        <w:t xml:space="preserve">activated </w:t>
      </w:r>
      <w:r w:rsidR="001E5CA9" w:rsidRPr="00743E54">
        <w:rPr>
          <w:rFonts w:ascii="Times New Roman" w:eastAsia="SimSun" w:hAnsi="Times New Roman" w:cs="Times New Roman"/>
          <w:szCs w:val="20"/>
          <w:lang w:val="en-US"/>
        </w:rPr>
        <w:t>carbon</w:t>
      </w:r>
      <w:r w:rsidR="00306809">
        <w:rPr>
          <w:rFonts w:ascii="Times New Roman" w:eastAsia="SimSun" w:hAnsi="Times New Roman" w:cs="Times New Roman"/>
          <w:szCs w:val="20"/>
          <w:lang w:val="en-US"/>
        </w:rPr>
        <w:t>s</w:t>
      </w:r>
      <w:r w:rsidR="001E5CA9" w:rsidRPr="00743E54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="00282B1D">
        <w:rPr>
          <w:rFonts w:ascii="Times New Roman" w:eastAsia="SimSun" w:hAnsi="Times New Roman" w:cs="Times New Roman"/>
          <w:szCs w:val="20"/>
          <w:lang w:val="en-US"/>
        </w:rPr>
        <w:t>i</w:t>
      </w:r>
      <w:r w:rsidR="001E5CA9" w:rsidRPr="00743E54">
        <w:rPr>
          <w:rFonts w:ascii="Times New Roman" w:eastAsia="SimSun" w:hAnsi="Times New Roman" w:cs="Times New Roman"/>
          <w:szCs w:val="20"/>
          <w:lang w:val="en-US"/>
        </w:rPr>
        <w:t xml:space="preserve">s a promising adsorbent </w:t>
      </w:r>
      <w:r w:rsidR="00282B1D">
        <w:rPr>
          <w:rFonts w:ascii="Times New Roman" w:eastAsia="SimSun" w:hAnsi="Times New Roman" w:cs="Times New Roman"/>
          <w:szCs w:val="20"/>
          <w:lang w:val="en-US"/>
        </w:rPr>
        <w:t xml:space="preserve">that </w:t>
      </w:r>
      <w:r w:rsidR="00306809" w:rsidRPr="00743E54">
        <w:rPr>
          <w:rFonts w:ascii="Times New Roman" w:eastAsia="SimSun" w:hAnsi="Times New Roman" w:cs="Times New Roman"/>
          <w:szCs w:val="20"/>
          <w:lang w:val="en-US"/>
        </w:rPr>
        <w:t>have</w:t>
      </w:r>
      <w:r w:rsidR="001E5CA9" w:rsidRPr="00743E54">
        <w:rPr>
          <w:rFonts w:ascii="Times New Roman" w:eastAsia="SimSun" w:hAnsi="Times New Roman" w:cs="Times New Roman"/>
          <w:szCs w:val="20"/>
          <w:lang w:val="en-US"/>
        </w:rPr>
        <w:t xml:space="preserve"> shown great potential in the treatment of various</w:t>
      </w:r>
      <w:r w:rsidR="00C33B5C" w:rsidRPr="00743E54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="001E5CA9" w:rsidRPr="00743E54">
        <w:rPr>
          <w:rFonts w:ascii="Times New Roman" w:eastAsia="SimSun" w:hAnsi="Times New Roman" w:cs="Times New Roman"/>
          <w:szCs w:val="20"/>
          <w:lang w:val="en-US"/>
        </w:rPr>
        <w:t xml:space="preserve">chemical pollutants [1]. </w:t>
      </w:r>
      <w:r w:rsidR="00CA0B61" w:rsidRPr="00743E54">
        <w:rPr>
          <w:rFonts w:ascii="Times New Roman" w:eastAsia="SimSun" w:hAnsi="Times New Roman" w:cs="Times New Roman"/>
          <w:szCs w:val="20"/>
          <w:lang w:val="en-US"/>
        </w:rPr>
        <w:t>Recent scientific studies have explored the advantages of using activated carbon obtained from paper and cardboard waste instead of traditional non-renewable sources</w:t>
      </w:r>
      <w:r w:rsidR="000B193A" w:rsidRPr="00743E54">
        <w:rPr>
          <w:rFonts w:ascii="Times New Roman" w:eastAsia="SimSun" w:hAnsi="Times New Roman" w:cs="Times New Roman"/>
          <w:szCs w:val="20"/>
          <w:lang w:val="en-US"/>
        </w:rPr>
        <w:t xml:space="preserve"> [2</w:t>
      </w:r>
      <w:r w:rsidR="00812BE8" w:rsidRPr="00743E54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="00D43658" w:rsidRPr="00743E54">
        <w:rPr>
          <w:rFonts w:ascii="Times New Roman" w:eastAsia="SimSun" w:hAnsi="Times New Roman" w:cs="Times New Roman"/>
          <w:szCs w:val="20"/>
          <w:lang w:val="en-US"/>
        </w:rPr>
        <w:t>–</w:t>
      </w:r>
      <w:r w:rsidR="00812BE8" w:rsidRPr="00743E54">
        <w:rPr>
          <w:rFonts w:ascii="Times New Roman" w:eastAsia="SimSun" w:hAnsi="Times New Roman" w:cs="Times New Roman"/>
          <w:szCs w:val="20"/>
          <w:lang w:val="en-US"/>
        </w:rPr>
        <w:t xml:space="preserve"> 5</w:t>
      </w:r>
      <w:r w:rsidR="00D43658" w:rsidRPr="00743E54">
        <w:rPr>
          <w:rFonts w:ascii="Times New Roman" w:eastAsia="SimSun" w:hAnsi="Times New Roman" w:cs="Times New Roman"/>
          <w:szCs w:val="20"/>
          <w:lang w:val="en-US"/>
        </w:rPr>
        <w:t>]</w:t>
      </w:r>
      <w:r w:rsidR="00CA0B61" w:rsidRPr="00743E54">
        <w:rPr>
          <w:rFonts w:ascii="Times New Roman" w:eastAsia="SimSun" w:hAnsi="Times New Roman" w:cs="Times New Roman"/>
          <w:szCs w:val="20"/>
          <w:lang w:val="en-US"/>
        </w:rPr>
        <w:t>. This approach reduces environmental impact and valorizes a significant fraction of Municipal Solid Waste, contributing to the sustainable management of natural resources [</w:t>
      </w:r>
      <w:r w:rsidR="00D43658" w:rsidRPr="00743E54">
        <w:rPr>
          <w:rFonts w:ascii="Times New Roman" w:eastAsia="SimSun" w:hAnsi="Times New Roman" w:cs="Times New Roman"/>
          <w:szCs w:val="20"/>
          <w:lang w:val="en-US"/>
        </w:rPr>
        <w:t>6</w:t>
      </w:r>
      <w:r w:rsidR="00CA0B61" w:rsidRPr="00743E54">
        <w:rPr>
          <w:rFonts w:ascii="Times New Roman" w:eastAsia="SimSun" w:hAnsi="Times New Roman" w:cs="Times New Roman"/>
          <w:szCs w:val="20"/>
          <w:lang w:val="en-US"/>
        </w:rPr>
        <w:t xml:space="preserve">, </w:t>
      </w:r>
      <w:r w:rsidR="00D43658" w:rsidRPr="00743E54">
        <w:rPr>
          <w:rFonts w:ascii="Times New Roman" w:eastAsia="SimSun" w:hAnsi="Times New Roman" w:cs="Times New Roman"/>
          <w:szCs w:val="20"/>
          <w:lang w:val="en-US"/>
        </w:rPr>
        <w:t>7</w:t>
      </w:r>
      <w:r w:rsidR="00CA0B61" w:rsidRPr="00743E54">
        <w:rPr>
          <w:rFonts w:ascii="Times New Roman" w:eastAsia="SimSun" w:hAnsi="Times New Roman" w:cs="Times New Roman"/>
          <w:szCs w:val="20"/>
          <w:lang w:val="en-US"/>
        </w:rPr>
        <w:t>].</w:t>
      </w:r>
    </w:p>
    <w:p w14:paraId="5A7808F2" w14:textId="700F8252" w:rsidR="00C33B5C" w:rsidRDefault="00C33B5C" w:rsidP="008C63C1">
      <w:pPr>
        <w:spacing w:after="0" w:line="240" w:lineRule="auto"/>
        <w:ind w:right="-28" w:firstLine="284"/>
        <w:jc w:val="both"/>
        <w:rPr>
          <w:rFonts w:ascii="Times New Roman" w:eastAsia="SimSun" w:hAnsi="Times New Roman" w:cs="Times New Roman"/>
          <w:szCs w:val="20"/>
          <w:lang w:val="en-US"/>
        </w:rPr>
      </w:pPr>
      <w:r w:rsidRPr="00DD4D38">
        <w:rPr>
          <w:rFonts w:ascii="Times New Roman" w:eastAsia="SimSun" w:hAnsi="Times New Roman" w:cs="Times New Roman"/>
          <w:szCs w:val="20"/>
          <w:lang w:val="en-US"/>
        </w:rPr>
        <w:t xml:space="preserve">Pyrolysis and activation were important </w:t>
      </w:r>
      <w:r w:rsidR="00743E54" w:rsidRPr="00DD4D38">
        <w:rPr>
          <w:rFonts w:ascii="Times New Roman" w:eastAsia="SimSun" w:hAnsi="Times New Roman" w:cs="Times New Roman"/>
          <w:szCs w:val="20"/>
          <w:lang w:val="en-US"/>
        </w:rPr>
        <w:t>methods</w:t>
      </w:r>
      <w:r w:rsidRPr="00DD4D38">
        <w:rPr>
          <w:rFonts w:ascii="Times New Roman" w:eastAsia="SimSun" w:hAnsi="Times New Roman" w:cs="Times New Roman"/>
          <w:szCs w:val="20"/>
          <w:lang w:val="en-US"/>
        </w:rPr>
        <w:t xml:space="preserve"> to produce </w:t>
      </w:r>
      <w:r w:rsidR="00DD4D38">
        <w:rPr>
          <w:rFonts w:ascii="Times New Roman" w:eastAsia="SimSun" w:hAnsi="Times New Roman" w:cs="Times New Roman"/>
          <w:szCs w:val="20"/>
          <w:lang w:val="en-US"/>
        </w:rPr>
        <w:t>biomass-based</w:t>
      </w:r>
      <w:r w:rsidRPr="00DD4D38">
        <w:rPr>
          <w:rFonts w:ascii="Times New Roman" w:eastAsia="SimSun" w:hAnsi="Times New Roman" w:cs="Times New Roman"/>
          <w:szCs w:val="20"/>
          <w:lang w:val="en-US"/>
        </w:rPr>
        <w:t xml:space="preserve"> porous carbon [</w:t>
      </w:r>
      <w:r w:rsidR="00D941E1" w:rsidRPr="00DD4D38">
        <w:rPr>
          <w:rFonts w:ascii="Times New Roman" w:eastAsia="SimSun" w:hAnsi="Times New Roman" w:cs="Times New Roman"/>
          <w:szCs w:val="20"/>
          <w:lang w:val="en-US"/>
        </w:rPr>
        <w:t>8</w:t>
      </w:r>
      <w:r w:rsidRPr="00DD4D38">
        <w:rPr>
          <w:rFonts w:ascii="Times New Roman" w:eastAsia="SimSun" w:hAnsi="Times New Roman" w:cs="Times New Roman"/>
          <w:szCs w:val="20"/>
          <w:lang w:val="en-US"/>
        </w:rPr>
        <w:t>]. The traditional activation methods for pore formation are mainly physical activation and</w:t>
      </w:r>
      <w:r w:rsidR="00282B1D">
        <w:rPr>
          <w:rFonts w:ascii="Times New Roman" w:eastAsia="SimSun" w:hAnsi="Times New Roman" w:cs="Times New Roman"/>
          <w:szCs w:val="20"/>
          <w:lang w:val="en-US"/>
        </w:rPr>
        <w:t>/or</w:t>
      </w:r>
      <w:r w:rsidRPr="00DD4D38">
        <w:rPr>
          <w:rFonts w:ascii="Times New Roman" w:eastAsia="SimSun" w:hAnsi="Times New Roman" w:cs="Times New Roman"/>
          <w:szCs w:val="20"/>
          <w:lang w:val="en-US"/>
        </w:rPr>
        <w:t xml:space="preserve"> chemical activation [</w:t>
      </w:r>
      <w:r w:rsidR="00743E54" w:rsidRPr="00DD4D38">
        <w:rPr>
          <w:rFonts w:ascii="Times New Roman" w:eastAsia="SimSun" w:hAnsi="Times New Roman" w:cs="Times New Roman"/>
          <w:szCs w:val="20"/>
          <w:lang w:val="en-US"/>
        </w:rPr>
        <w:t>9</w:t>
      </w:r>
      <w:r w:rsidRPr="00DD4D38">
        <w:rPr>
          <w:rFonts w:ascii="Times New Roman" w:eastAsia="SimSun" w:hAnsi="Times New Roman" w:cs="Times New Roman"/>
          <w:szCs w:val="20"/>
          <w:lang w:val="en-US"/>
        </w:rPr>
        <w:t>, 1</w:t>
      </w:r>
      <w:r w:rsidR="00743E54" w:rsidRPr="00DD4D38">
        <w:rPr>
          <w:rFonts w:ascii="Times New Roman" w:eastAsia="SimSun" w:hAnsi="Times New Roman" w:cs="Times New Roman"/>
          <w:szCs w:val="20"/>
          <w:lang w:val="en-US"/>
        </w:rPr>
        <w:t>0</w:t>
      </w:r>
      <w:r w:rsidRPr="00DD4D38">
        <w:rPr>
          <w:rFonts w:ascii="Times New Roman" w:eastAsia="SimSun" w:hAnsi="Times New Roman" w:cs="Times New Roman"/>
          <w:szCs w:val="20"/>
          <w:lang w:val="en-US"/>
        </w:rPr>
        <w:t>].</w:t>
      </w:r>
      <w:r w:rsidR="00BF5A0B" w:rsidRPr="00DD4D38">
        <w:rPr>
          <w:rFonts w:ascii="Times New Roman" w:eastAsia="SimSun" w:hAnsi="Times New Roman" w:cs="Times New Roman"/>
          <w:szCs w:val="20"/>
          <w:lang w:val="en-US"/>
        </w:rPr>
        <w:t xml:space="preserve"> Chemical activation refers to the process of using </w:t>
      </w:r>
      <w:r w:rsidR="00282B1D">
        <w:rPr>
          <w:rFonts w:ascii="Times New Roman" w:eastAsia="SimSun" w:hAnsi="Times New Roman" w:cs="Times New Roman"/>
          <w:szCs w:val="20"/>
          <w:lang w:val="en-US"/>
        </w:rPr>
        <w:t>an</w:t>
      </w:r>
      <w:r w:rsidR="00BF5A0B" w:rsidRPr="00DD4D38">
        <w:rPr>
          <w:rFonts w:ascii="Times New Roman" w:eastAsia="SimSun" w:hAnsi="Times New Roman" w:cs="Times New Roman"/>
          <w:szCs w:val="20"/>
          <w:lang w:val="en-US"/>
        </w:rPr>
        <w:t xml:space="preserve"> activat</w:t>
      </w:r>
      <w:r w:rsidR="00282B1D">
        <w:rPr>
          <w:rFonts w:ascii="Times New Roman" w:eastAsia="SimSun" w:hAnsi="Times New Roman" w:cs="Times New Roman"/>
          <w:szCs w:val="20"/>
          <w:lang w:val="en-US"/>
        </w:rPr>
        <w:t>ing agent</w:t>
      </w:r>
      <w:r w:rsidR="00BF5A0B" w:rsidRPr="00DD4D38">
        <w:rPr>
          <w:rFonts w:ascii="Times New Roman" w:eastAsia="SimSun" w:hAnsi="Times New Roman" w:cs="Times New Roman"/>
          <w:szCs w:val="20"/>
          <w:lang w:val="en-US"/>
        </w:rPr>
        <w:t xml:space="preserve"> to </w:t>
      </w:r>
      <w:r w:rsidR="00282B1D">
        <w:rPr>
          <w:rFonts w:ascii="Times New Roman" w:eastAsia="SimSun" w:hAnsi="Times New Roman" w:cs="Times New Roman"/>
          <w:szCs w:val="20"/>
          <w:lang w:val="en-US"/>
        </w:rPr>
        <w:t>develop</w:t>
      </w:r>
      <w:r w:rsidR="00BF5A0B" w:rsidRPr="00DD4D38">
        <w:rPr>
          <w:rFonts w:ascii="Times New Roman" w:eastAsia="SimSun" w:hAnsi="Times New Roman" w:cs="Times New Roman"/>
          <w:szCs w:val="20"/>
          <w:lang w:val="en-US"/>
        </w:rPr>
        <w:t xml:space="preserve"> the internal structure of carbon materials and eventually forming a large number of pores [</w:t>
      </w:r>
      <w:r w:rsidR="00743E54" w:rsidRPr="00DD4D38">
        <w:rPr>
          <w:rFonts w:ascii="Times New Roman" w:eastAsia="SimSun" w:hAnsi="Times New Roman" w:cs="Times New Roman"/>
          <w:szCs w:val="20"/>
          <w:lang w:val="en-US"/>
        </w:rPr>
        <w:t>11</w:t>
      </w:r>
      <w:r w:rsidR="00BF5A0B" w:rsidRPr="00DD4D38">
        <w:rPr>
          <w:rFonts w:ascii="Times New Roman" w:eastAsia="SimSun" w:hAnsi="Times New Roman" w:cs="Times New Roman"/>
          <w:szCs w:val="20"/>
          <w:lang w:val="en-US"/>
        </w:rPr>
        <w:t xml:space="preserve">]. Compared to </w:t>
      </w:r>
      <w:r w:rsidR="00BF5A0B" w:rsidRPr="00DD4D38">
        <w:rPr>
          <w:rFonts w:ascii="Times New Roman" w:eastAsia="SimSun" w:hAnsi="Times New Roman" w:cs="Times New Roman"/>
          <w:szCs w:val="20"/>
          <w:lang w:val="en-US"/>
        </w:rPr>
        <w:t>physical activation, chemical activation has the advantages</w:t>
      </w:r>
      <w:r w:rsidR="00DD4D38" w:rsidRPr="00DD4D38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="00BF5A0B" w:rsidRPr="00DD4D38">
        <w:rPr>
          <w:rFonts w:ascii="Times New Roman" w:eastAsia="SimSun" w:hAnsi="Times New Roman" w:cs="Times New Roman"/>
          <w:szCs w:val="20"/>
          <w:lang w:val="en-US"/>
        </w:rPr>
        <w:t xml:space="preserve">of simple operation, higher yield, lower energy </w:t>
      </w:r>
      <w:r w:rsidR="00BF5A0B" w:rsidRPr="00FC5CFB">
        <w:rPr>
          <w:rFonts w:ascii="Times New Roman" w:eastAsia="SimSun" w:hAnsi="Times New Roman" w:cs="Times New Roman"/>
          <w:szCs w:val="20"/>
          <w:lang w:val="en-US"/>
        </w:rPr>
        <w:t>consumption</w:t>
      </w:r>
      <w:r w:rsidR="00DD4D38" w:rsidRPr="00FC5CFB">
        <w:rPr>
          <w:rFonts w:ascii="Times New Roman" w:eastAsia="SimSun" w:hAnsi="Times New Roman" w:cs="Times New Roman"/>
          <w:szCs w:val="20"/>
          <w:lang w:val="en-US"/>
        </w:rPr>
        <w:t>,</w:t>
      </w:r>
      <w:r w:rsidR="00BF5A0B" w:rsidRPr="00FC5CFB">
        <w:rPr>
          <w:rFonts w:ascii="Times New Roman" w:eastAsia="SimSun" w:hAnsi="Times New Roman" w:cs="Times New Roman"/>
          <w:szCs w:val="20"/>
          <w:lang w:val="en-US"/>
        </w:rPr>
        <w:t xml:space="preserve"> and large specific surface area [</w:t>
      </w:r>
      <w:r w:rsidR="00FC5CFB" w:rsidRPr="00FC5CFB">
        <w:rPr>
          <w:rFonts w:ascii="Times New Roman" w:eastAsia="SimSun" w:hAnsi="Times New Roman" w:cs="Times New Roman"/>
          <w:szCs w:val="20"/>
          <w:lang w:val="en-US"/>
        </w:rPr>
        <w:t>12</w:t>
      </w:r>
      <w:r w:rsidR="00BF5A0B" w:rsidRPr="00FC5CFB">
        <w:rPr>
          <w:rFonts w:ascii="Times New Roman" w:eastAsia="SimSun" w:hAnsi="Times New Roman" w:cs="Times New Roman"/>
          <w:szCs w:val="20"/>
          <w:lang w:val="en-US"/>
        </w:rPr>
        <w:t>]. Therefore, the preparation of porous carbon by chemical activation is an economical and feasible method.</w:t>
      </w:r>
      <w:r w:rsidR="00FC5CFB">
        <w:rPr>
          <w:rFonts w:ascii="Times New Roman" w:eastAsia="SimSun" w:hAnsi="Times New Roman" w:cs="Times New Roman"/>
          <w:szCs w:val="20"/>
          <w:lang w:val="en-US"/>
        </w:rPr>
        <w:t xml:space="preserve"> </w:t>
      </w:r>
    </w:p>
    <w:p w14:paraId="056E11C6" w14:textId="23A2DE49" w:rsidR="00F149ED" w:rsidRDefault="00FC5CFB" w:rsidP="008C63C1">
      <w:pPr>
        <w:spacing w:after="0" w:line="240" w:lineRule="auto"/>
        <w:ind w:right="-28" w:firstLine="284"/>
        <w:jc w:val="both"/>
        <w:rPr>
          <w:rFonts w:ascii="Times New Roman" w:eastAsia="SimSun" w:hAnsi="Times New Roman" w:cs="Times New Roman"/>
          <w:szCs w:val="20"/>
          <w:lang w:val="en-US"/>
        </w:rPr>
      </w:pPr>
      <w:r w:rsidRPr="00FC5CFB">
        <w:rPr>
          <w:rFonts w:ascii="Times New Roman" w:eastAsia="SimSun" w:hAnsi="Times New Roman" w:cs="Times New Roman"/>
          <w:szCs w:val="20"/>
          <w:lang w:val="en-US"/>
        </w:rPr>
        <w:t>In this work, porous carbon</w:t>
      </w:r>
      <w:r w:rsidR="00282B1D">
        <w:rPr>
          <w:rFonts w:ascii="Times New Roman" w:eastAsia="SimSun" w:hAnsi="Times New Roman" w:cs="Times New Roman"/>
          <w:szCs w:val="20"/>
          <w:lang w:val="en-US"/>
        </w:rPr>
        <w:t>s</w:t>
      </w:r>
      <w:r w:rsidRPr="00FC5CFB">
        <w:rPr>
          <w:rFonts w:ascii="Times New Roman" w:eastAsia="SimSun" w:hAnsi="Times New Roman" w:cs="Times New Roman"/>
          <w:szCs w:val="20"/>
          <w:lang w:val="en-US"/>
        </w:rPr>
        <w:t xml:space="preserve"> w</w:t>
      </w:r>
      <w:r w:rsidR="00282B1D">
        <w:rPr>
          <w:rFonts w:ascii="Times New Roman" w:eastAsia="SimSun" w:hAnsi="Times New Roman" w:cs="Times New Roman"/>
          <w:szCs w:val="20"/>
          <w:lang w:val="en-US"/>
        </w:rPr>
        <w:t>ere</w:t>
      </w:r>
      <w:r w:rsidRPr="00FC5CFB">
        <w:rPr>
          <w:rFonts w:ascii="Times New Roman" w:eastAsia="SimSun" w:hAnsi="Times New Roman" w:cs="Times New Roman"/>
          <w:szCs w:val="20"/>
          <w:lang w:val="en-US"/>
        </w:rPr>
        <w:t xml:space="preserve"> prepared</w:t>
      </w:r>
      <w:r w:rsidR="00282B1D">
        <w:rPr>
          <w:rFonts w:ascii="Times New Roman" w:eastAsia="SimSun" w:hAnsi="Times New Roman" w:cs="Times New Roman"/>
          <w:szCs w:val="20"/>
          <w:lang w:val="en-US"/>
        </w:rPr>
        <w:t xml:space="preserve"> from </w:t>
      </w:r>
      <w:r w:rsidR="00282B1D" w:rsidRPr="00FC5CFB">
        <w:rPr>
          <w:rFonts w:ascii="Times New Roman" w:eastAsia="SimSun" w:hAnsi="Times New Roman" w:cs="Times New Roman"/>
          <w:szCs w:val="20"/>
          <w:lang w:val="en-US"/>
        </w:rPr>
        <w:t>printed cardboard waste as the carbon precursor</w:t>
      </w:r>
      <w:r w:rsidRPr="00FC5CFB">
        <w:rPr>
          <w:rFonts w:ascii="Times New Roman" w:eastAsia="SimSun" w:hAnsi="Times New Roman" w:cs="Times New Roman"/>
          <w:szCs w:val="20"/>
          <w:lang w:val="en-US"/>
        </w:rPr>
        <w:t xml:space="preserve"> using the chemical activation method with KOH </w:t>
      </w:r>
      <w:r w:rsidR="00282B1D">
        <w:rPr>
          <w:rFonts w:ascii="Times New Roman" w:eastAsia="SimSun" w:hAnsi="Times New Roman" w:cs="Times New Roman"/>
          <w:szCs w:val="20"/>
          <w:lang w:val="en-US"/>
        </w:rPr>
        <w:t>or</w:t>
      </w:r>
      <w:r w:rsidR="0033771A">
        <w:rPr>
          <w:rFonts w:ascii="Times New Roman" w:eastAsia="SimSun" w:hAnsi="Times New Roman" w:cs="Times New Roman"/>
          <w:szCs w:val="20"/>
          <w:lang w:val="en-US"/>
        </w:rPr>
        <w:t xml:space="preserve"> K</w:t>
      </w:r>
      <w:r w:rsidR="0033771A" w:rsidRPr="0033771A">
        <w:rPr>
          <w:rFonts w:ascii="Times New Roman" w:eastAsia="SimSun" w:hAnsi="Times New Roman" w:cs="Times New Roman"/>
          <w:szCs w:val="20"/>
          <w:vertAlign w:val="subscript"/>
          <w:lang w:val="en-US"/>
        </w:rPr>
        <w:t>2</w:t>
      </w:r>
      <w:r w:rsidR="0033771A">
        <w:rPr>
          <w:rFonts w:ascii="Times New Roman" w:eastAsia="SimSun" w:hAnsi="Times New Roman" w:cs="Times New Roman"/>
          <w:szCs w:val="20"/>
          <w:lang w:val="en-US"/>
        </w:rPr>
        <w:t>CO</w:t>
      </w:r>
      <w:r w:rsidR="0033771A" w:rsidRPr="0033771A">
        <w:rPr>
          <w:rFonts w:ascii="Times New Roman" w:eastAsia="SimSun" w:hAnsi="Times New Roman" w:cs="Times New Roman"/>
          <w:szCs w:val="20"/>
          <w:vertAlign w:val="subscript"/>
          <w:lang w:val="en-US"/>
        </w:rPr>
        <w:t>3</w:t>
      </w:r>
      <w:r w:rsidR="0033771A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Pr="00FC5CFB">
        <w:rPr>
          <w:rFonts w:ascii="Times New Roman" w:eastAsia="SimSun" w:hAnsi="Times New Roman" w:cs="Times New Roman"/>
          <w:szCs w:val="20"/>
          <w:lang w:val="en-US"/>
        </w:rPr>
        <w:t>as activating agent</w:t>
      </w:r>
      <w:r w:rsidR="00282B1D">
        <w:rPr>
          <w:rFonts w:ascii="Times New Roman" w:eastAsia="SimSun" w:hAnsi="Times New Roman" w:cs="Times New Roman"/>
          <w:szCs w:val="20"/>
          <w:lang w:val="en-US"/>
        </w:rPr>
        <w:t>s</w:t>
      </w:r>
      <w:r w:rsidRPr="00FC5CFB">
        <w:rPr>
          <w:rFonts w:ascii="Times New Roman" w:eastAsia="SimSun" w:hAnsi="Times New Roman" w:cs="Times New Roman"/>
          <w:szCs w:val="20"/>
          <w:lang w:val="en-US"/>
        </w:rPr>
        <w:t xml:space="preserve">. The effect </w:t>
      </w:r>
      <w:r w:rsidR="0033771A" w:rsidRPr="0033771A">
        <w:rPr>
          <w:rFonts w:ascii="Times New Roman" w:eastAsia="SimSun" w:hAnsi="Times New Roman" w:cs="Times New Roman"/>
          <w:szCs w:val="20"/>
          <w:lang w:val="en-US"/>
        </w:rPr>
        <w:t xml:space="preserve">of the two activating agents </w:t>
      </w:r>
      <w:r w:rsidRPr="00FC5CFB">
        <w:rPr>
          <w:rFonts w:ascii="Times New Roman" w:eastAsia="SimSun" w:hAnsi="Times New Roman" w:cs="Times New Roman"/>
          <w:szCs w:val="20"/>
          <w:lang w:val="en-US"/>
        </w:rPr>
        <w:t xml:space="preserve">on the properties of the porous carbon was investigated. </w:t>
      </w:r>
      <w:r w:rsidR="0033771A" w:rsidRPr="0033771A">
        <w:rPr>
          <w:rFonts w:ascii="Times New Roman" w:eastAsia="SimSun" w:hAnsi="Times New Roman" w:cs="Times New Roman"/>
          <w:szCs w:val="20"/>
          <w:lang w:val="en-US"/>
        </w:rPr>
        <w:t>This study provides initial experimental results</w:t>
      </w:r>
      <w:r w:rsidR="0033771A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Pr="00FC5CFB">
        <w:rPr>
          <w:rFonts w:ascii="Times New Roman" w:eastAsia="SimSun" w:hAnsi="Times New Roman" w:cs="Times New Roman"/>
          <w:szCs w:val="20"/>
          <w:lang w:val="en-US"/>
        </w:rPr>
        <w:t>for using porous carbons made from printed paper waste in CO</w:t>
      </w:r>
      <w:r w:rsidRPr="00FC5CFB">
        <w:rPr>
          <w:rFonts w:ascii="Times New Roman" w:eastAsia="SimSun" w:hAnsi="Times New Roman" w:cs="Times New Roman"/>
          <w:szCs w:val="20"/>
          <w:vertAlign w:val="subscript"/>
          <w:lang w:val="en-US"/>
        </w:rPr>
        <w:t>2</w:t>
      </w:r>
      <w:r w:rsidRPr="00FC5CFB">
        <w:rPr>
          <w:rFonts w:ascii="Times New Roman" w:eastAsia="SimSun" w:hAnsi="Times New Roman" w:cs="Times New Roman"/>
          <w:szCs w:val="20"/>
          <w:lang w:val="en-US"/>
        </w:rPr>
        <w:t xml:space="preserve"> adsorption processes.</w:t>
      </w:r>
    </w:p>
    <w:p w14:paraId="77C7F9DA" w14:textId="49F15E4E" w:rsidR="00CA0B61" w:rsidRPr="00F149ED" w:rsidRDefault="00CA0B61" w:rsidP="00FD7E6E">
      <w:pPr>
        <w:pStyle w:val="PargrafodaLista"/>
        <w:numPr>
          <w:ilvl w:val="0"/>
          <w:numId w:val="1"/>
        </w:numPr>
        <w:spacing w:before="240" w:after="0" w:line="240" w:lineRule="exact"/>
        <w:ind w:right="-28"/>
        <w:contextualSpacing w:val="0"/>
        <w:jc w:val="both"/>
        <w:rPr>
          <w:rFonts w:ascii="Times New Roman" w:eastAsia="SimSun" w:hAnsi="Times New Roman" w:cs="Times New Roman"/>
          <w:b/>
          <w:bCs/>
          <w:iCs/>
          <w:sz w:val="24"/>
          <w:lang w:val="en-US"/>
        </w:rPr>
      </w:pPr>
      <w:r w:rsidRPr="00F149ED">
        <w:rPr>
          <w:rFonts w:ascii="Times New Roman" w:eastAsia="SimSun" w:hAnsi="Times New Roman" w:cs="Times New Roman"/>
          <w:b/>
          <w:bCs/>
          <w:iCs/>
          <w:sz w:val="24"/>
          <w:lang w:val="en-US"/>
        </w:rPr>
        <w:t>Materials and Methods</w:t>
      </w:r>
    </w:p>
    <w:p w14:paraId="52C69FE7" w14:textId="29B9B509" w:rsidR="009833C9" w:rsidRDefault="00DF3FC5" w:rsidP="00FD7E6E">
      <w:pPr>
        <w:tabs>
          <w:tab w:val="left" w:pos="0"/>
          <w:tab w:val="num" w:pos="284"/>
        </w:tabs>
        <w:spacing w:before="240" w:after="0" w:line="240" w:lineRule="exact"/>
        <w:ind w:firstLine="284"/>
        <w:jc w:val="both"/>
        <w:rPr>
          <w:rFonts w:ascii="Times New Roman" w:eastAsia="SimSun" w:hAnsi="Times New Roman" w:cs="Times New Roman"/>
          <w:lang w:val="en-US"/>
        </w:rPr>
      </w:pPr>
      <w:r w:rsidRPr="00DF3FC5">
        <w:rPr>
          <w:rFonts w:ascii="Times New Roman" w:eastAsia="SimSun" w:hAnsi="Times New Roman" w:cs="Times New Roman"/>
          <w:lang w:val="en-US"/>
        </w:rPr>
        <w:t xml:space="preserve">The pretreatment of printed paper was carried out in three stages. In the initial stage, the shredded paper was soaked in deionized water at 70°C and </w:t>
      </w:r>
      <w:r w:rsidRPr="00DF3FC5">
        <w:rPr>
          <w:rFonts w:ascii="Times New Roman" w:eastAsia="SimSun" w:hAnsi="Times New Roman" w:cs="Times New Roman"/>
          <w:lang w:val="en-US"/>
        </w:rPr>
        <w:lastRenderedPageBreak/>
        <w:t xml:space="preserve">subjected to magnetic stirring for 240 min, then centrifuged. Next, the obtained pulp was submerged in an aqueous ethanol solution at 50% and 60°C, and again subjected to magnetic stirring for 240 min. In the third stage, the pulp was </w:t>
      </w:r>
      <w:r w:rsidR="00D12580" w:rsidRPr="00DF3FC5">
        <w:rPr>
          <w:rFonts w:ascii="Times New Roman" w:eastAsia="SimSun" w:hAnsi="Times New Roman" w:cs="Times New Roman"/>
          <w:lang w:val="en-US"/>
        </w:rPr>
        <w:t>vacuum filtered</w:t>
      </w:r>
      <w:r w:rsidRPr="00DF3FC5">
        <w:rPr>
          <w:rFonts w:ascii="Times New Roman" w:eastAsia="SimSun" w:hAnsi="Times New Roman" w:cs="Times New Roman"/>
          <w:lang w:val="en-US"/>
        </w:rPr>
        <w:t xml:space="preserve"> to obtain paper pulp, which was dried at 100 °C for 6 h and shredded again to obtain powdered material.</w:t>
      </w:r>
      <w:r>
        <w:rPr>
          <w:rFonts w:ascii="Times New Roman" w:eastAsia="SimSun" w:hAnsi="Times New Roman" w:cs="Times New Roman"/>
          <w:lang w:val="en-US"/>
        </w:rPr>
        <w:t xml:space="preserve"> </w:t>
      </w:r>
      <w:r w:rsidRPr="00DF3FC5">
        <w:rPr>
          <w:rFonts w:ascii="Times New Roman" w:eastAsia="SimSun" w:hAnsi="Times New Roman" w:cs="Times New Roman"/>
          <w:lang w:val="en-US"/>
        </w:rPr>
        <w:t>After the pretreatment, the powdered material was chemically impregnated in an aqueous solution using KOH</w:t>
      </w:r>
      <w:r w:rsidR="008C63C1">
        <w:rPr>
          <w:rFonts w:ascii="Times New Roman" w:eastAsia="SimSun" w:hAnsi="Times New Roman" w:cs="Times New Roman"/>
          <w:lang w:val="en-US"/>
        </w:rPr>
        <w:t xml:space="preserve"> (AC-KH)</w:t>
      </w:r>
      <w:r w:rsidRPr="00DF3FC5">
        <w:rPr>
          <w:rFonts w:ascii="Times New Roman" w:eastAsia="SimSun" w:hAnsi="Times New Roman" w:cs="Times New Roman"/>
          <w:lang w:val="en-US"/>
        </w:rPr>
        <w:t xml:space="preserve"> or K</w:t>
      </w:r>
      <w:r w:rsidRPr="00DF3FC5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DF3FC5">
        <w:rPr>
          <w:rFonts w:ascii="Times New Roman" w:eastAsia="SimSun" w:hAnsi="Times New Roman" w:cs="Times New Roman"/>
          <w:lang w:val="en-US"/>
        </w:rPr>
        <w:t>CO</w:t>
      </w:r>
      <w:r w:rsidRPr="00DF3FC5">
        <w:rPr>
          <w:rFonts w:ascii="Times New Roman" w:eastAsia="SimSun" w:hAnsi="Times New Roman" w:cs="Times New Roman"/>
          <w:vertAlign w:val="subscript"/>
          <w:lang w:val="en-US"/>
        </w:rPr>
        <w:t>3</w:t>
      </w:r>
      <w:r w:rsidRPr="00DF3FC5">
        <w:rPr>
          <w:rFonts w:ascii="Times New Roman" w:eastAsia="SimSun" w:hAnsi="Times New Roman" w:cs="Times New Roman"/>
          <w:lang w:val="en-US"/>
        </w:rPr>
        <w:t xml:space="preserve"> </w:t>
      </w:r>
      <w:r w:rsidR="008C63C1">
        <w:rPr>
          <w:rFonts w:ascii="Times New Roman" w:eastAsia="SimSun" w:hAnsi="Times New Roman" w:cs="Times New Roman"/>
          <w:lang w:val="en-US"/>
        </w:rPr>
        <w:t xml:space="preserve">(AC-KC) </w:t>
      </w:r>
      <w:r w:rsidRPr="00DF3FC5">
        <w:rPr>
          <w:rFonts w:ascii="Times New Roman" w:eastAsia="SimSun" w:hAnsi="Times New Roman" w:cs="Times New Roman"/>
          <w:lang w:val="en-US"/>
        </w:rPr>
        <w:t>as activating agents in a 1:1</w:t>
      </w:r>
      <w:r w:rsidR="00282B1D">
        <w:rPr>
          <w:rFonts w:ascii="Times New Roman" w:eastAsia="SimSun" w:hAnsi="Times New Roman" w:cs="Times New Roman"/>
          <w:lang w:val="en-US"/>
        </w:rPr>
        <w:t xml:space="preserve"> mass</w:t>
      </w:r>
      <w:r w:rsidRPr="00DF3FC5">
        <w:rPr>
          <w:rFonts w:ascii="Times New Roman" w:eastAsia="SimSun" w:hAnsi="Times New Roman" w:cs="Times New Roman"/>
          <w:lang w:val="en-US"/>
        </w:rPr>
        <w:t xml:space="preserve"> ratio. Then, the aqueous solution was evaporated, and the impregnated material was pyrolyzed in a tubular furnace at 800°C in a nitrogen flow rate of 150 m</w:t>
      </w:r>
      <w:r w:rsidR="00282B1D">
        <w:rPr>
          <w:rFonts w:ascii="Times New Roman" w:eastAsia="SimSun" w:hAnsi="Times New Roman" w:cs="Times New Roman"/>
          <w:lang w:val="en-US"/>
        </w:rPr>
        <w:t xml:space="preserve">L </w:t>
      </w:r>
      <w:r w:rsidRPr="00DF3FC5">
        <w:rPr>
          <w:rFonts w:ascii="Times New Roman" w:eastAsia="SimSun" w:hAnsi="Times New Roman" w:cs="Times New Roman"/>
          <w:lang w:val="en-US"/>
        </w:rPr>
        <w:t>min</w:t>
      </w:r>
      <w:r w:rsidR="00282B1D">
        <w:rPr>
          <w:rFonts w:ascii="Times New Roman" w:eastAsia="SimSun" w:hAnsi="Times New Roman" w:cs="Times New Roman"/>
          <w:vertAlign w:val="superscript"/>
          <w:lang w:val="en-US"/>
        </w:rPr>
        <w:t>-1</w:t>
      </w:r>
      <w:r w:rsidRPr="00DF3FC5">
        <w:rPr>
          <w:rFonts w:ascii="Times New Roman" w:eastAsia="SimSun" w:hAnsi="Times New Roman" w:cs="Times New Roman"/>
          <w:lang w:val="en-US"/>
        </w:rPr>
        <w:t xml:space="preserve"> and a heating rate of 10°C</w:t>
      </w:r>
      <w:r w:rsidR="00282B1D">
        <w:rPr>
          <w:rFonts w:ascii="Times New Roman" w:eastAsia="SimSun" w:hAnsi="Times New Roman" w:cs="Times New Roman"/>
          <w:lang w:val="en-US"/>
        </w:rPr>
        <w:t xml:space="preserve"> </w:t>
      </w:r>
      <w:r w:rsidRPr="00DF3FC5">
        <w:rPr>
          <w:rFonts w:ascii="Times New Roman" w:eastAsia="SimSun" w:hAnsi="Times New Roman" w:cs="Times New Roman"/>
          <w:lang w:val="en-US"/>
        </w:rPr>
        <w:t>min</w:t>
      </w:r>
      <w:r w:rsidR="00282B1D">
        <w:rPr>
          <w:rFonts w:ascii="Times New Roman" w:eastAsia="SimSun" w:hAnsi="Times New Roman" w:cs="Times New Roman"/>
          <w:vertAlign w:val="superscript"/>
          <w:lang w:val="en-US"/>
        </w:rPr>
        <w:t>-1</w:t>
      </w:r>
      <w:r w:rsidRPr="00DF3FC5">
        <w:rPr>
          <w:rFonts w:ascii="Times New Roman" w:eastAsia="SimSun" w:hAnsi="Times New Roman" w:cs="Times New Roman"/>
          <w:lang w:val="en-US"/>
        </w:rPr>
        <w:t>. The activated carbon was subsequently washed with a 0.1 mol</w:t>
      </w:r>
      <w:r w:rsidR="00DF775C">
        <w:rPr>
          <w:rFonts w:ascii="Times New Roman" w:eastAsia="SimSun" w:hAnsi="Times New Roman" w:cs="Times New Roman"/>
          <w:lang w:val="en-US"/>
        </w:rPr>
        <w:t xml:space="preserve"> </w:t>
      </w:r>
      <w:r w:rsidRPr="00DF3FC5">
        <w:rPr>
          <w:rFonts w:ascii="Times New Roman" w:eastAsia="SimSun" w:hAnsi="Times New Roman" w:cs="Times New Roman"/>
          <w:lang w:val="en-US"/>
        </w:rPr>
        <w:t>L</w:t>
      </w:r>
      <w:r w:rsidR="00DF775C">
        <w:rPr>
          <w:rFonts w:ascii="Times New Roman" w:eastAsia="SimSun" w:hAnsi="Times New Roman" w:cs="Times New Roman"/>
          <w:vertAlign w:val="superscript"/>
          <w:lang w:val="en-US"/>
        </w:rPr>
        <w:t>-1</w:t>
      </w:r>
      <w:r w:rsidRPr="00DF3FC5">
        <w:rPr>
          <w:rFonts w:ascii="Times New Roman" w:eastAsia="SimSun" w:hAnsi="Times New Roman" w:cs="Times New Roman"/>
          <w:lang w:val="en-US"/>
        </w:rPr>
        <w:t xml:space="preserve"> </w:t>
      </w:r>
      <w:r w:rsidR="00DF775C">
        <w:rPr>
          <w:rFonts w:ascii="Times New Roman" w:eastAsia="SimSun" w:hAnsi="Times New Roman" w:cs="Times New Roman"/>
          <w:lang w:val="en-US"/>
        </w:rPr>
        <w:t>HCl</w:t>
      </w:r>
      <w:r w:rsidRPr="00DF3FC5">
        <w:rPr>
          <w:rFonts w:ascii="Times New Roman" w:eastAsia="SimSun" w:hAnsi="Times New Roman" w:cs="Times New Roman"/>
          <w:lang w:val="en-US"/>
        </w:rPr>
        <w:t xml:space="preserve"> solution and deionized water at 80°C to neutralize and remove inorganic residues. Afterward, it was washed with deionized water at room temperature until a neutral pH was reached. Finally, the material was dried at 80°C for 12 hours</w:t>
      </w:r>
      <w:r w:rsidR="009833C9" w:rsidRPr="009833C9">
        <w:rPr>
          <w:rFonts w:ascii="Times New Roman" w:eastAsia="SimSun" w:hAnsi="Times New Roman" w:cs="Times New Roman"/>
          <w:lang w:val="en-US"/>
        </w:rPr>
        <w:t>.</w:t>
      </w:r>
    </w:p>
    <w:p w14:paraId="7DF0E705" w14:textId="7D8D57C2" w:rsidR="00DF775C" w:rsidRDefault="00DF775C" w:rsidP="008C63C1">
      <w:pPr>
        <w:tabs>
          <w:tab w:val="left" w:pos="0"/>
          <w:tab w:val="num" w:pos="284"/>
        </w:tabs>
        <w:spacing w:after="0" w:line="240" w:lineRule="exact"/>
        <w:ind w:firstLine="284"/>
        <w:jc w:val="both"/>
        <w:rPr>
          <w:rFonts w:ascii="Times New Roman" w:eastAsia="SimSun" w:hAnsi="Times New Roman" w:cs="Times New Roman"/>
          <w:lang w:val="en-US"/>
        </w:rPr>
      </w:pPr>
      <w:r w:rsidRPr="00DF775C">
        <w:rPr>
          <w:rFonts w:ascii="Times New Roman" w:eastAsia="SimSun" w:hAnsi="Times New Roman" w:cs="Times New Roman"/>
          <w:lang w:val="en-US"/>
        </w:rPr>
        <w:t xml:space="preserve">Scanning </w:t>
      </w:r>
      <w:r>
        <w:rPr>
          <w:rFonts w:ascii="Times New Roman" w:eastAsia="SimSun" w:hAnsi="Times New Roman" w:cs="Times New Roman"/>
          <w:lang w:val="en-US"/>
        </w:rPr>
        <w:t>E</w:t>
      </w:r>
      <w:r w:rsidRPr="00DF775C">
        <w:rPr>
          <w:rFonts w:ascii="Times New Roman" w:eastAsia="SimSun" w:hAnsi="Times New Roman" w:cs="Times New Roman"/>
          <w:lang w:val="en-US"/>
        </w:rPr>
        <w:t xml:space="preserve">lectron </w:t>
      </w:r>
      <w:r>
        <w:rPr>
          <w:rFonts w:ascii="Times New Roman" w:eastAsia="SimSun" w:hAnsi="Times New Roman" w:cs="Times New Roman"/>
          <w:lang w:val="en-US"/>
        </w:rPr>
        <w:t>M</w:t>
      </w:r>
      <w:r w:rsidRPr="00DF775C">
        <w:rPr>
          <w:rFonts w:ascii="Times New Roman" w:eastAsia="SimSun" w:hAnsi="Times New Roman" w:cs="Times New Roman"/>
          <w:lang w:val="en-US"/>
        </w:rPr>
        <w:t>icroscopy (SEM), Fourier transform</w:t>
      </w:r>
      <w:r>
        <w:rPr>
          <w:rFonts w:ascii="Times New Roman" w:eastAsia="SimSun" w:hAnsi="Times New Roman" w:cs="Times New Roman"/>
          <w:lang w:val="en-US"/>
        </w:rPr>
        <w:t>ed</w:t>
      </w:r>
      <w:r w:rsidRPr="00DF775C">
        <w:rPr>
          <w:rFonts w:ascii="Times New Roman" w:eastAsia="SimSun" w:hAnsi="Times New Roman" w:cs="Times New Roman"/>
          <w:lang w:val="en-US"/>
        </w:rPr>
        <w:t xml:space="preserve"> </w:t>
      </w:r>
      <w:r>
        <w:rPr>
          <w:rFonts w:ascii="Times New Roman" w:eastAsia="SimSun" w:hAnsi="Times New Roman" w:cs="Times New Roman"/>
          <w:lang w:val="en-US"/>
        </w:rPr>
        <w:t>I</w:t>
      </w:r>
      <w:r w:rsidRPr="00DF775C">
        <w:rPr>
          <w:rFonts w:ascii="Times New Roman" w:eastAsia="SimSun" w:hAnsi="Times New Roman" w:cs="Times New Roman"/>
          <w:lang w:val="en-US"/>
        </w:rPr>
        <w:t xml:space="preserve">nfrared </w:t>
      </w:r>
      <w:r>
        <w:rPr>
          <w:rFonts w:ascii="Times New Roman" w:eastAsia="SimSun" w:hAnsi="Times New Roman" w:cs="Times New Roman"/>
          <w:lang w:val="en-US"/>
        </w:rPr>
        <w:t>S</w:t>
      </w:r>
      <w:r w:rsidRPr="00DF775C">
        <w:rPr>
          <w:rFonts w:ascii="Times New Roman" w:eastAsia="SimSun" w:hAnsi="Times New Roman" w:cs="Times New Roman"/>
          <w:lang w:val="en-US"/>
        </w:rPr>
        <w:t>pectroscopy (FT-IR), and X-</w:t>
      </w:r>
      <w:r>
        <w:rPr>
          <w:rFonts w:ascii="Times New Roman" w:eastAsia="SimSun" w:hAnsi="Times New Roman" w:cs="Times New Roman"/>
          <w:lang w:val="en-US"/>
        </w:rPr>
        <w:t>R</w:t>
      </w:r>
      <w:r w:rsidRPr="00DF775C">
        <w:rPr>
          <w:rFonts w:ascii="Times New Roman" w:eastAsia="SimSun" w:hAnsi="Times New Roman" w:cs="Times New Roman"/>
          <w:lang w:val="en-US"/>
        </w:rPr>
        <w:t xml:space="preserve">ay </w:t>
      </w:r>
      <w:r>
        <w:rPr>
          <w:rFonts w:ascii="Times New Roman" w:eastAsia="SimSun" w:hAnsi="Times New Roman" w:cs="Times New Roman"/>
          <w:lang w:val="en-US"/>
        </w:rPr>
        <w:t>D</w:t>
      </w:r>
      <w:r w:rsidRPr="00DF775C">
        <w:rPr>
          <w:rFonts w:ascii="Times New Roman" w:eastAsia="SimSun" w:hAnsi="Times New Roman" w:cs="Times New Roman"/>
          <w:lang w:val="en-US"/>
        </w:rPr>
        <w:t>iffraction (XRD) were used to analyze the effect of the activating agents on the morphology, composition, and microstructure of the activated carbons, respectively.</w:t>
      </w:r>
    </w:p>
    <w:p w14:paraId="1070ECA9" w14:textId="6125FFEF" w:rsidR="00B105D0" w:rsidRPr="009F56FF" w:rsidRDefault="00B105D0" w:rsidP="008C63C1">
      <w:pPr>
        <w:tabs>
          <w:tab w:val="left" w:pos="0"/>
          <w:tab w:val="num" w:pos="284"/>
        </w:tabs>
        <w:spacing w:after="0" w:line="240" w:lineRule="exact"/>
        <w:ind w:firstLine="284"/>
        <w:jc w:val="both"/>
        <w:rPr>
          <w:rFonts w:ascii="Times New Roman" w:eastAsia="SimSun" w:hAnsi="Times New Roman" w:cs="Times New Roman"/>
          <w:lang w:val="en-US"/>
        </w:rPr>
      </w:pPr>
      <w:r w:rsidRPr="00B105D0">
        <w:rPr>
          <w:rFonts w:ascii="Times New Roman" w:eastAsia="SimSun" w:hAnsi="Times New Roman" w:cs="Times New Roman"/>
          <w:lang w:val="en-US"/>
        </w:rPr>
        <w:t xml:space="preserve">The Temperature Swing Adsorption (TSA) method was performed using a Shimadzu DTG-60H thermogravimetric analyzer. Initially, a study of the adsorption capacity of the prepared materials was conducted, and the test program consisted of the following steps: </w:t>
      </w:r>
      <w:r w:rsidR="00DF775C">
        <w:rPr>
          <w:rFonts w:ascii="Times New Roman" w:eastAsia="SimSun" w:hAnsi="Times New Roman" w:cs="Times New Roman"/>
          <w:lang w:val="en-US"/>
        </w:rPr>
        <w:t>(i) d</w:t>
      </w:r>
      <w:r w:rsidRPr="00B105D0">
        <w:rPr>
          <w:rFonts w:ascii="Times New Roman" w:eastAsia="SimSun" w:hAnsi="Times New Roman" w:cs="Times New Roman"/>
          <w:lang w:val="en-US"/>
        </w:rPr>
        <w:t xml:space="preserve">rying the material at 200°C for 30 </w:t>
      </w:r>
      <w:r w:rsidRPr="009F56FF">
        <w:rPr>
          <w:rFonts w:ascii="Times New Roman" w:eastAsia="SimSun" w:hAnsi="Times New Roman" w:cs="Times New Roman"/>
          <w:lang w:val="en-US"/>
        </w:rPr>
        <w:t>minutes under a nitrogen flow (100 mL·min</w:t>
      </w:r>
      <w:r w:rsidRPr="009F56FF">
        <w:rPr>
          <w:rFonts w:ascii="Times New Roman" w:eastAsia="SimSun" w:hAnsi="Times New Roman" w:cs="Times New Roman"/>
          <w:vertAlign w:val="superscript"/>
          <w:lang w:val="en-US"/>
        </w:rPr>
        <w:t>-1</w:t>
      </w:r>
      <w:r w:rsidRPr="009F56FF">
        <w:rPr>
          <w:rFonts w:ascii="Times New Roman" w:eastAsia="SimSun" w:hAnsi="Times New Roman" w:cs="Times New Roman"/>
          <w:lang w:val="en-US"/>
        </w:rPr>
        <w:t xml:space="preserve">); </w:t>
      </w:r>
      <w:r w:rsidR="00DF775C">
        <w:rPr>
          <w:rFonts w:ascii="Times New Roman" w:eastAsia="SimSun" w:hAnsi="Times New Roman" w:cs="Times New Roman"/>
          <w:lang w:val="en-US"/>
        </w:rPr>
        <w:t>(ii) c</w:t>
      </w:r>
      <w:r w:rsidRPr="009F56FF">
        <w:rPr>
          <w:rFonts w:ascii="Times New Roman" w:eastAsia="SimSun" w:hAnsi="Times New Roman" w:cs="Times New Roman"/>
          <w:lang w:val="en-US"/>
        </w:rPr>
        <w:t>ooling down to 30°C under a nitrogen flow (100 mL·min</w:t>
      </w:r>
      <w:r w:rsidRPr="009F56FF">
        <w:rPr>
          <w:rFonts w:ascii="Times New Roman" w:eastAsia="SimSun" w:hAnsi="Times New Roman" w:cs="Times New Roman"/>
          <w:vertAlign w:val="superscript"/>
          <w:lang w:val="en-US"/>
        </w:rPr>
        <w:t>-1</w:t>
      </w:r>
      <w:r w:rsidRPr="009F56FF">
        <w:rPr>
          <w:rFonts w:ascii="Times New Roman" w:eastAsia="SimSun" w:hAnsi="Times New Roman" w:cs="Times New Roman"/>
          <w:lang w:val="en-US"/>
        </w:rPr>
        <w:t>);</w:t>
      </w:r>
      <w:r w:rsidR="00DF775C">
        <w:rPr>
          <w:rFonts w:ascii="Times New Roman" w:eastAsia="SimSun" w:hAnsi="Times New Roman" w:cs="Times New Roman"/>
          <w:lang w:val="en-US"/>
        </w:rPr>
        <w:t xml:space="preserve"> and</w:t>
      </w:r>
      <w:r w:rsidRPr="009F56FF">
        <w:rPr>
          <w:rFonts w:ascii="Times New Roman" w:eastAsia="SimSun" w:hAnsi="Times New Roman" w:cs="Times New Roman"/>
          <w:lang w:val="en-US"/>
        </w:rPr>
        <w:t xml:space="preserve"> </w:t>
      </w:r>
      <w:r w:rsidR="00DF775C">
        <w:rPr>
          <w:rFonts w:ascii="Times New Roman" w:eastAsia="SimSun" w:hAnsi="Times New Roman" w:cs="Times New Roman"/>
          <w:lang w:val="en-US"/>
        </w:rPr>
        <w:t xml:space="preserve">(iii) </w:t>
      </w:r>
      <w:r w:rsidRPr="009F56FF">
        <w:rPr>
          <w:rFonts w:ascii="Times New Roman" w:eastAsia="SimSun" w:hAnsi="Times New Roman" w:cs="Times New Roman"/>
          <w:lang w:val="en-US"/>
        </w:rPr>
        <w:t xml:space="preserve">introducing a </w:t>
      </w:r>
      <w:bookmarkStart w:id="1" w:name="_Hlk172123961"/>
      <w:r w:rsidRPr="009F56FF">
        <w:rPr>
          <w:rFonts w:ascii="Times New Roman" w:eastAsia="SimSun" w:hAnsi="Times New Roman" w:cs="Times New Roman"/>
          <w:lang w:val="en-US"/>
        </w:rPr>
        <w:t>CO</w:t>
      </w:r>
      <w:r w:rsidRPr="009F56FF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9F56FF">
        <w:rPr>
          <w:rFonts w:ascii="Times New Roman" w:eastAsia="SimSun" w:hAnsi="Times New Roman" w:cs="Times New Roman"/>
          <w:lang w:val="en-US"/>
        </w:rPr>
        <w:t>:N</w:t>
      </w:r>
      <w:r w:rsidRPr="009F56FF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9F56FF">
        <w:rPr>
          <w:rFonts w:ascii="Times New Roman" w:eastAsia="SimSun" w:hAnsi="Times New Roman" w:cs="Times New Roman"/>
          <w:lang w:val="en-US"/>
        </w:rPr>
        <w:t xml:space="preserve"> = 1:1 </w:t>
      </w:r>
      <w:bookmarkEnd w:id="1"/>
      <w:r w:rsidRPr="009F56FF">
        <w:rPr>
          <w:rFonts w:ascii="Times New Roman" w:eastAsia="SimSun" w:hAnsi="Times New Roman" w:cs="Times New Roman"/>
          <w:lang w:val="en-US"/>
        </w:rPr>
        <w:t>gas mixture for 30 minutes, with a total flow rate of 100 mL·min</w:t>
      </w:r>
      <w:r w:rsidRPr="00DF775C">
        <w:rPr>
          <w:rFonts w:ascii="Times New Roman" w:eastAsia="SimSun" w:hAnsi="Times New Roman" w:cs="Times New Roman"/>
          <w:vertAlign w:val="superscript"/>
          <w:lang w:val="en-US"/>
        </w:rPr>
        <w:t>-1</w:t>
      </w:r>
      <w:r w:rsidRPr="009F56FF">
        <w:rPr>
          <w:rFonts w:ascii="Times New Roman" w:eastAsia="SimSun" w:hAnsi="Times New Roman" w:cs="Times New Roman"/>
          <w:lang w:val="en-US"/>
        </w:rPr>
        <w:t>. To obtain precise data, blank tests were performed to avoid artifacts due to the change of the purge gas (N</w:t>
      </w:r>
      <w:r w:rsidRPr="009F56FF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9F56FF">
        <w:rPr>
          <w:rFonts w:ascii="Times New Roman" w:eastAsia="SimSun" w:hAnsi="Times New Roman" w:cs="Times New Roman"/>
          <w:lang w:val="en-US"/>
        </w:rPr>
        <w:t>) to CO</w:t>
      </w:r>
      <w:r w:rsidRPr="009F56FF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9F56FF">
        <w:rPr>
          <w:rFonts w:ascii="Times New Roman" w:eastAsia="SimSun" w:hAnsi="Times New Roman" w:cs="Times New Roman"/>
          <w:lang w:val="en-US"/>
        </w:rPr>
        <w:t>/N</w:t>
      </w:r>
      <w:r w:rsidRPr="009F56FF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9F56FF">
        <w:rPr>
          <w:rFonts w:ascii="Times New Roman" w:eastAsia="SimSun" w:hAnsi="Times New Roman" w:cs="Times New Roman"/>
          <w:lang w:val="en-US"/>
        </w:rPr>
        <w:t xml:space="preserve"> mixture.</w:t>
      </w:r>
    </w:p>
    <w:p w14:paraId="5851973F" w14:textId="54AA81F8" w:rsidR="00B105D0" w:rsidRPr="001E5CA9" w:rsidRDefault="001E5CA9" w:rsidP="008C63C1">
      <w:pPr>
        <w:tabs>
          <w:tab w:val="left" w:pos="0"/>
          <w:tab w:val="num" w:pos="284"/>
        </w:tabs>
        <w:spacing w:before="240" w:after="0" w:line="240" w:lineRule="exact"/>
        <w:ind w:firstLine="284"/>
        <w:jc w:val="both"/>
        <w:rPr>
          <w:rFonts w:ascii="Times New Roman" w:eastAsia="SimSun" w:hAnsi="Times New Roman" w:cs="Times New Roman"/>
          <w:b/>
          <w:bCs/>
          <w:lang w:val="en-US"/>
        </w:rPr>
      </w:pPr>
      <w:r w:rsidRPr="001E5CA9">
        <w:rPr>
          <w:rFonts w:ascii="Times New Roman" w:eastAsia="SimSun" w:hAnsi="Times New Roman" w:cs="Times New Roman"/>
          <w:b/>
          <w:bCs/>
          <w:lang w:val="en-US"/>
        </w:rPr>
        <w:t>3.</w:t>
      </w:r>
      <w:r w:rsidRPr="001E5CA9">
        <w:rPr>
          <w:rFonts w:ascii="Times New Roman" w:eastAsia="SimSun" w:hAnsi="Times New Roman" w:cs="Times New Roman"/>
          <w:b/>
          <w:bCs/>
          <w:lang w:val="en-US"/>
        </w:rPr>
        <w:tab/>
        <w:t>Results and discussions</w:t>
      </w:r>
    </w:p>
    <w:p w14:paraId="7F9C4F2F" w14:textId="174D5B28" w:rsidR="002E541F" w:rsidRDefault="00DF775C" w:rsidP="008C63C1">
      <w:pPr>
        <w:tabs>
          <w:tab w:val="left" w:pos="0"/>
          <w:tab w:val="num" w:pos="284"/>
        </w:tabs>
        <w:spacing w:before="240" w:after="0" w:line="240" w:lineRule="exact"/>
        <w:ind w:firstLine="284"/>
        <w:jc w:val="both"/>
        <w:rPr>
          <w:rFonts w:ascii="Times New Roman" w:eastAsia="SimSu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/>
        </w:rPr>
        <w:t xml:space="preserve">Figure 1 presents the results of both XRD and FTIR experiment. </w:t>
      </w:r>
      <w:r w:rsidR="002E541F" w:rsidRPr="002E541F">
        <w:rPr>
          <w:rFonts w:ascii="Times New Roman" w:eastAsia="SimSun" w:hAnsi="Times New Roman" w:cs="Times New Roman"/>
          <w:lang w:val="en-US"/>
        </w:rPr>
        <w:t>Figure 1</w:t>
      </w:r>
      <w:r w:rsidR="00E82310">
        <w:rPr>
          <w:rFonts w:ascii="Times New Roman" w:eastAsia="SimSun" w:hAnsi="Times New Roman" w:cs="Times New Roman"/>
          <w:lang w:val="en-US"/>
        </w:rPr>
        <w:t>.</w:t>
      </w:r>
      <w:r w:rsidR="002E541F" w:rsidRPr="002E541F">
        <w:rPr>
          <w:rFonts w:ascii="Times New Roman" w:eastAsia="SimSun" w:hAnsi="Times New Roman" w:cs="Times New Roman"/>
          <w:lang w:val="en-US"/>
        </w:rPr>
        <w:t xml:space="preserve">a shows that both activated carbons exhibit two broad peaks with relatively low intensities at 2θ values around 23.19° and 43.5°, corresponding to the (002) and (101) reflections of </w:t>
      </w:r>
      <w:r>
        <w:rPr>
          <w:rFonts w:ascii="Times New Roman" w:eastAsia="SimSun" w:hAnsi="Times New Roman" w:cs="Times New Roman"/>
          <w:lang w:val="en-US"/>
        </w:rPr>
        <w:t xml:space="preserve">partially </w:t>
      </w:r>
      <w:r w:rsidR="002E541F" w:rsidRPr="002E541F">
        <w:rPr>
          <w:rFonts w:ascii="Times New Roman" w:eastAsia="SimSun" w:hAnsi="Times New Roman" w:cs="Times New Roman"/>
          <w:lang w:val="en-US"/>
        </w:rPr>
        <w:t>graphit</w:t>
      </w:r>
      <w:r>
        <w:rPr>
          <w:rFonts w:ascii="Times New Roman" w:eastAsia="SimSun" w:hAnsi="Times New Roman" w:cs="Times New Roman"/>
          <w:lang w:val="en-US"/>
        </w:rPr>
        <w:t>ic domains in a</w:t>
      </w:r>
      <w:r w:rsidR="002E541F" w:rsidRPr="002E541F">
        <w:rPr>
          <w:rFonts w:ascii="Times New Roman" w:eastAsia="SimSun" w:hAnsi="Times New Roman" w:cs="Times New Roman"/>
          <w:lang w:val="en-US"/>
        </w:rPr>
        <w:t xml:space="preserve"> typical amorphous carbon [3, 13]. This suggests that activation with KOH </w:t>
      </w:r>
      <w:r>
        <w:rPr>
          <w:rFonts w:ascii="Times New Roman" w:eastAsia="SimSun" w:hAnsi="Times New Roman" w:cs="Times New Roman"/>
          <w:lang w:val="en-US"/>
        </w:rPr>
        <w:t>or</w:t>
      </w:r>
      <w:r w:rsidR="002E541F" w:rsidRPr="002E541F">
        <w:rPr>
          <w:rFonts w:ascii="Times New Roman" w:eastAsia="SimSun" w:hAnsi="Times New Roman" w:cs="Times New Roman"/>
          <w:lang w:val="en-US"/>
        </w:rPr>
        <w:t xml:space="preserve"> K</w:t>
      </w:r>
      <w:r w:rsidR="002E541F" w:rsidRPr="002E541F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="002E541F" w:rsidRPr="002E541F">
        <w:rPr>
          <w:rFonts w:ascii="Times New Roman" w:eastAsia="SimSun" w:hAnsi="Times New Roman" w:cs="Times New Roman"/>
          <w:lang w:val="en-US"/>
        </w:rPr>
        <w:t>CO</w:t>
      </w:r>
      <w:r w:rsidR="002E541F" w:rsidRPr="002E541F">
        <w:rPr>
          <w:rFonts w:ascii="Times New Roman" w:eastAsia="SimSun" w:hAnsi="Times New Roman" w:cs="Times New Roman"/>
          <w:vertAlign w:val="subscript"/>
          <w:lang w:val="en-US"/>
        </w:rPr>
        <w:t>3</w:t>
      </w:r>
      <w:r w:rsidR="002E541F" w:rsidRPr="002E541F">
        <w:rPr>
          <w:rFonts w:ascii="Times New Roman" w:eastAsia="SimSun" w:hAnsi="Times New Roman" w:cs="Times New Roman"/>
          <w:lang w:val="en-US"/>
        </w:rPr>
        <w:t xml:space="preserve"> promotes the formation of defects and an amorphous structure. The shift of the peak corresponding to the (002) reflection to a lower diffraction angle</w:t>
      </w:r>
      <w:r w:rsidR="008C63C1">
        <w:rPr>
          <w:rFonts w:ascii="Times New Roman" w:eastAsia="SimSun" w:hAnsi="Times New Roman" w:cs="Times New Roman"/>
          <w:lang w:val="en-US"/>
        </w:rPr>
        <w:t>, 23.19</w:t>
      </w:r>
      <w:r w:rsidR="008C63C1">
        <w:rPr>
          <w:rFonts w:ascii="Times New Roman" w:eastAsia="SimSun" w:hAnsi="Times New Roman" w:cs="Times New Roman"/>
          <w:lang w:val="en-US"/>
        </w:rPr>
        <w:sym w:font="Symbol" w:char="F0B0"/>
      </w:r>
      <w:r w:rsidR="008C63C1">
        <w:rPr>
          <w:rFonts w:ascii="Times New Roman" w:eastAsia="SimSun" w:hAnsi="Times New Roman" w:cs="Times New Roman"/>
          <w:lang w:val="en-US"/>
        </w:rPr>
        <w:t xml:space="preserve"> </w:t>
      </w:r>
      <w:r w:rsidR="002E541F" w:rsidRPr="002E541F">
        <w:rPr>
          <w:rFonts w:ascii="Times New Roman" w:eastAsia="SimSun" w:hAnsi="Times New Roman" w:cs="Times New Roman"/>
          <w:lang w:val="en-US"/>
        </w:rPr>
        <w:t xml:space="preserve">compared to </w:t>
      </w:r>
      <w:r w:rsidR="008C63C1" w:rsidRPr="002E541F">
        <w:rPr>
          <w:rFonts w:ascii="Times New Roman" w:eastAsia="SimSun" w:hAnsi="Times New Roman" w:cs="Times New Roman"/>
          <w:lang w:val="en-US"/>
        </w:rPr>
        <w:t>26.3°</w:t>
      </w:r>
      <w:r w:rsidR="008C63C1">
        <w:rPr>
          <w:rFonts w:ascii="Times New Roman" w:eastAsia="SimSun" w:hAnsi="Times New Roman" w:cs="Times New Roman"/>
          <w:lang w:val="en-US"/>
        </w:rPr>
        <w:t xml:space="preserve"> in </w:t>
      </w:r>
      <w:r w:rsidR="002E541F" w:rsidRPr="002E541F">
        <w:rPr>
          <w:rFonts w:ascii="Times New Roman" w:eastAsia="SimSun" w:hAnsi="Times New Roman" w:cs="Times New Roman"/>
          <w:lang w:val="en-US"/>
        </w:rPr>
        <w:t>graphite</w:t>
      </w:r>
      <w:r w:rsidR="008C63C1">
        <w:rPr>
          <w:rFonts w:ascii="Times New Roman" w:eastAsia="SimSun" w:hAnsi="Times New Roman" w:cs="Times New Roman"/>
          <w:lang w:val="en-US"/>
        </w:rPr>
        <w:t>,</w:t>
      </w:r>
      <w:r w:rsidR="002E541F" w:rsidRPr="002E541F">
        <w:rPr>
          <w:rFonts w:ascii="Times New Roman" w:eastAsia="SimSun" w:hAnsi="Times New Roman" w:cs="Times New Roman"/>
          <w:lang w:val="en-US"/>
        </w:rPr>
        <w:t xml:space="preserve"> indicates an increase in the interlayer spacing in the carbon [13</w:t>
      </w:r>
      <w:r w:rsidR="0081294E">
        <w:rPr>
          <w:rFonts w:ascii="Times New Roman" w:eastAsia="SimSun" w:hAnsi="Times New Roman" w:cs="Times New Roman"/>
          <w:lang w:val="en-US"/>
        </w:rPr>
        <w:t>]</w:t>
      </w:r>
      <w:r w:rsidR="002E541F" w:rsidRPr="002E541F">
        <w:rPr>
          <w:rFonts w:ascii="Times New Roman" w:eastAsia="SimSun" w:hAnsi="Times New Roman" w:cs="Times New Roman"/>
          <w:lang w:val="en-US"/>
        </w:rPr>
        <w:t>.</w:t>
      </w:r>
    </w:p>
    <w:p w14:paraId="56A47C1D" w14:textId="3FECB091" w:rsidR="00E95D97" w:rsidRDefault="00E95D97" w:rsidP="008C63C1">
      <w:pPr>
        <w:tabs>
          <w:tab w:val="left" w:pos="0"/>
          <w:tab w:val="num" w:pos="284"/>
        </w:tabs>
        <w:spacing w:after="0" w:line="240" w:lineRule="exact"/>
        <w:ind w:firstLine="284"/>
        <w:jc w:val="both"/>
        <w:rPr>
          <w:rFonts w:ascii="Times New Roman" w:eastAsia="SimSun" w:hAnsi="Times New Roman" w:cs="Times New Roman"/>
          <w:lang w:val="en-US"/>
        </w:rPr>
      </w:pPr>
    </w:p>
    <w:tbl>
      <w:tblPr>
        <w:tblStyle w:val="Tabelacomgrade"/>
        <w:tblW w:w="49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</w:tblGrid>
      <w:tr w:rsidR="00DF775C" w:rsidRPr="00BD057D" w14:paraId="7D493B63" w14:textId="77777777" w:rsidTr="00BD057D">
        <w:trPr>
          <w:jc w:val="center"/>
        </w:trPr>
        <w:tc>
          <w:tcPr>
            <w:tcW w:w="2552" w:type="dxa"/>
          </w:tcPr>
          <w:p w14:paraId="57C4AFDD" w14:textId="70D6C4F4" w:rsidR="00DF775C" w:rsidRPr="00BD057D" w:rsidRDefault="007A6C2D" w:rsidP="007A6C2D">
            <w:pPr>
              <w:tabs>
                <w:tab w:val="left" w:pos="0"/>
                <w:tab w:val="num" w:pos="284"/>
              </w:tabs>
              <w:spacing w:line="240" w:lineRule="exact"/>
              <w:jc w:val="center"/>
              <w:rPr>
                <w:rFonts w:ascii="Times New Roman" w:eastAsia="SimSun" w:hAnsi="Times New Roman" w:cs="Times New Roman"/>
                <w:szCs w:val="20"/>
                <w:lang w:val="en-US"/>
              </w:rPr>
            </w:pPr>
            <w:r w:rsidRPr="00BD057D">
              <w:rPr>
                <w:rFonts w:ascii="Times New Roman" w:eastAsia="SimSun" w:hAnsi="Times New Roman" w:cs="Times New Roman"/>
                <w:noProof/>
                <w:szCs w:val="20"/>
                <w:lang w:val="en-US"/>
              </w:rPr>
              <w:drawing>
                <wp:anchor distT="0" distB="0" distL="114300" distR="114300" simplePos="0" relativeHeight="251709440" behindDoc="0" locked="0" layoutInCell="1" allowOverlap="1" wp14:anchorId="61806953" wp14:editId="28007CAF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0</wp:posOffset>
                  </wp:positionV>
                  <wp:extent cx="1444387" cy="1620000"/>
                  <wp:effectExtent l="0" t="0" r="3810" b="0"/>
                  <wp:wrapTopAndBottom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387" cy="16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775C" w:rsidRPr="00BD057D">
              <w:rPr>
                <w:rFonts w:ascii="Times New Roman" w:eastAsia="SimSun" w:hAnsi="Times New Roman" w:cs="Times New Roman"/>
                <w:szCs w:val="20"/>
                <w:lang w:val="en-US"/>
              </w:rPr>
              <w:t>(a)</w:t>
            </w:r>
          </w:p>
        </w:tc>
        <w:tc>
          <w:tcPr>
            <w:tcW w:w="2410" w:type="dxa"/>
          </w:tcPr>
          <w:p w14:paraId="2F9B8BA6" w14:textId="691E3DFB" w:rsidR="00DF775C" w:rsidRPr="00BD057D" w:rsidRDefault="00BD057D" w:rsidP="00BD057D">
            <w:pPr>
              <w:tabs>
                <w:tab w:val="left" w:pos="0"/>
                <w:tab w:val="num" w:pos="284"/>
              </w:tabs>
              <w:spacing w:line="240" w:lineRule="exact"/>
              <w:jc w:val="center"/>
              <w:rPr>
                <w:rFonts w:ascii="Times New Roman" w:eastAsia="SimSun" w:hAnsi="Times New Roman" w:cs="Times New Roman"/>
                <w:szCs w:val="20"/>
                <w:lang w:val="en-US"/>
              </w:rPr>
            </w:pPr>
            <w:r w:rsidRPr="00BD057D">
              <w:rPr>
                <w:rFonts w:ascii="Times New Roman" w:eastAsia="SimSun" w:hAnsi="Times New Roman" w:cs="Times New Roman"/>
                <w:noProof/>
                <w:szCs w:val="20"/>
                <w:lang w:val="en-US"/>
              </w:rPr>
              <w:drawing>
                <wp:anchor distT="0" distB="0" distL="114300" distR="114300" simplePos="0" relativeHeight="251710464" behindDoc="0" locked="0" layoutInCell="1" allowOverlap="1" wp14:anchorId="45AF0A5E" wp14:editId="4E73C0C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5080</wp:posOffset>
                  </wp:positionV>
                  <wp:extent cx="1449485" cy="1620000"/>
                  <wp:effectExtent l="0" t="0" r="0" b="0"/>
                  <wp:wrapTopAndBottom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5" t="14539" r="36630" b="24823"/>
                          <a:stretch/>
                        </pic:blipFill>
                        <pic:spPr bwMode="auto">
                          <a:xfrm>
                            <a:off x="0" y="0"/>
                            <a:ext cx="1449485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775C" w:rsidRPr="00BD057D">
              <w:rPr>
                <w:rFonts w:ascii="Times New Roman" w:eastAsia="SimSun" w:hAnsi="Times New Roman" w:cs="Times New Roman"/>
                <w:szCs w:val="20"/>
                <w:lang w:val="en-US"/>
              </w:rPr>
              <w:t>(b)</w:t>
            </w:r>
          </w:p>
        </w:tc>
      </w:tr>
      <w:tr w:rsidR="00DF775C" w:rsidRPr="00BD057D" w14:paraId="35B0A77B" w14:textId="77777777" w:rsidTr="00BD057D">
        <w:trPr>
          <w:jc w:val="center"/>
        </w:trPr>
        <w:tc>
          <w:tcPr>
            <w:tcW w:w="2552" w:type="dxa"/>
          </w:tcPr>
          <w:p w14:paraId="7D784E3B" w14:textId="77777777" w:rsidR="00DF775C" w:rsidRPr="00BD057D" w:rsidRDefault="00DF775C" w:rsidP="00DF775C">
            <w:pPr>
              <w:tabs>
                <w:tab w:val="left" w:pos="0"/>
                <w:tab w:val="num" w:pos="284"/>
              </w:tabs>
              <w:spacing w:line="240" w:lineRule="exact"/>
              <w:jc w:val="both"/>
              <w:rPr>
                <w:rFonts w:ascii="Times New Roman" w:eastAsia="SimSun" w:hAnsi="Times New Roman" w:cs="Times New Roman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0B5E24A6" w14:textId="77777777" w:rsidR="00DF775C" w:rsidRPr="00BD057D" w:rsidRDefault="00DF775C" w:rsidP="00DF775C">
            <w:pPr>
              <w:tabs>
                <w:tab w:val="left" w:pos="0"/>
                <w:tab w:val="num" w:pos="284"/>
              </w:tabs>
              <w:spacing w:line="240" w:lineRule="exact"/>
              <w:jc w:val="both"/>
              <w:rPr>
                <w:rFonts w:ascii="Times New Roman" w:eastAsia="SimSun" w:hAnsi="Times New Roman" w:cs="Times New Roman"/>
                <w:szCs w:val="20"/>
                <w:lang w:val="en-US"/>
              </w:rPr>
            </w:pPr>
          </w:p>
        </w:tc>
      </w:tr>
    </w:tbl>
    <w:p w14:paraId="44267A50" w14:textId="34697D62" w:rsidR="004374FF" w:rsidRDefault="00E95D97" w:rsidP="00DF775C">
      <w:pPr>
        <w:tabs>
          <w:tab w:val="left" w:pos="0"/>
          <w:tab w:val="num" w:pos="284"/>
        </w:tabs>
        <w:spacing w:after="240" w:line="240" w:lineRule="exact"/>
        <w:jc w:val="both"/>
        <w:rPr>
          <w:rFonts w:ascii="Times New Roman" w:eastAsia="SimSun" w:hAnsi="Times New Roman" w:cs="Times New Roman"/>
          <w:szCs w:val="20"/>
          <w:lang w:val="en-US"/>
        </w:rPr>
      </w:pPr>
      <w:r w:rsidRPr="00BD057D">
        <w:rPr>
          <w:rFonts w:ascii="Times New Roman" w:eastAsia="SimSun" w:hAnsi="Times New Roman" w:cs="Times New Roman"/>
          <w:szCs w:val="20"/>
          <w:lang w:val="en-US"/>
        </w:rPr>
        <w:t xml:space="preserve">Figure 1. </w:t>
      </w:r>
      <w:r w:rsidR="001344F6" w:rsidRPr="00BD057D">
        <w:rPr>
          <w:rFonts w:ascii="Times New Roman" w:eastAsia="SimSun" w:hAnsi="Times New Roman" w:cs="Times New Roman"/>
          <w:szCs w:val="20"/>
          <w:lang w:val="en-US"/>
        </w:rPr>
        <w:t>P</w:t>
      </w:r>
      <w:r w:rsidR="008C63C1" w:rsidRPr="00BD057D">
        <w:rPr>
          <w:rFonts w:ascii="Times New Roman" w:eastAsia="SimSun" w:hAnsi="Times New Roman" w:cs="Times New Roman"/>
          <w:szCs w:val="20"/>
          <w:lang w:val="en-US"/>
        </w:rPr>
        <w:t>rinted</w:t>
      </w:r>
      <w:r w:rsidR="001344F6" w:rsidRPr="00BD057D">
        <w:rPr>
          <w:rFonts w:ascii="Times New Roman" w:eastAsia="SimSun" w:hAnsi="Times New Roman" w:cs="Times New Roman"/>
          <w:szCs w:val="20"/>
          <w:lang w:val="en-US"/>
        </w:rPr>
        <w:t>-</w:t>
      </w:r>
      <w:r w:rsidR="008C63C1" w:rsidRPr="00BD057D">
        <w:rPr>
          <w:rFonts w:ascii="Times New Roman" w:eastAsia="SimSun" w:hAnsi="Times New Roman" w:cs="Times New Roman"/>
          <w:szCs w:val="20"/>
          <w:lang w:val="en-US"/>
        </w:rPr>
        <w:t xml:space="preserve">paper </w:t>
      </w:r>
      <w:r w:rsidR="001344F6" w:rsidRPr="00BD057D">
        <w:rPr>
          <w:rFonts w:ascii="Times New Roman" w:eastAsia="SimSun" w:hAnsi="Times New Roman" w:cs="Times New Roman"/>
          <w:szCs w:val="20"/>
          <w:lang w:val="en-US"/>
        </w:rPr>
        <w:t>activated carbon</w:t>
      </w:r>
      <w:r w:rsidR="002E793E" w:rsidRPr="00BD057D">
        <w:rPr>
          <w:rFonts w:ascii="Times New Roman" w:eastAsia="SimSun" w:hAnsi="Times New Roman" w:cs="Times New Roman"/>
          <w:szCs w:val="20"/>
          <w:lang w:val="en-US"/>
        </w:rPr>
        <w:t>s</w:t>
      </w:r>
      <w:r w:rsidR="008C63C1" w:rsidRPr="00BD057D">
        <w:rPr>
          <w:rFonts w:ascii="Times New Roman" w:eastAsia="SimSun" w:hAnsi="Times New Roman" w:cs="Times New Roman"/>
          <w:szCs w:val="20"/>
          <w:lang w:val="en-US"/>
        </w:rPr>
        <w:t>:</w:t>
      </w:r>
      <w:r w:rsidR="001344F6" w:rsidRPr="00BD057D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Pr="00BD057D">
        <w:rPr>
          <w:rFonts w:ascii="Times New Roman" w:eastAsia="SimSun" w:hAnsi="Times New Roman" w:cs="Times New Roman"/>
          <w:szCs w:val="20"/>
          <w:lang w:val="en-US"/>
        </w:rPr>
        <w:t xml:space="preserve">a) X-ray diffraction patterns; b) </w:t>
      </w:r>
      <w:r w:rsidR="002E793E" w:rsidRPr="00BD057D">
        <w:rPr>
          <w:rFonts w:ascii="Times New Roman" w:eastAsia="SimSun" w:hAnsi="Times New Roman" w:cs="Times New Roman"/>
          <w:szCs w:val="20"/>
          <w:lang w:val="en-US"/>
        </w:rPr>
        <w:t>FT</w:t>
      </w:r>
      <w:r w:rsidR="00A279AA">
        <w:rPr>
          <w:rFonts w:ascii="Times New Roman" w:eastAsia="SimSun" w:hAnsi="Times New Roman" w:cs="Times New Roman"/>
          <w:szCs w:val="20"/>
          <w:lang w:val="en-US"/>
        </w:rPr>
        <w:t>-</w:t>
      </w:r>
      <w:r w:rsidR="002E793E" w:rsidRPr="00BD057D">
        <w:rPr>
          <w:rFonts w:ascii="Times New Roman" w:eastAsia="SimSun" w:hAnsi="Times New Roman" w:cs="Times New Roman"/>
          <w:szCs w:val="20"/>
          <w:lang w:val="en-US"/>
        </w:rPr>
        <w:t>IR spectra.</w:t>
      </w:r>
    </w:p>
    <w:p w14:paraId="0B401131" w14:textId="401AF33D" w:rsidR="00722EF9" w:rsidRPr="00722EF9" w:rsidRDefault="00722EF9" w:rsidP="008C63C1">
      <w:pPr>
        <w:spacing w:after="0" w:line="240" w:lineRule="exact"/>
        <w:ind w:firstLine="284"/>
        <w:jc w:val="both"/>
        <w:rPr>
          <w:rFonts w:ascii="Times New Roman" w:eastAsia="SimSun" w:hAnsi="Times New Roman" w:cs="Times New Roman"/>
          <w:lang w:val="en-US"/>
        </w:rPr>
      </w:pPr>
      <w:bookmarkStart w:id="2" w:name="_Hlk172301173"/>
      <w:r w:rsidRPr="00722EF9">
        <w:rPr>
          <w:rFonts w:ascii="Times New Roman" w:eastAsia="SimSun" w:hAnsi="Times New Roman" w:cs="Times New Roman"/>
          <w:lang w:val="en-US"/>
        </w:rPr>
        <w:t>From the FT-IR spectra of the activated carbons AC-KH and AC-KC presented in Figure 1.b, the presence of the OH functional group connected by hydrogen bonds is observed in the band with wavelengths of 3300-3500 cm</w:t>
      </w:r>
      <w:r w:rsidRPr="00722EF9">
        <w:rPr>
          <w:rFonts w:ascii="Times New Roman" w:eastAsia="SimSun" w:hAnsi="Times New Roman" w:cs="Times New Roman"/>
          <w:vertAlign w:val="superscript"/>
          <w:lang w:val="en-US"/>
        </w:rPr>
        <w:t>-1</w:t>
      </w:r>
      <w:r w:rsidRPr="00722EF9">
        <w:rPr>
          <w:rFonts w:ascii="Times New Roman" w:eastAsia="SimSun" w:hAnsi="Times New Roman" w:cs="Times New Roman"/>
          <w:lang w:val="en-US"/>
        </w:rPr>
        <w:t>. The bands around the wavelengths of 1750-1700 cm</w:t>
      </w:r>
      <w:r w:rsidRPr="00722EF9">
        <w:rPr>
          <w:rFonts w:ascii="Times New Roman" w:eastAsia="SimSun" w:hAnsi="Times New Roman" w:cs="Times New Roman"/>
          <w:vertAlign w:val="superscript"/>
          <w:lang w:val="en-US"/>
        </w:rPr>
        <w:t>-1</w:t>
      </w:r>
      <w:r w:rsidRPr="00722EF9">
        <w:rPr>
          <w:rFonts w:ascii="Times New Roman" w:eastAsia="SimSun" w:hAnsi="Times New Roman" w:cs="Times New Roman"/>
          <w:lang w:val="en-US"/>
        </w:rPr>
        <w:t xml:space="preserve"> and 1600-1500 cm</w:t>
      </w:r>
      <w:r w:rsidRPr="00722EF9">
        <w:rPr>
          <w:rFonts w:ascii="Times New Roman" w:eastAsia="SimSun" w:hAnsi="Times New Roman" w:cs="Times New Roman"/>
          <w:vertAlign w:val="superscript"/>
          <w:lang w:val="en-US"/>
        </w:rPr>
        <w:t>-1</w:t>
      </w:r>
      <w:r w:rsidRPr="00722EF9">
        <w:rPr>
          <w:rFonts w:ascii="Times New Roman" w:eastAsia="SimSun" w:hAnsi="Times New Roman" w:cs="Times New Roman"/>
          <w:lang w:val="en-US"/>
        </w:rPr>
        <w:t xml:space="preserve"> are associated </w:t>
      </w:r>
      <w:r w:rsidR="0079257E">
        <w:rPr>
          <w:rFonts w:ascii="Times New Roman" w:eastAsia="SimSun" w:hAnsi="Times New Roman" w:cs="Times New Roman"/>
          <w:lang w:val="en-US"/>
        </w:rPr>
        <w:t>of</w:t>
      </w:r>
      <w:r w:rsidRPr="00722EF9">
        <w:rPr>
          <w:rFonts w:ascii="Times New Roman" w:eastAsia="SimSun" w:hAnsi="Times New Roman" w:cs="Times New Roman"/>
          <w:lang w:val="en-US"/>
        </w:rPr>
        <w:t xml:space="preserve"> the C–O corresponding to the asymmetric stretching and C=C attributed to the stretching in the aromatic ring structure, respectively. The frequency band in the range of 1000-1300 cm</w:t>
      </w:r>
      <w:r w:rsidRPr="00722EF9">
        <w:rPr>
          <w:rFonts w:ascii="Times New Roman" w:eastAsia="SimSun" w:hAnsi="Times New Roman" w:cs="Times New Roman"/>
          <w:vertAlign w:val="superscript"/>
          <w:lang w:val="en-US"/>
        </w:rPr>
        <w:t>-1</w:t>
      </w:r>
      <w:r w:rsidRPr="00722EF9">
        <w:rPr>
          <w:rFonts w:ascii="Times New Roman" w:eastAsia="SimSun" w:hAnsi="Times New Roman" w:cs="Times New Roman"/>
          <w:lang w:val="en-US"/>
        </w:rPr>
        <w:t>, corresponding to the C=O groups, relates to the stretching vibration of the carbon skeletal structure.</w:t>
      </w:r>
    </w:p>
    <w:p w14:paraId="54392175" w14:textId="22C054B5" w:rsidR="00C2188C" w:rsidRDefault="002C533F" w:rsidP="008C63C1">
      <w:pPr>
        <w:spacing w:after="0" w:line="240" w:lineRule="exact"/>
        <w:ind w:firstLine="284"/>
        <w:jc w:val="both"/>
        <w:rPr>
          <w:rFonts w:ascii="Times New Roman" w:eastAsia="SimSun" w:hAnsi="Times New Roman" w:cs="Times New Roman"/>
          <w:szCs w:val="20"/>
          <w:lang w:val="en-US"/>
        </w:rPr>
      </w:pPr>
      <w:r w:rsidRPr="00AC35DF">
        <w:rPr>
          <w:rFonts w:ascii="Times New Roman" w:eastAsia="SimSun" w:hAnsi="Times New Roman" w:cs="Times New Roman"/>
          <w:szCs w:val="20"/>
          <w:lang w:val="en-US"/>
        </w:rPr>
        <w:t>Nitrogen isotherms are presented in</w:t>
      </w:r>
      <w:r w:rsidR="002E541F" w:rsidRPr="00AC35DF">
        <w:rPr>
          <w:rFonts w:ascii="Times New Roman" w:eastAsia="SimSun" w:hAnsi="Times New Roman" w:cs="Times New Roman"/>
          <w:szCs w:val="20"/>
          <w:lang w:val="en-US"/>
        </w:rPr>
        <w:t xml:space="preserve"> Figure </w:t>
      </w:r>
      <w:r w:rsidR="00FA0E25" w:rsidRPr="00AC35DF">
        <w:rPr>
          <w:rFonts w:ascii="Times New Roman" w:eastAsia="SimSun" w:hAnsi="Times New Roman" w:cs="Times New Roman"/>
          <w:szCs w:val="20"/>
          <w:lang w:val="en-US"/>
        </w:rPr>
        <w:t>2</w:t>
      </w:r>
      <w:r w:rsidRPr="00AC35DF">
        <w:rPr>
          <w:rFonts w:ascii="Times New Roman" w:eastAsia="SimSun" w:hAnsi="Times New Roman" w:cs="Times New Roman"/>
          <w:szCs w:val="20"/>
          <w:lang w:val="en-US"/>
        </w:rPr>
        <w:t>.</w:t>
      </w:r>
      <w:r w:rsidR="002E541F" w:rsidRPr="00AC35DF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Pr="00AC35DF">
        <w:rPr>
          <w:rFonts w:ascii="Times New Roman" w:eastAsia="SimSun" w:hAnsi="Times New Roman" w:cs="Times New Roman"/>
          <w:szCs w:val="20"/>
          <w:lang w:val="en-US"/>
        </w:rPr>
        <w:t>Both</w:t>
      </w:r>
      <w:r w:rsidR="002E541F" w:rsidRPr="00AC35DF">
        <w:rPr>
          <w:rFonts w:ascii="Times New Roman" w:eastAsia="SimSun" w:hAnsi="Times New Roman" w:cs="Times New Roman"/>
          <w:szCs w:val="20"/>
          <w:lang w:val="en-US"/>
        </w:rPr>
        <w:t xml:space="preserve"> materials exhibit a relatively high amount of nitrogen adsorption, evidencing the</w:t>
      </w:r>
      <w:r w:rsidR="002E541F">
        <w:rPr>
          <w:rFonts w:ascii="Times New Roman" w:eastAsia="SimSun" w:hAnsi="Times New Roman" w:cs="Times New Roman"/>
          <w:szCs w:val="20"/>
          <w:lang w:val="en-US"/>
        </w:rPr>
        <w:t xml:space="preserve"> porous nature of carbon</w:t>
      </w:r>
      <w:r w:rsidR="002E541F" w:rsidRPr="002E541F">
        <w:rPr>
          <w:rFonts w:ascii="Times New Roman" w:eastAsia="SimSun" w:hAnsi="Times New Roman" w:cs="Times New Roman"/>
          <w:szCs w:val="20"/>
          <w:lang w:val="en-US"/>
        </w:rPr>
        <w:t>. A large amount of nitrogen adsorption at low pressure indicates that th</w:t>
      </w:r>
      <w:r>
        <w:rPr>
          <w:rFonts w:ascii="Times New Roman" w:eastAsia="SimSun" w:hAnsi="Times New Roman" w:cs="Times New Roman"/>
          <w:szCs w:val="20"/>
          <w:lang w:val="en-US"/>
        </w:rPr>
        <w:t>ese</w:t>
      </w:r>
      <w:r w:rsidR="002E541F" w:rsidRPr="002E541F">
        <w:rPr>
          <w:rFonts w:ascii="Times New Roman" w:eastAsia="SimSun" w:hAnsi="Times New Roman" w:cs="Times New Roman"/>
          <w:szCs w:val="20"/>
          <w:lang w:val="en-US"/>
        </w:rPr>
        <w:t xml:space="preserve"> material</w:t>
      </w:r>
      <w:r>
        <w:rPr>
          <w:rFonts w:ascii="Times New Roman" w:eastAsia="SimSun" w:hAnsi="Times New Roman" w:cs="Times New Roman"/>
          <w:szCs w:val="20"/>
          <w:lang w:val="en-US"/>
        </w:rPr>
        <w:t>s</w:t>
      </w:r>
      <w:r w:rsidR="002E541F" w:rsidRPr="002E541F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>
        <w:rPr>
          <w:rFonts w:ascii="Times New Roman" w:eastAsia="SimSun" w:hAnsi="Times New Roman" w:cs="Times New Roman"/>
          <w:szCs w:val="20"/>
          <w:lang w:val="en-US"/>
        </w:rPr>
        <w:t>are</w:t>
      </w:r>
      <w:r w:rsidR="002E541F" w:rsidRPr="002E541F">
        <w:rPr>
          <w:rFonts w:ascii="Times New Roman" w:eastAsia="SimSun" w:hAnsi="Times New Roman" w:cs="Times New Roman"/>
          <w:szCs w:val="20"/>
          <w:lang w:val="en-US"/>
        </w:rPr>
        <w:t xml:space="preserve"> predominantly microporous</w:t>
      </w:r>
      <w:r w:rsidR="00C2188C">
        <w:rPr>
          <w:rFonts w:ascii="Times New Roman" w:eastAsia="SimSun" w:hAnsi="Times New Roman" w:cs="Times New Roman"/>
          <w:szCs w:val="20"/>
          <w:lang w:val="en-US"/>
        </w:rPr>
        <w:t>,</w:t>
      </w:r>
      <w:r w:rsidR="002E541F" w:rsidRPr="002E541F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>
        <w:rPr>
          <w:rFonts w:ascii="Times New Roman" w:eastAsia="SimSun" w:hAnsi="Times New Roman" w:cs="Times New Roman"/>
          <w:szCs w:val="20"/>
          <w:lang w:val="en-US"/>
        </w:rPr>
        <w:t xml:space="preserve">but AC-KH presents a type H4 hysteresis loop, according to </w:t>
      </w:r>
      <w:r w:rsidR="002E541F" w:rsidRPr="002E541F">
        <w:rPr>
          <w:rFonts w:ascii="Times New Roman" w:eastAsia="SimSun" w:hAnsi="Times New Roman" w:cs="Times New Roman"/>
          <w:szCs w:val="20"/>
          <w:lang w:val="en-US"/>
        </w:rPr>
        <w:t>IUPAC</w:t>
      </w:r>
      <w:r>
        <w:rPr>
          <w:rFonts w:ascii="Times New Roman" w:eastAsia="SimSun" w:hAnsi="Times New Roman" w:cs="Times New Roman"/>
          <w:szCs w:val="20"/>
          <w:lang w:val="en-US"/>
        </w:rPr>
        <w:t xml:space="preserve"> [</w:t>
      </w:r>
      <w:r w:rsidR="00CE524B">
        <w:rPr>
          <w:rFonts w:ascii="Times New Roman" w:eastAsia="SimSun" w:hAnsi="Times New Roman" w:cs="Times New Roman"/>
          <w:szCs w:val="20"/>
          <w:lang w:val="en-US"/>
        </w:rPr>
        <w:t>1</w:t>
      </w:r>
      <w:r w:rsidR="0081294E">
        <w:rPr>
          <w:rFonts w:ascii="Times New Roman" w:eastAsia="SimSun" w:hAnsi="Times New Roman" w:cs="Times New Roman"/>
          <w:szCs w:val="20"/>
          <w:lang w:val="en-US"/>
        </w:rPr>
        <w:t>4</w:t>
      </w:r>
      <w:r>
        <w:rPr>
          <w:rFonts w:ascii="Times New Roman" w:eastAsia="SimSun" w:hAnsi="Times New Roman" w:cs="Times New Roman"/>
          <w:szCs w:val="20"/>
          <w:lang w:val="en-US"/>
        </w:rPr>
        <w:t xml:space="preserve">], which </w:t>
      </w:r>
      <w:r w:rsidR="0081294E">
        <w:rPr>
          <w:rFonts w:ascii="Times New Roman" w:eastAsia="SimSun" w:hAnsi="Times New Roman" w:cs="Times New Roman"/>
          <w:szCs w:val="20"/>
          <w:lang w:val="en-US"/>
        </w:rPr>
        <w:t>suggests</w:t>
      </w:r>
      <w:r>
        <w:rPr>
          <w:rFonts w:ascii="Times New Roman" w:eastAsia="SimSun" w:hAnsi="Times New Roman" w:cs="Times New Roman"/>
          <w:szCs w:val="20"/>
          <w:lang w:val="en-US"/>
        </w:rPr>
        <w:t xml:space="preserve"> an important contribution of mesoporosity in this sample</w:t>
      </w:r>
      <w:r w:rsidR="00C2188C">
        <w:rPr>
          <w:rFonts w:ascii="Times New Roman" w:eastAsia="SimSun" w:hAnsi="Times New Roman" w:cs="Times New Roman"/>
          <w:szCs w:val="20"/>
          <w:lang w:val="en-US"/>
        </w:rPr>
        <w:t xml:space="preserve"> and, therefore, a characteristic of hierarchical porous material</w:t>
      </w:r>
      <w:r w:rsidR="002E541F" w:rsidRPr="002E541F">
        <w:rPr>
          <w:rFonts w:ascii="Times New Roman" w:eastAsia="SimSun" w:hAnsi="Times New Roman" w:cs="Times New Roman"/>
          <w:szCs w:val="20"/>
          <w:lang w:val="en-US"/>
        </w:rPr>
        <w:t>. A type H4 hysteresis is indicati</w:t>
      </w:r>
      <w:r w:rsidR="006C2FD2">
        <w:rPr>
          <w:rFonts w:ascii="Times New Roman" w:eastAsia="SimSun" w:hAnsi="Times New Roman" w:cs="Times New Roman"/>
          <w:szCs w:val="20"/>
          <w:lang w:val="en-US"/>
        </w:rPr>
        <w:t>ve</w:t>
      </w:r>
      <w:r w:rsidR="002E541F" w:rsidRPr="002E541F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="006C2FD2">
        <w:rPr>
          <w:rFonts w:ascii="Times New Roman" w:eastAsia="SimSun" w:hAnsi="Times New Roman" w:cs="Times New Roman"/>
          <w:szCs w:val="20"/>
          <w:lang w:val="en-US"/>
        </w:rPr>
        <w:t xml:space="preserve">of </w:t>
      </w:r>
      <w:r w:rsidR="002E541F" w:rsidRPr="002E541F">
        <w:rPr>
          <w:rFonts w:ascii="Times New Roman" w:eastAsia="SimSun" w:hAnsi="Times New Roman" w:cs="Times New Roman"/>
          <w:szCs w:val="20"/>
          <w:lang w:val="en-US"/>
        </w:rPr>
        <w:t xml:space="preserve">the presence of slit-shaped </w:t>
      </w:r>
      <w:r w:rsidR="006C2FD2">
        <w:rPr>
          <w:rFonts w:ascii="Times New Roman" w:eastAsia="SimSun" w:hAnsi="Times New Roman" w:cs="Times New Roman"/>
          <w:szCs w:val="20"/>
          <w:lang w:val="en-US"/>
        </w:rPr>
        <w:t>meso</w:t>
      </w:r>
      <w:r w:rsidR="002E541F" w:rsidRPr="002E541F">
        <w:rPr>
          <w:rFonts w:ascii="Times New Roman" w:eastAsia="SimSun" w:hAnsi="Times New Roman" w:cs="Times New Roman"/>
          <w:szCs w:val="20"/>
          <w:lang w:val="en-US"/>
        </w:rPr>
        <w:t>pores created in the carbon layer during the high-temperature activation step</w:t>
      </w:r>
      <w:r w:rsidR="007C1525">
        <w:rPr>
          <w:rFonts w:ascii="Times New Roman" w:eastAsia="SimSun" w:hAnsi="Times New Roman" w:cs="Times New Roman"/>
          <w:szCs w:val="20"/>
          <w:lang w:val="en-US"/>
        </w:rPr>
        <w:t xml:space="preserve"> (Figure 2.a)</w:t>
      </w:r>
      <w:r w:rsidR="002E541F">
        <w:rPr>
          <w:rFonts w:ascii="Times New Roman" w:eastAsia="SimSun" w:hAnsi="Times New Roman" w:cs="Times New Roman"/>
          <w:szCs w:val="20"/>
          <w:lang w:val="en-US"/>
        </w:rPr>
        <w:t>.</w:t>
      </w:r>
    </w:p>
    <w:p w14:paraId="44265F82" w14:textId="3DB86806" w:rsidR="00181E05" w:rsidRPr="00181E05" w:rsidRDefault="00B03985" w:rsidP="008C63C1">
      <w:pPr>
        <w:spacing w:after="0" w:line="240" w:lineRule="exact"/>
        <w:ind w:firstLine="284"/>
        <w:jc w:val="both"/>
        <w:rPr>
          <w:rFonts w:ascii="Times New Roman" w:eastAsia="SimSun" w:hAnsi="Times New Roman" w:cs="Times New Roman"/>
          <w:szCs w:val="20"/>
          <w:lang w:val="en-US"/>
        </w:rPr>
      </w:pPr>
      <w:r w:rsidRPr="00B03985">
        <w:rPr>
          <w:rFonts w:ascii="Times New Roman" w:eastAsia="SimSun" w:hAnsi="Times New Roman" w:cs="Times New Roman"/>
          <w:szCs w:val="20"/>
          <w:lang w:val="en-US"/>
        </w:rPr>
        <w:t xml:space="preserve">The activation of paper-treated residues with potassium carbonate caused strong reactions with the carbonaceous structures, inducing the oxidation of carbon to </w:t>
      </w:r>
      <w:r w:rsidR="00FA0E25">
        <w:rPr>
          <w:rFonts w:ascii="Times New Roman" w:eastAsia="SimSun" w:hAnsi="Times New Roman" w:cs="Times New Roman"/>
          <w:szCs w:val="20"/>
          <w:lang w:val="en-US"/>
        </w:rPr>
        <w:t>CO</w:t>
      </w:r>
      <w:r w:rsidR="00FA0E25" w:rsidRPr="00FA0E25">
        <w:rPr>
          <w:rFonts w:ascii="Times New Roman" w:eastAsia="SimSun" w:hAnsi="Times New Roman" w:cs="Times New Roman"/>
          <w:szCs w:val="20"/>
          <w:vertAlign w:val="subscript"/>
          <w:lang w:val="en-US"/>
        </w:rPr>
        <w:t>2</w:t>
      </w:r>
      <w:r w:rsidRPr="00B03985">
        <w:rPr>
          <w:rFonts w:ascii="Times New Roman" w:eastAsia="SimSun" w:hAnsi="Times New Roman" w:cs="Times New Roman"/>
          <w:szCs w:val="20"/>
          <w:lang w:val="en-US"/>
        </w:rPr>
        <w:t xml:space="preserve"> and breaking structures, thus promoting microporosity.</w:t>
      </w:r>
      <w:r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="00181E05" w:rsidRPr="00181E05">
        <w:rPr>
          <w:rFonts w:ascii="Times New Roman" w:eastAsia="SimSun" w:hAnsi="Times New Roman" w:cs="Times New Roman"/>
          <w:szCs w:val="20"/>
          <w:lang w:val="en-US"/>
        </w:rPr>
        <w:t>The pore volume distribution in AC</w:t>
      </w:r>
      <w:r w:rsidR="006C2FD2">
        <w:rPr>
          <w:rFonts w:ascii="Times New Roman" w:eastAsia="SimSun" w:hAnsi="Times New Roman" w:cs="Times New Roman"/>
          <w:szCs w:val="20"/>
          <w:lang w:val="en-US"/>
        </w:rPr>
        <w:t>-</w:t>
      </w:r>
      <w:r w:rsidR="00181E05" w:rsidRPr="00181E05">
        <w:rPr>
          <w:rFonts w:ascii="Times New Roman" w:eastAsia="SimSun" w:hAnsi="Times New Roman" w:cs="Times New Roman"/>
          <w:szCs w:val="20"/>
          <w:lang w:val="en-US"/>
        </w:rPr>
        <w:t>KC activated with K</w:t>
      </w:r>
      <w:r w:rsidR="00181E05" w:rsidRPr="00181E05">
        <w:rPr>
          <w:rFonts w:ascii="Times New Roman" w:eastAsia="SimSun" w:hAnsi="Times New Roman" w:cs="Times New Roman"/>
          <w:szCs w:val="20"/>
          <w:vertAlign w:val="subscript"/>
          <w:lang w:val="en-US"/>
        </w:rPr>
        <w:t>2</w:t>
      </w:r>
      <w:r w:rsidR="00181E05" w:rsidRPr="00181E05">
        <w:rPr>
          <w:rFonts w:ascii="Times New Roman" w:eastAsia="SimSun" w:hAnsi="Times New Roman" w:cs="Times New Roman"/>
          <w:szCs w:val="20"/>
          <w:lang w:val="en-US"/>
        </w:rPr>
        <w:t>CO</w:t>
      </w:r>
      <w:r w:rsidR="00181E05" w:rsidRPr="00181E05">
        <w:rPr>
          <w:rFonts w:ascii="Times New Roman" w:eastAsia="SimSun" w:hAnsi="Times New Roman" w:cs="Times New Roman"/>
          <w:szCs w:val="20"/>
          <w:vertAlign w:val="subscript"/>
          <w:lang w:val="en-US"/>
        </w:rPr>
        <w:t>3</w:t>
      </w:r>
      <w:r w:rsidR="00181E05" w:rsidRPr="00181E05">
        <w:rPr>
          <w:rFonts w:ascii="Times New Roman" w:eastAsia="SimSun" w:hAnsi="Times New Roman" w:cs="Times New Roman"/>
          <w:szCs w:val="20"/>
          <w:lang w:val="en-US"/>
        </w:rPr>
        <w:t xml:space="preserve"> is concentrated in the micropore range, with a slight amount of mesopores, as can be observed in Figure 2</w:t>
      </w:r>
      <w:r w:rsidR="007C1525">
        <w:rPr>
          <w:rFonts w:ascii="Times New Roman" w:eastAsia="SimSun" w:hAnsi="Times New Roman" w:cs="Times New Roman"/>
          <w:szCs w:val="20"/>
          <w:lang w:val="en-US"/>
        </w:rPr>
        <w:t>.</w:t>
      </w:r>
      <w:r w:rsidR="00181E05" w:rsidRPr="00181E05">
        <w:rPr>
          <w:rFonts w:ascii="Times New Roman" w:eastAsia="SimSun" w:hAnsi="Times New Roman" w:cs="Times New Roman"/>
          <w:szCs w:val="20"/>
          <w:lang w:val="en-US"/>
        </w:rPr>
        <w:t>b.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852F51" w14:paraId="1F62613B" w14:textId="77777777" w:rsidTr="00852F51">
        <w:tc>
          <w:tcPr>
            <w:tcW w:w="4526" w:type="dxa"/>
          </w:tcPr>
          <w:p w14:paraId="0FD9536E" w14:textId="67D82715" w:rsidR="00852F51" w:rsidRDefault="005E1D59" w:rsidP="00852F51">
            <w:pPr>
              <w:jc w:val="center"/>
              <w:rPr>
                <w:rFonts w:ascii="Times New Roman" w:eastAsia="SimSun" w:hAnsi="Times New Roman" w:cs="Times New Roman"/>
                <w:szCs w:val="20"/>
                <w:lang w:val="en-US"/>
              </w:rPr>
            </w:pPr>
            <w:r>
              <w:object w:dxaOrig="4547" w:dyaOrig="5881" w14:anchorId="0EF6DD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173.65pt" o:ole="">
                  <v:imagedata r:id="rId10" o:title=""/>
                </v:shape>
                <o:OLEObject Type="Embed" ProgID="Origin95.Graph" ShapeID="_x0000_i1025" DrawAspect="Content" ObjectID="_1784550715" r:id="rId11"/>
              </w:object>
            </w:r>
          </w:p>
        </w:tc>
      </w:tr>
      <w:bookmarkEnd w:id="2"/>
      <w:tr w:rsidR="00852F51" w14:paraId="69D25FF9" w14:textId="77777777" w:rsidTr="00852F51">
        <w:tc>
          <w:tcPr>
            <w:tcW w:w="4526" w:type="dxa"/>
          </w:tcPr>
          <w:p w14:paraId="5CBD6B83" w14:textId="4BB67DE5" w:rsidR="00852F51" w:rsidRDefault="00852F51" w:rsidP="00852F51">
            <w:pPr>
              <w:jc w:val="center"/>
              <w:rPr>
                <w:rFonts w:ascii="Times New Roman" w:eastAsia="SimSun" w:hAnsi="Times New Roman" w:cs="Times New Roman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Cs w:val="20"/>
                <w:lang w:val="en-US"/>
              </w:rPr>
              <w:t>(a)</w:t>
            </w:r>
          </w:p>
        </w:tc>
      </w:tr>
      <w:tr w:rsidR="00852F51" w14:paraId="1FDD88FD" w14:textId="77777777" w:rsidTr="00852F51">
        <w:tc>
          <w:tcPr>
            <w:tcW w:w="4526" w:type="dxa"/>
          </w:tcPr>
          <w:p w14:paraId="4906AB11" w14:textId="097D4A69" w:rsidR="00852F51" w:rsidRDefault="005E1D59" w:rsidP="00852F51">
            <w:pPr>
              <w:jc w:val="center"/>
              <w:rPr>
                <w:rFonts w:ascii="Times New Roman" w:eastAsia="SimSun" w:hAnsi="Times New Roman" w:cs="Times New Roman"/>
                <w:szCs w:val="20"/>
                <w:lang w:val="en-US"/>
              </w:rPr>
            </w:pPr>
            <w:r>
              <w:object w:dxaOrig="8313" w:dyaOrig="10973" w14:anchorId="29EE9DF1">
                <v:shape id="_x0000_i1026" type="#_x0000_t75" style="width:135.4pt;height:178.9pt" o:ole="">
                  <v:imagedata r:id="rId12" o:title=""/>
                </v:shape>
                <o:OLEObject Type="Embed" ProgID="Origin95.Graph" ShapeID="_x0000_i1026" DrawAspect="Content" ObjectID="_1784550716" r:id="rId13"/>
              </w:object>
            </w:r>
          </w:p>
        </w:tc>
      </w:tr>
      <w:tr w:rsidR="00852F51" w14:paraId="372D5F27" w14:textId="77777777" w:rsidTr="00852F51">
        <w:tc>
          <w:tcPr>
            <w:tcW w:w="4526" w:type="dxa"/>
          </w:tcPr>
          <w:p w14:paraId="46B8B610" w14:textId="410FA2D0" w:rsidR="00852F51" w:rsidRDefault="00852F51" w:rsidP="00852F51">
            <w:pPr>
              <w:jc w:val="center"/>
              <w:rPr>
                <w:rFonts w:ascii="Times New Roman" w:eastAsia="SimSun" w:hAnsi="Times New Roman" w:cs="Times New Roman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szCs w:val="20"/>
                <w:lang w:val="en-US"/>
              </w:rPr>
              <w:t>(b)</w:t>
            </w:r>
          </w:p>
        </w:tc>
      </w:tr>
    </w:tbl>
    <w:p w14:paraId="202B4F1E" w14:textId="14E40DBE" w:rsidR="001D1FE7" w:rsidRDefault="001D1FE7" w:rsidP="00282B1D">
      <w:pPr>
        <w:spacing w:after="240" w:line="240" w:lineRule="exact"/>
        <w:jc w:val="both"/>
        <w:rPr>
          <w:rFonts w:ascii="Times New Roman" w:eastAsia="SimSun" w:hAnsi="Times New Roman" w:cs="Times New Roman"/>
          <w:szCs w:val="20"/>
          <w:lang w:val="en-US"/>
        </w:rPr>
      </w:pPr>
      <w:r w:rsidRPr="002E793E">
        <w:rPr>
          <w:rFonts w:ascii="Times New Roman" w:eastAsia="SimSun" w:hAnsi="Times New Roman" w:cs="Times New Roman"/>
          <w:szCs w:val="20"/>
          <w:lang w:val="en-US"/>
        </w:rPr>
        <w:t xml:space="preserve">Figure </w:t>
      </w:r>
      <w:r w:rsidR="004374FF" w:rsidRPr="002E793E">
        <w:rPr>
          <w:rFonts w:ascii="Times New Roman" w:eastAsia="SimSun" w:hAnsi="Times New Roman" w:cs="Times New Roman"/>
          <w:szCs w:val="20"/>
          <w:lang w:val="en-US"/>
        </w:rPr>
        <w:t>2</w:t>
      </w:r>
      <w:r w:rsidRPr="002E793E">
        <w:rPr>
          <w:rFonts w:ascii="Times New Roman" w:eastAsia="SimSun" w:hAnsi="Times New Roman" w:cs="Times New Roman"/>
          <w:szCs w:val="20"/>
          <w:lang w:val="en-US"/>
        </w:rPr>
        <w:t xml:space="preserve">. </w:t>
      </w:r>
      <w:r w:rsidR="00852F51">
        <w:rPr>
          <w:rFonts w:ascii="Times New Roman" w:eastAsia="SimSun" w:hAnsi="Times New Roman" w:cs="Times New Roman"/>
          <w:szCs w:val="20"/>
          <w:lang w:val="en-US"/>
        </w:rPr>
        <w:t>(</w:t>
      </w:r>
      <w:r w:rsidRPr="002E793E">
        <w:rPr>
          <w:rFonts w:ascii="Times New Roman" w:eastAsia="SimSun" w:hAnsi="Times New Roman" w:cs="Times New Roman"/>
          <w:szCs w:val="20"/>
          <w:lang w:val="en-US"/>
        </w:rPr>
        <w:t>a) N</w:t>
      </w:r>
      <w:r w:rsidRPr="002E793E">
        <w:rPr>
          <w:rFonts w:ascii="Times New Roman" w:eastAsia="SimSun" w:hAnsi="Times New Roman" w:cs="Times New Roman"/>
          <w:szCs w:val="20"/>
          <w:vertAlign w:val="subscript"/>
          <w:lang w:val="en-US"/>
        </w:rPr>
        <w:t>2</w:t>
      </w:r>
      <w:r w:rsidRPr="002E793E">
        <w:rPr>
          <w:rFonts w:ascii="Times New Roman" w:eastAsia="SimSun" w:hAnsi="Times New Roman" w:cs="Times New Roman"/>
          <w:szCs w:val="20"/>
          <w:lang w:val="en-US"/>
        </w:rPr>
        <w:t xml:space="preserve"> adsorption-desorption isotherms on the activated carbons; b) </w:t>
      </w:r>
      <w:r w:rsidR="00852F51">
        <w:rPr>
          <w:rFonts w:ascii="Times New Roman" w:eastAsia="SimSun" w:hAnsi="Times New Roman" w:cs="Times New Roman"/>
          <w:szCs w:val="20"/>
          <w:lang w:val="en-US"/>
        </w:rPr>
        <w:t>P</w:t>
      </w:r>
      <w:r w:rsidRPr="002E793E">
        <w:rPr>
          <w:rFonts w:ascii="Times New Roman" w:eastAsia="SimSun" w:hAnsi="Times New Roman" w:cs="Times New Roman"/>
          <w:szCs w:val="20"/>
          <w:lang w:val="en-US"/>
        </w:rPr>
        <w:t>ore size distribution</w:t>
      </w:r>
      <w:r w:rsidR="00836893" w:rsidRPr="002E793E">
        <w:rPr>
          <w:rFonts w:ascii="Times New Roman" w:eastAsia="SimSun" w:hAnsi="Times New Roman" w:cs="Times New Roman"/>
          <w:szCs w:val="20"/>
          <w:lang w:val="en-US"/>
        </w:rPr>
        <w:t xml:space="preserve"> by NLDFT method</w:t>
      </w:r>
      <w:r w:rsidRPr="002E793E">
        <w:rPr>
          <w:rFonts w:ascii="Times New Roman" w:eastAsia="SimSun" w:hAnsi="Times New Roman" w:cs="Times New Roman"/>
          <w:szCs w:val="20"/>
          <w:lang w:val="en-US"/>
        </w:rPr>
        <w:t>.</w:t>
      </w:r>
    </w:p>
    <w:p w14:paraId="1076182B" w14:textId="4B3230BB" w:rsidR="00852F51" w:rsidRDefault="005E1D59" w:rsidP="00852F51">
      <w:pPr>
        <w:spacing w:before="240" w:after="0" w:line="240" w:lineRule="exact"/>
        <w:ind w:firstLine="284"/>
        <w:jc w:val="both"/>
        <w:rPr>
          <w:rFonts w:ascii="Times New Roman" w:eastAsia="SimSun" w:hAnsi="Times New Roman" w:cs="Times New Roman"/>
          <w:szCs w:val="20"/>
          <w:lang w:val="en-US"/>
        </w:rPr>
      </w:pPr>
      <w:r>
        <w:rPr>
          <w:rFonts w:ascii="Times New Roman" w:eastAsia="SimSun" w:hAnsi="Times New Roman" w:cs="Times New Roman"/>
          <w:szCs w:val="20"/>
          <w:lang w:val="en-US"/>
        </w:rPr>
        <w:t>Textural properties calculated from the nitrogen-physisorption isotherms were calculated and are shown</w:t>
      </w:r>
      <w:r w:rsidR="00852F51" w:rsidRPr="00FD7A72">
        <w:rPr>
          <w:rFonts w:ascii="Times New Roman" w:eastAsia="SimSun" w:hAnsi="Times New Roman" w:cs="Times New Roman"/>
          <w:szCs w:val="20"/>
          <w:lang w:val="en-US"/>
        </w:rPr>
        <w:t xml:space="preserve"> in Table 1. </w:t>
      </w:r>
    </w:p>
    <w:p w14:paraId="38870632" w14:textId="63D06E3C" w:rsidR="001D1FE7" w:rsidRPr="002E793E" w:rsidRDefault="001D1FE7" w:rsidP="00852F51">
      <w:pPr>
        <w:spacing w:before="240" w:after="0" w:line="240" w:lineRule="exact"/>
        <w:jc w:val="both"/>
        <w:rPr>
          <w:rFonts w:ascii="Times New Roman" w:eastAsia="SimSun" w:hAnsi="Times New Roman" w:cs="Times New Roman"/>
          <w:lang w:val="en-US"/>
        </w:rPr>
      </w:pPr>
      <w:r w:rsidRPr="00106F3B">
        <w:rPr>
          <w:rFonts w:ascii="Times New Roman" w:eastAsia="SimSun" w:hAnsi="Times New Roman" w:cs="Times New Roman"/>
          <w:lang w:val="en-US"/>
        </w:rPr>
        <w:t xml:space="preserve">Table 1. </w:t>
      </w:r>
      <w:r w:rsidRPr="002A43F0">
        <w:rPr>
          <w:rFonts w:ascii="Times New Roman" w:eastAsia="SimSun" w:hAnsi="Times New Roman" w:cs="Times New Roman"/>
          <w:lang w:val="en-US"/>
        </w:rPr>
        <w:t xml:space="preserve">Textural properties of the prepared </w:t>
      </w:r>
      <w:r w:rsidRPr="002E793E">
        <w:rPr>
          <w:rFonts w:ascii="Times New Roman" w:eastAsia="SimSun" w:hAnsi="Times New Roman" w:cs="Times New Roman"/>
          <w:lang w:val="en-US"/>
        </w:rPr>
        <w:t>adsorbents.</w:t>
      </w: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66"/>
        <w:gridCol w:w="766"/>
        <w:gridCol w:w="766"/>
        <w:gridCol w:w="766"/>
        <w:gridCol w:w="766"/>
      </w:tblGrid>
      <w:tr w:rsidR="002E793E" w:rsidRPr="002E793E" w14:paraId="1953D6CF" w14:textId="77777777" w:rsidTr="005E1D59">
        <w:trPr>
          <w:trHeight w:val="541"/>
          <w:jc w:val="center"/>
        </w:trPr>
        <w:tc>
          <w:tcPr>
            <w:tcW w:w="1037" w:type="dxa"/>
            <w:tcBorders>
              <w:left w:val="nil"/>
              <w:right w:val="nil"/>
            </w:tcBorders>
            <w:vAlign w:val="center"/>
          </w:tcPr>
          <w:p w14:paraId="2F056CE7" w14:textId="5BC71603" w:rsidR="001D1FE7" w:rsidRPr="005E1D59" w:rsidRDefault="005E1D59" w:rsidP="005E1D59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lang w:val="en-US"/>
              </w:rPr>
              <w:t>Sample</w:t>
            </w:r>
          </w:p>
        </w:tc>
        <w:tc>
          <w:tcPr>
            <w:tcW w:w="676" w:type="dxa"/>
            <w:tcBorders>
              <w:left w:val="nil"/>
              <w:right w:val="nil"/>
            </w:tcBorders>
            <w:vAlign w:val="center"/>
          </w:tcPr>
          <w:p w14:paraId="7E2FB15B" w14:textId="77777777" w:rsidR="001D1FE7" w:rsidRPr="005E1D59" w:rsidRDefault="001D1FE7" w:rsidP="005E1D59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vertAlign w:val="superscript"/>
                <w:lang w:val="en-US"/>
              </w:rPr>
            </w:pPr>
            <w:r w:rsidRPr="005E1D59">
              <w:rPr>
                <w:rFonts w:ascii="Times New Roman" w:eastAsia="SimSun" w:hAnsi="Times New Roman" w:cs="Times New Roman"/>
                <w:b/>
                <w:bCs/>
                <w:sz w:val="20"/>
                <w:lang w:val="en-US"/>
              </w:rPr>
              <w:t>S</w:t>
            </w:r>
            <w:r w:rsidRPr="005E1D59">
              <w:rPr>
                <w:rFonts w:ascii="Times New Roman" w:eastAsia="SimSun" w:hAnsi="Times New Roman" w:cs="Times New Roman"/>
                <w:b/>
                <w:bCs/>
                <w:sz w:val="20"/>
                <w:vertAlign w:val="subscript"/>
                <w:lang w:val="en-US"/>
              </w:rPr>
              <w:t>BET</w:t>
            </w:r>
            <w:r w:rsidRPr="005E1D59">
              <w:rPr>
                <w:rFonts w:ascii="Times New Roman" w:eastAsia="SimSun" w:hAnsi="Times New Roman" w:cs="Times New Roman"/>
                <w:b/>
                <w:bCs/>
                <w:sz w:val="20"/>
                <w:vertAlign w:val="superscript"/>
                <w:lang w:val="en-US"/>
              </w:rPr>
              <w:t>a</w:t>
            </w:r>
          </w:p>
          <w:p w14:paraId="06B3EF4A" w14:textId="77777777" w:rsidR="001D1FE7" w:rsidRPr="005E1D59" w:rsidRDefault="001D1FE7" w:rsidP="005E1D59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lang w:val="en-US"/>
              </w:rPr>
            </w:pPr>
            <w:r w:rsidRPr="005E1D59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lang w:val="en-US"/>
              </w:rPr>
              <w:t>(m</w:t>
            </w:r>
            <w:r w:rsidRPr="005E1D59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vertAlign w:val="superscript"/>
                <w:lang w:val="en-US"/>
              </w:rPr>
              <w:t>2</w:t>
            </w:r>
            <w:r w:rsidRPr="005E1D59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lang w:val="en-US"/>
              </w:rPr>
              <w:t>/g)</w:t>
            </w:r>
          </w:p>
        </w:tc>
        <w:tc>
          <w:tcPr>
            <w:tcW w:w="719" w:type="dxa"/>
            <w:tcBorders>
              <w:left w:val="nil"/>
              <w:right w:val="nil"/>
            </w:tcBorders>
            <w:vAlign w:val="center"/>
          </w:tcPr>
          <w:p w14:paraId="3FEFADD8" w14:textId="51840CA2" w:rsidR="001D1FE7" w:rsidRPr="005E1D59" w:rsidRDefault="001D1FE7" w:rsidP="005E1D59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vertAlign w:val="superscript"/>
                <w:lang w:val="en-US"/>
              </w:rPr>
            </w:pPr>
            <w:r w:rsidRPr="005E1D59">
              <w:rPr>
                <w:rFonts w:ascii="Times New Roman" w:eastAsia="SimSun" w:hAnsi="Times New Roman" w:cs="Times New Roman"/>
                <w:b/>
                <w:bCs/>
                <w:sz w:val="20"/>
                <w:lang w:val="en-US"/>
              </w:rPr>
              <w:t>S</w:t>
            </w:r>
            <w:r w:rsidRPr="005E1D59">
              <w:rPr>
                <w:rFonts w:ascii="Times New Roman" w:eastAsia="SimSun" w:hAnsi="Times New Roman" w:cs="Times New Roman"/>
                <w:b/>
                <w:bCs/>
                <w:sz w:val="20"/>
                <w:vertAlign w:val="subscript"/>
                <w:lang w:val="en-US"/>
              </w:rPr>
              <w:t>mic</w:t>
            </w:r>
            <w:r w:rsidRPr="005E1D59">
              <w:rPr>
                <w:rFonts w:ascii="Times New Roman" w:eastAsia="SimSun" w:hAnsi="Times New Roman" w:cs="Times New Roman"/>
                <w:b/>
                <w:bCs/>
                <w:sz w:val="20"/>
                <w:vertAlign w:val="superscript"/>
                <w:lang w:val="en-US"/>
              </w:rPr>
              <w:t>b</w:t>
            </w:r>
          </w:p>
          <w:p w14:paraId="68ED07A4" w14:textId="77777777" w:rsidR="001D1FE7" w:rsidRPr="005E1D59" w:rsidRDefault="001D1FE7" w:rsidP="005E1D59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lang w:val="en-US"/>
              </w:rPr>
            </w:pPr>
            <w:r w:rsidRPr="005E1D59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lang w:val="en-US"/>
              </w:rPr>
              <w:t>(m</w:t>
            </w:r>
            <w:r w:rsidRPr="005E1D59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vertAlign w:val="superscript"/>
                <w:lang w:val="en-US"/>
              </w:rPr>
              <w:t>2</w:t>
            </w:r>
            <w:r w:rsidRPr="005E1D59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lang w:val="en-US"/>
              </w:rPr>
              <w:t>/g)</w:t>
            </w:r>
          </w:p>
        </w:tc>
        <w:tc>
          <w:tcPr>
            <w:tcW w:w="719" w:type="dxa"/>
            <w:tcBorders>
              <w:left w:val="nil"/>
              <w:right w:val="nil"/>
            </w:tcBorders>
            <w:vAlign w:val="center"/>
          </w:tcPr>
          <w:p w14:paraId="684B060D" w14:textId="26C67EF0" w:rsidR="001D1FE7" w:rsidRPr="005E1D59" w:rsidRDefault="004E5153" w:rsidP="005E1D59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vertAlign w:val="superscript"/>
                <w:lang w:val="en-US"/>
              </w:rPr>
            </w:pPr>
            <w:r w:rsidRPr="005E1D59">
              <w:rPr>
                <w:rFonts w:ascii="Times New Roman" w:eastAsia="SimSun" w:hAnsi="Times New Roman" w:cs="Times New Roman"/>
                <w:b/>
                <w:bCs/>
                <w:sz w:val="20"/>
                <w:lang w:val="en-US"/>
              </w:rPr>
              <w:t>V</w:t>
            </w:r>
            <w:r w:rsidRPr="005E1D59">
              <w:rPr>
                <w:rFonts w:ascii="Times New Roman" w:eastAsia="SimSun" w:hAnsi="Times New Roman" w:cs="Times New Roman"/>
                <w:b/>
                <w:bCs/>
                <w:sz w:val="20"/>
                <w:vertAlign w:val="subscript"/>
                <w:lang w:val="en-US"/>
              </w:rPr>
              <w:t>t</w:t>
            </w:r>
            <w:r w:rsidR="001D1FE7" w:rsidRPr="005E1D59">
              <w:rPr>
                <w:rFonts w:ascii="Times New Roman" w:eastAsia="SimSun" w:hAnsi="Times New Roman" w:cs="Times New Roman"/>
                <w:b/>
                <w:bCs/>
                <w:sz w:val="20"/>
                <w:vertAlign w:val="superscript"/>
                <w:lang w:val="en-US"/>
              </w:rPr>
              <w:t>c</w:t>
            </w:r>
          </w:p>
          <w:p w14:paraId="21341B02" w14:textId="61681660" w:rsidR="001D1FE7" w:rsidRPr="005E1D59" w:rsidRDefault="001D1FE7" w:rsidP="005E1D59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lang w:val="en-US"/>
              </w:rPr>
            </w:pPr>
            <w:r w:rsidRPr="005E1D59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lang w:val="en-US"/>
              </w:rPr>
              <w:t>(</w:t>
            </w:r>
            <w:r w:rsidR="004E5153" w:rsidRPr="005E1D59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lang w:val="en-US"/>
              </w:rPr>
              <w:t>cm</w:t>
            </w:r>
            <w:r w:rsidR="004E5153" w:rsidRPr="005E1D59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vertAlign w:val="superscript"/>
                <w:lang w:val="en-US"/>
              </w:rPr>
              <w:t>3</w:t>
            </w:r>
            <w:r w:rsidR="004E5153" w:rsidRPr="005E1D59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lang w:val="en-US"/>
              </w:rPr>
              <w:t>/g</w:t>
            </w:r>
            <w:r w:rsidRPr="005E1D59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lang w:val="en-US"/>
              </w:rPr>
              <w:t>)</w:t>
            </w:r>
          </w:p>
        </w:tc>
        <w:tc>
          <w:tcPr>
            <w:tcW w:w="756" w:type="dxa"/>
            <w:tcBorders>
              <w:left w:val="nil"/>
              <w:right w:val="nil"/>
            </w:tcBorders>
            <w:vAlign w:val="center"/>
          </w:tcPr>
          <w:p w14:paraId="66FCDFFC" w14:textId="5C1D48ED" w:rsidR="001D1FE7" w:rsidRPr="005E1D59" w:rsidRDefault="001D1FE7" w:rsidP="005E1D59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vertAlign w:val="superscript"/>
                <w:lang w:val="en-US"/>
              </w:rPr>
            </w:pPr>
            <w:r w:rsidRPr="005E1D59">
              <w:rPr>
                <w:rFonts w:ascii="Times New Roman" w:eastAsia="SimSun" w:hAnsi="Times New Roman" w:cs="Times New Roman"/>
                <w:b/>
                <w:bCs/>
                <w:sz w:val="20"/>
                <w:lang w:val="en-US"/>
              </w:rPr>
              <w:t>V</w:t>
            </w:r>
            <w:r w:rsidRPr="005E1D59">
              <w:rPr>
                <w:rFonts w:ascii="Times New Roman" w:eastAsia="SimSun" w:hAnsi="Times New Roman" w:cs="Times New Roman"/>
                <w:b/>
                <w:bCs/>
                <w:sz w:val="20"/>
                <w:vertAlign w:val="subscript"/>
                <w:lang w:val="en-US"/>
              </w:rPr>
              <w:t>mic</w:t>
            </w:r>
            <w:r w:rsidRPr="005E1D59">
              <w:rPr>
                <w:rFonts w:ascii="Times New Roman" w:eastAsia="SimSun" w:hAnsi="Times New Roman" w:cs="Times New Roman"/>
                <w:b/>
                <w:bCs/>
                <w:sz w:val="20"/>
                <w:vertAlign w:val="superscript"/>
                <w:lang w:val="en-US"/>
              </w:rPr>
              <w:t>d</w:t>
            </w:r>
          </w:p>
          <w:p w14:paraId="0E29B299" w14:textId="77777777" w:rsidR="001D1FE7" w:rsidRPr="005E1D59" w:rsidRDefault="001D1FE7" w:rsidP="005E1D59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lang w:val="en-US"/>
              </w:rPr>
            </w:pPr>
            <w:r w:rsidRPr="005E1D59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lang w:val="en-US"/>
              </w:rPr>
              <w:t>(cm</w:t>
            </w:r>
            <w:r w:rsidRPr="005E1D59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vertAlign w:val="superscript"/>
                <w:lang w:val="en-US"/>
              </w:rPr>
              <w:t>3</w:t>
            </w:r>
            <w:r w:rsidRPr="005E1D59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lang w:val="en-US"/>
              </w:rPr>
              <w:t>/g)</w:t>
            </w:r>
          </w:p>
        </w:tc>
        <w:tc>
          <w:tcPr>
            <w:tcW w:w="766" w:type="dxa"/>
            <w:tcBorders>
              <w:left w:val="nil"/>
              <w:right w:val="nil"/>
            </w:tcBorders>
            <w:vAlign w:val="center"/>
          </w:tcPr>
          <w:p w14:paraId="70B54835" w14:textId="77777777" w:rsidR="001D1FE7" w:rsidRPr="005E1D59" w:rsidRDefault="001D1FE7" w:rsidP="005E1D59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vertAlign w:val="superscript"/>
                <w:lang w:val="en-US"/>
              </w:rPr>
            </w:pPr>
            <w:r w:rsidRPr="005E1D59">
              <w:rPr>
                <w:rFonts w:ascii="Times New Roman" w:eastAsia="SimSun" w:hAnsi="Times New Roman" w:cs="Times New Roman"/>
                <w:b/>
                <w:bCs/>
                <w:sz w:val="20"/>
                <w:lang w:val="en-US"/>
              </w:rPr>
              <w:t>V</w:t>
            </w:r>
            <w:r w:rsidRPr="005E1D59">
              <w:rPr>
                <w:rFonts w:ascii="Times New Roman" w:eastAsia="SimSun" w:hAnsi="Times New Roman" w:cs="Times New Roman"/>
                <w:b/>
                <w:bCs/>
                <w:sz w:val="20"/>
                <w:vertAlign w:val="subscript"/>
                <w:lang w:val="en-US"/>
              </w:rPr>
              <w:t>meso</w:t>
            </w:r>
            <w:r w:rsidRPr="005E1D59">
              <w:rPr>
                <w:rFonts w:ascii="Times New Roman" w:eastAsia="SimSun" w:hAnsi="Times New Roman" w:cs="Times New Roman"/>
                <w:b/>
                <w:bCs/>
                <w:sz w:val="20"/>
                <w:vertAlign w:val="superscript"/>
                <w:lang w:val="en-US"/>
              </w:rPr>
              <w:t>e</w:t>
            </w:r>
          </w:p>
          <w:p w14:paraId="75A01508" w14:textId="77777777" w:rsidR="001D1FE7" w:rsidRPr="005E1D59" w:rsidRDefault="001D1FE7" w:rsidP="005E1D59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lang w:val="en-US"/>
              </w:rPr>
            </w:pPr>
            <w:r w:rsidRPr="005E1D59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lang w:val="en-US"/>
              </w:rPr>
              <w:t>(cm</w:t>
            </w:r>
            <w:r w:rsidRPr="005E1D59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vertAlign w:val="superscript"/>
                <w:lang w:val="en-US"/>
              </w:rPr>
              <w:t>3</w:t>
            </w:r>
            <w:r w:rsidRPr="005E1D59">
              <w:rPr>
                <w:rFonts w:ascii="Times New Roman" w:eastAsia="SimSun" w:hAnsi="Times New Roman" w:cs="Times New Roman"/>
                <w:b/>
                <w:bCs/>
                <w:sz w:val="18"/>
                <w:szCs w:val="20"/>
                <w:lang w:val="en-US"/>
              </w:rPr>
              <w:t>/g)</w:t>
            </w:r>
          </w:p>
        </w:tc>
      </w:tr>
      <w:tr w:rsidR="002E793E" w:rsidRPr="002E793E" w14:paraId="62DA994A" w14:textId="77777777" w:rsidTr="004132C8">
        <w:trPr>
          <w:jc w:val="center"/>
        </w:trPr>
        <w:tc>
          <w:tcPr>
            <w:tcW w:w="1037" w:type="dxa"/>
            <w:tcBorders>
              <w:left w:val="nil"/>
              <w:right w:val="nil"/>
            </w:tcBorders>
          </w:tcPr>
          <w:p w14:paraId="40648343" w14:textId="5D14DB8B" w:rsidR="001D1FE7" w:rsidRPr="002E793E" w:rsidRDefault="001D1FE7" w:rsidP="004132C8">
            <w:pPr>
              <w:spacing w:after="80" w:line="200" w:lineRule="exact"/>
              <w:rPr>
                <w:rFonts w:ascii="Times New Roman" w:eastAsia="SimSun" w:hAnsi="Times New Roman" w:cs="Times New Roman"/>
                <w:sz w:val="20"/>
                <w:lang w:val="en-US"/>
              </w:rPr>
            </w:pPr>
            <w:r w:rsidRPr="002E793E">
              <w:rPr>
                <w:rFonts w:ascii="Times New Roman" w:eastAsia="SimSun" w:hAnsi="Times New Roman" w:cs="Times New Roman"/>
                <w:sz w:val="20"/>
                <w:lang w:val="en-US"/>
              </w:rPr>
              <w:t>AC</w:t>
            </w:r>
            <w:r w:rsidR="005E1D59">
              <w:rPr>
                <w:rFonts w:ascii="Times New Roman" w:eastAsia="SimSun" w:hAnsi="Times New Roman" w:cs="Times New Roman"/>
                <w:sz w:val="20"/>
                <w:lang w:val="en-US"/>
              </w:rPr>
              <w:t>-</w:t>
            </w:r>
            <w:r w:rsidRPr="002E793E">
              <w:rPr>
                <w:rFonts w:ascii="Times New Roman" w:eastAsia="SimSun" w:hAnsi="Times New Roman" w:cs="Times New Roman"/>
                <w:sz w:val="20"/>
                <w:lang w:val="en-US"/>
              </w:rPr>
              <w:t>KH</w:t>
            </w:r>
          </w:p>
        </w:tc>
        <w:tc>
          <w:tcPr>
            <w:tcW w:w="676" w:type="dxa"/>
            <w:tcBorders>
              <w:left w:val="nil"/>
              <w:right w:val="nil"/>
            </w:tcBorders>
          </w:tcPr>
          <w:p w14:paraId="6B0C86CA" w14:textId="5867CCFD" w:rsidR="001D1FE7" w:rsidRPr="002E793E" w:rsidRDefault="001D1FE7" w:rsidP="004132C8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sz w:val="20"/>
                <w:lang w:val="en-US"/>
              </w:rPr>
            </w:pPr>
            <w:r w:rsidRPr="002E793E">
              <w:rPr>
                <w:rFonts w:ascii="Times New Roman" w:eastAsia="SimSun" w:hAnsi="Times New Roman" w:cs="Times New Roman"/>
                <w:sz w:val="20"/>
                <w:lang w:val="en-US"/>
              </w:rPr>
              <w:t>1190</w:t>
            </w:r>
            <w:r w:rsidR="0054213A" w:rsidRPr="002E793E">
              <w:rPr>
                <w:rFonts w:ascii="Times New Roman" w:eastAsia="SimSun" w:hAnsi="Times New Roman" w:cs="Times New Roman"/>
                <w:sz w:val="20"/>
                <w:lang w:val="en-US"/>
              </w:rPr>
              <w:t>.1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14:paraId="5A9BF156" w14:textId="0836A767" w:rsidR="001D1FE7" w:rsidRPr="002E793E" w:rsidRDefault="004E5153" w:rsidP="004132C8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sz w:val="20"/>
                <w:lang w:val="en-US"/>
              </w:rPr>
            </w:pPr>
            <w:bookmarkStart w:id="3" w:name="_Hlk172709224"/>
            <w:r w:rsidRPr="002E793E">
              <w:rPr>
                <w:rFonts w:ascii="Times New Roman" w:eastAsia="SimSun" w:hAnsi="Times New Roman" w:cs="Times New Roman"/>
                <w:sz w:val="20"/>
                <w:lang w:val="en-US"/>
              </w:rPr>
              <w:t>1328.8</w:t>
            </w:r>
            <w:bookmarkEnd w:id="3"/>
          </w:p>
        </w:tc>
        <w:tc>
          <w:tcPr>
            <w:tcW w:w="719" w:type="dxa"/>
            <w:tcBorders>
              <w:left w:val="nil"/>
              <w:right w:val="nil"/>
            </w:tcBorders>
          </w:tcPr>
          <w:p w14:paraId="2B86571F" w14:textId="049895BB" w:rsidR="001D1FE7" w:rsidRPr="002E793E" w:rsidRDefault="006C4BDD" w:rsidP="004132C8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sz w:val="20"/>
                <w:lang w:val="en-US"/>
              </w:rPr>
            </w:pPr>
            <w:r w:rsidRPr="002E793E">
              <w:rPr>
                <w:rFonts w:ascii="Times New Roman" w:eastAsia="SimSun" w:hAnsi="Times New Roman" w:cs="Times New Roman"/>
                <w:sz w:val="20"/>
                <w:lang w:val="en-US"/>
              </w:rPr>
              <w:t>0.</w:t>
            </w:r>
            <w:r w:rsidR="007B37AE" w:rsidRPr="002E793E">
              <w:rPr>
                <w:rFonts w:ascii="Times New Roman" w:eastAsia="SimSun" w:hAnsi="Times New Roman" w:cs="Times New Roman"/>
                <w:sz w:val="20"/>
                <w:lang w:val="en-US"/>
              </w:rPr>
              <w:t>528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5BC902CC" w14:textId="7C39C383" w:rsidR="001D1FE7" w:rsidRPr="002E793E" w:rsidRDefault="00235EAC" w:rsidP="004132C8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sz w:val="20"/>
                <w:lang w:val="en-US"/>
              </w:rPr>
            </w:pPr>
            <w:r w:rsidRPr="002E793E">
              <w:rPr>
                <w:rFonts w:ascii="Times New Roman" w:eastAsia="SimSun" w:hAnsi="Times New Roman" w:cs="Times New Roman"/>
                <w:sz w:val="20"/>
                <w:lang w:val="en-US"/>
              </w:rPr>
              <w:t>0.440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14:paraId="497D3156" w14:textId="1385407F" w:rsidR="001D1FE7" w:rsidRPr="002E793E" w:rsidRDefault="00235EAC" w:rsidP="004132C8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sz w:val="20"/>
                <w:lang w:val="en-US"/>
              </w:rPr>
            </w:pPr>
            <w:r w:rsidRPr="002E793E">
              <w:rPr>
                <w:rFonts w:ascii="Times New Roman" w:eastAsia="SimSun" w:hAnsi="Times New Roman" w:cs="Times New Roman"/>
                <w:sz w:val="20"/>
                <w:lang w:val="en-US"/>
              </w:rPr>
              <w:t>0.088</w:t>
            </w:r>
          </w:p>
        </w:tc>
      </w:tr>
      <w:tr w:rsidR="002E793E" w:rsidRPr="002E793E" w14:paraId="53681B85" w14:textId="77777777" w:rsidTr="004132C8">
        <w:trPr>
          <w:jc w:val="center"/>
        </w:trPr>
        <w:tc>
          <w:tcPr>
            <w:tcW w:w="1037" w:type="dxa"/>
            <w:tcBorders>
              <w:left w:val="nil"/>
              <w:right w:val="nil"/>
            </w:tcBorders>
          </w:tcPr>
          <w:p w14:paraId="77379F0B" w14:textId="5B12A60B" w:rsidR="001D1FE7" w:rsidRPr="002E793E" w:rsidRDefault="001D1FE7" w:rsidP="004132C8">
            <w:pPr>
              <w:spacing w:after="80" w:line="200" w:lineRule="exact"/>
              <w:rPr>
                <w:rFonts w:ascii="Times New Roman" w:eastAsia="SimSun" w:hAnsi="Times New Roman" w:cs="Times New Roman"/>
                <w:sz w:val="20"/>
                <w:lang w:val="en-US"/>
              </w:rPr>
            </w:pPr>
            <w:r w:rsidRPr="002E793E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AC</w:t>
            </w:r>
            <w:r w:rsidR="005E1D59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-</w:t>
            </w:r>
            <w:r w:rsidRPr="002E793E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KC</w:t>
            </w:r>
          </w:p>
        </w:tc>
        <w:tc>
          <w:tcPr>
            <w:tcW w:w="676" w:type="dxa"/>
            <w:tcBorders>
              <w:left w:val="nil"/>
              <w:right w:val="nil"/>
            </w:tcBorders>
          </w:tcPr>
          <w:p w14:paraId="2BDD702B" w14:textId="1886E779" w:rsidR="001D1FE7" w:rsidRPr="002E793E" w:rsidRDefault="0054213A" w:rsidP="004132C8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sz w:val="20"/>
                <w:lang w:val="en-US"/>
              </w:rPr>
            </w:pPr>
            <w:r w:rsidRPr="002E793E">
              <w:rPr>
                <w:rFonts w:ascii="Times New Roman" w:eastAsia="SimSun" w:hAnsi="Times New Roman" w:cs="Times New Roman"/>
                <w:sz w:val="20"/>
                <w:lang w:val="en-US"/>
              </w:rPr>
              <w:t>1058.5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14:paraId="6924EF2B" w14:textId="430B70FB" w:rsidR="001D1FE7" w:rsidRPr="002E793E" w:rsidRDefault="004E5153" w:rsidP="004132C8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sz w:val="20"/>
                <w:lang w:val="en-US"/>
              </w:rPr>
            </w:pPr>
            <w:r w:rsidRPr="002E793E">
              <w:rPr>
                <w:rFonts w:ascii="Times New Roman" w:eastAsia="SimSun" w:hAnsi="Times New Roman" w:cs="Times New Roman"/>
                <w:sz w:val="20"/>
                <w:lang w:val="en-US"/>
              </w:rPr>
              <w:t>1309.7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14:paraId="48F844C0" w14:textId="1A162FD4" w:rsidR="001D1FE7" w:rsidRPr="002E793E" w:rsidRDefault="006C4BDD" w:rsidP="004132C8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sz w:val="20"/>
                <w:lang w:val="en-US"/>
              </w:rPr>
            </w:pPr>
            <w:r w:rsidRPr="002E793E">
              <w:rPr>
                <w:rFonts w:ascii="Times New Roman" w:eastAsia="SimSun" w:hAnsi="Times New Roman" w:cs="Times New Roman"/>
                <w:sz w:val="20"/>
                <w:lang w:val="en-US"/>
              </w:rPr>
              <w:t>0.</w:t>
            </w:r>
            <w:r w:rsidR="007B37AE" w:rsidRPr="002E793E">
              <w:rPr>
                <w:rFonts w:ascii="Times New Roman" w:eastAsia="SimSun" w:hAnsi="Times New Roman" w:cs="Times New Roman"/>
                <w:sz w:val="20"/>
                <w:lang w:val="en-US"/>
              </w:rPr>
              <w:t>425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77724473" w14:textId="50A57073" w:rsidR="001D1FE7" w:rsidRPr="002E793E" w:rsidRDefault="00235EAC" w:rsidP="004132C8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sz w:val="20"/>
                <w:lang w:val="en-US"/>
              </w:rPr>
            </w:pPr>
            <w:r w:rsidRPr="002E793E">
              <w:rPr>
                <w:rFonts w:ascii="Times New Roman" w:eastAsia="SimSun" w:hAnsi="Times New Roman" w:cs="Times New Roman"/>
                <w:sz w:val="20"/>
                <w:lang w:val="en-US"/>
              </w:rPr>
              <w:t>0.396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14:paraId="75B8F3A6" w14:textId="5DA0BEEA" w:rsidR="001D1FE7" w:rsidRPr="002E793E" w:rsidRDefault="007B37AE" w:rsidP="004132C8">
            <w:pPr>
              <w:spacing w:after="80" w:line="200" w:lineRule="exact"/>
              <w:jc w:val="center"/>
              <w:rPr>
                <w:rFonts w:ascii="Times New Roman" w:eastAsia="SimSun" w:hAnsi="Times New Roman" w:cs="Times New Roman"/>
                <w:sz w:val="20"/>
                <w:lang w:val="en-US"/>
              </w:rPr>
            </w:pPr>
            <w:r w:rsidRPr="002E793E">
              <w:rPr>
                <w:rFonts w:ascii="Times New Roman" w:eastAsia="SimSun" w:hAnsi="Times New Roman" w:cs="Times New Roman"/>
                <w:sz w:val="20"/>
                <w:lang w:val="en-US"/>
              </w:rPr>
              <w:t>0.029</w:t>
            </w:r>
          </w:p>
        </w:tc>
      </w:tr>
    </w:tbl>
    <w:p w14:paraId="5BF48CAA" w14:textId="211ED0C2" w:rsidR="001D1FE7" w:rsidRPr="002E793E" w:rsidRDefault="001D1FE7" w:rsidP="00852F51">
      <w:pPr>
        <w:spacing w:after="0" w:line="240" w:lineRule="exact"/>
        <w:jc w:val="both"/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vertAlign w:val="superscript"/>
          <w:lang w:val="en-US"/>
        </w:rPr>
        <w:t>a</w:t>
      </w:r>
      <w:r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 xml:space="preserve"> BET surface </w:t>
      </w:r>
      <w:r w:rsidR="00FA0E25"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area:</w:t>
      </w:r>
      <w:r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vertAlign w:val="superscript"/>
          <w:lang w:val="en-US"/>
        </w:rPr>
        <w:t>b</w:t>
      </w:r>
      <w:r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bookmarkStart w:id="4" w:name="_Hlk172709245"/>
      <w:r w:rsidR="004E5153"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S</w:t>
      </w:r>
      <w:r w:rsidR="004E5153"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vertAlign w:val="subscript"/>
          <w:lang w:val="en-US"/>
        </w:rPr>
        <w:t>mic</w:t>
      </w:r>
      <w:bookmarkEnd w:id="4"/>
      <w:r w:rsidR="004E5153"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, surface area calculated by DA method</w:t>
      </w:r>
      <w:r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 xml:space="preserve">; </w:t>
      </w:r>
      <w:r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vertAlign w:val="superscript"/>
          <w:lang w:val="en-US"/>
        </w:rPr>
        <w:t>c</w:t>
      </w:r>
      <w:r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="004E5153"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V</w:t>
      </w:r>
      <w:r w:rsidR="004E5153"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vertAlign w:val="subscript"/>
          <w:lang w:val="en-US"/>
        </w:rPr>
        <w:t>t</w:t>
      </w:r>
      <w:r w:rsidR="004E5153"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 xml:space="preserve">, total pore volume estimated </w:t>
      </w:r>
      <w:r w:rsidR="002E793E"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by NLDFT method.</w:t>
      </w:r>
      <w:r w:rsidR="004E5153"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8</w:t>
      </w:r>
      <w:r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 xml:space="preserve">; </w:t>
      </w:r>
      <w:r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vertAlign w:val="superscript"/>
          <w:lang w:val="en-US"/>
        </w:rPr>
        <w:t>d</w:t>
      </w:r>
      <w:r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 xml:space="preserve"> Micropore volume</w:t>
      </w:r>
      <w:r w:rsidR="002E793E"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 xml:space="preserve"> estimated by NLDFT</w:t>
      </w:r>
      <w:r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 xml:space="preserve">; </w:t>
      </w:r>
      <w:r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vertAlign w:val="superscript"/>
          <w:lang w:val="en-US"/>
        </w:rPr>
        <w:t>e</w:t>
      </w:r>
      <w:r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 xml:space="preserve"> Mesopore volume</w:t>
      </w:r>
      <w:r w:rsidR="002E793E" w:rsidRPr="002E793E">
        <w:rPr>
          <w:lang w:val="en-US"/>
        </w:rPr>
        <w:t xml:space="preserve"> </w:t>
      </w:r>
      <w:r w:rsidR="002E793E" w:rsidRPr="002E793E">
        <w:rPr>
          <w:rStyle w:val="fontstyle01"/>
          <w:rFonts w:ascii="Times New Roman" w:hAnsi="Times New Roman" w:cs="Times New Roman"/>
          <w:color w:val="auto"/>
          <w:sz w:val="20"/>
          <w:szCs w:val="20"/>
          <w:lang w:val="en-US"/>
        </w:rPr>
        <w:t>estimated by NLDFT.</w:t>
      </w:r>
    </w:p>
    <w:p w14:paraId="45623456" w14:textId="36CF3C17" w:rsidR="005E1D59" w:rsidRDefault="005E1D59" w:rsidP="005E1D59">
      <w:pPr>
        <w:spacing w:before="240" w:after="0" w:line="240" w:lineRule="exact"/>
        <w:ind w:firstLine="284"/>
        <w:jc w:val="both"/>
        <w:rPr>
          <w:rFonts w:ascii="Times New Roman" w:eastAsia="SimSun" w:hAnsi="Times New Roman" w:cs="Times New Roman"/>
          <w:szCs w:val="20"/>
          <w:lang w:val="en-US"/>
        </w:rPr>
      </w:pPr>
      <w:r w:rsidRPr="00FD7A72">
        <w:rPr>
          <w:rFonts w:ascii="Times New Roman" w:eastAsia="SimSun" w:hAnsi="Times New Roman" w:cs="Times New Roman"/>
          <w:szCs w:val="20"/>
          <w:lang w:val="en-US"/>
        </w:rPr>
        <w:t>It can be observed that ACPKH and ACPKC have BET surface areas of 1090.1 m²</w:t>
      </w:r>
      <w:r>
        <w:rPr>
          <w:rFonts w:ascii="Times New Roman" w:eastAsia="SimSun" w:hAnsi="Times New Roman" w:cs="Times New Roman"/>
          <w:szCs w:val="20"/>
          <w:lang w:val="en-US"/>
        </w:rPr>
        <w:t>·</w:t>
      </w:r>
      <w:r w:rsidRPr="00FD7A72">
        <w:rPr>
          <w:rFonts w:ascii="Times New Roman" w:eastAsia="SimSun" w:hAnsi="Times New Roman" w:cs="Times New Roman"/>
          <w:szCs w:val="20"/>
          <w:lang w:val="en-US"/>
        </w:rPr>
        <w:t>g</w:t>
      </w:r>
      <w:r w:rsidRPr="00FD7A72">
        <w:rPr>
          <w:rFonts w:ascii="Times New Roman" w:eastAsia="SimSun" w:hAnsi="Times New Roman" w:cs="Times New Roman"/>
          <w:szCs w:val="20"/>
          <w:vertAlign w:val="superscript"/>
          <w:lang w:val="en-US"/>
        </w:rPr>
        <w:t>-1</w:t>
      </w:r>
      <w:r w:rsidRPr="00FD7A72">
        <w:rPr>
          <w:rFonts w:ascii="Times New Roman" w:eastAsia="SimSun" w:hAnsi="Times New Roman" w:cs="Times New Roman"/>
          <w:szCs w:val="20"/>
          <w:lang w:val="en-US"/>
        </w:rPr>
        <w:t xml:space="preserve"> and 1058.5 m²</w:t>
      </w:r>
      <w:r>
        <w:rPr>
          <w:rFonts w:ascii="Times New Roman" w:eastAsia="SimSun" w:hAnsi="Times New Roman" w:cs="Times New Roman"/>
          <w:szCs w:val="20"/>
          <w:lang w:val="en-US"/>
        </w:rPr>
        <w:t>·</w:t>
      </w:r>
      <w:r w:rsidRPr="00FD7A72">
        <w:rPr>
          <w:rFonts w:ascii="Times New Roman" w:eastAsia="SimSun" w:hAnsi="Times New Roman" w:cs="Times New Roman"/>
          <w:szCs w:val="20"/>
          <w:lang w:val="en-US"/>
        </w:rPr>
        <w:t>g</w:t>
      </w:r>
      <w:r w:rsidRPr="00FD7A72">
        <w:rPr>
          <w:rFonts w:ascii="Times New Roman" w:eastAsia="SimSun" w:hAnsi="Times New Roman" w:cs="Times New Roman"/>
          <w:szCs w:val="20"/>
          <w:vertAlign w:val="superscript"/>
          <w:lang w:val="en-US"/>
        </w:rPr>
        <w:t>-1</w:t>
      </w:r>
      <w:r w:rsidRPr="00FD7A72">
        <w:rPr>
          <w:rFonts w:ascii="Times New Roman" w:eastAsia="SimSun" w:hAnsi="Times New Roman" w:cs="Times New Roman"/>
          <w:szCs w:val="20"/>
          <w:lang w:val="en-US"/>
        </w:rPr>
        <w:t xml:space="preserve"> and large pore volumes ranging from </w:t>
      </w:r>
      <w:r w:rsidRPr="002E793E">
        <w:rPr>
          <w:rFonts w:ascii="Times New Roman" w:eastAsia="SimSun" w:hAnsi="Times New Roman" w:cs="Times New Roman"/>
          <w:szCs w:val="20"/>
          <w:lang w:val="en-US"/>
        </w:rPr>
        <w:t>0.528</w:t>
      </w:r>
      <w:r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Pr="00FD7A72">
        <w:rPr>
          <w:rFonts w:ascii="Times New Roman" w:eastAsia="SimSun" w:hAnsi="Times New Roman" w:cs="Times New Roman"/>
          <w:szCs w:val="20"/>
          <w:lang w:val="en-US"/>
        </w:rPr>
        <w:t>cm³</w:t>
      </w:r>
      <w:r>
        <w:rPr>
          <w:rFonts w:ascii="Times New Roman" w:eastAsia="SimSun" w:hAnsi="Times New Roman" w:cs="Times New Roman"/>
          <w:szCs w:val="20"/>
          <w:lang w:val="en-US"/>
        </w:rPr>
        <w:t>·</w:t>
      </w:r>
      <w:r w:rsidRPr="00FD7A72">
        <w:rPr>
          <w:rFonts w:ascii="Times New Roman" w:eastAsia="SimSun" w:hAnsi="Times New Roman" w:cs="Times New Roman"/>
          <w:szCs w:val="20"/>
          <w:lang w:val="en-US"/>
        </w:rPr>
        <w:t>g</w:t>
      </w:r>
      <w:r w:rsidRPr="00FD7A72">
        <w:rPr>
          <w:rFonts w:ascii="Times New Roman" w:eastAsia="SimSun" w:hAnsi="Times New Roman" w:cs="Times New Roman"/>
          <w:szCs w:val="20"/>
          <w:vertAlign w:val="superscript"/>
          <w:lang w:val="en-US"/>
        </w:rPr>
        <w:t>-1</w:t>
      </w:r>
      <w:r w:rsidRPr="00FD7A72">
        <w:rPr>
          <w:rFonts w:ascii="Times New Roman" w:eastAsia="SimSun" w:hAnsi="Times New Roman" w:cs="Times New Roman"/>
          <w:szCs w:val="20"/>
          <w:lang w:val="en-US"/>
        </w:rPr>
        <w:t xml:space="preserve"> to </w:t>
      </w:r>
      <w:r w:rsidRPr="002E793E">
        <w:rPr>
          <w:rFonts w:ascii="Times New Roman" w:eastAsia="SimSun" w:hAnsi="Times New Roman" w:cs="Times New Roman"/>
          <w:szCs w:val="20"/>
          <w:lang w:val="en-US"/>
        </w:rPr>
        <w:t>0.425</w:t>
      </w:r>
      <w:r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Pr="00FD7A72">
        <w:rPr>
          <w:rFonts w:ascii="Times New Roman" w:eastAsia="SimSun" w:hAnsi="Times New Roman" w:cs="Times New Roman"/>
          <w:szCs w:val="20"/>
          <w:lang w:val="en-US"/>
        </w:rPr>
        <w:t>cm³</w:t>
      </w:r>
      <w:r>
        <w:rPr>
          <w:rFonts w:ascii="Times New Roman" w:eastAsia="SimSun" w:hAnsi="Times New Roman" w:cs="Times New Roman"/>
          <w:szCs w:val="20"/>
          <w:lang w:val="en-US"/>
        </w:rPr>
        <w:t>·</w:t>
      </w:r>
      <w:r w:rsidRPr="00FD7A72">
        <w:rPr>
          <w:rFonts w:ascii="Times New Roman" w:eastAsia="SimSun" w:hAnsi="Times New Roman" w:cs="Times New Roman"/>
          <w:szCs w:val="20"/>
          <w:lang w:val="en-US"/>
        </w:rPr>
        <w:t>g</w:t>
      </w:r>
      <w:r w:rsidRPr="00FD7A72">
        <w:rPr>
          <w:rFonts w:ascii="Times New Roman" w:eastAsia="SimSun" w:hAnsi="Times New Roman" w:cs="Times New Roman"/>
          <w:szCs w:val="20"/>
          <w:vertAlign w:val="superscript"/>
          <w:lang w:val="en-US"/>
        </w:rPr>
        <w:t>-1</w:t>
      </w:r>
      <w:r w:rsidRPr="00FD7A72">
        <w:rPr>
          <w:rFonts w:ascii="Times New Roman" w:eastAsia="SimSun" w:hAnsi="Times New Roman" w:cs="Times New Roman"/>
          <w:szCs w:val="20"/>
          <w:lang w:val="en-US"/>
        </w:rPr>
        <w:t xml:space="preserve">, respectively. As can be </w:t>
      </w:r>
      <w:r w:rsidRPr="00FD7A72">
        <w:rPr>
          <w:rFonts w:ascii="Times New Roman" w:eastAsia="SimSun" w:hAnsi="Times New Roman" w:cs="Times New Roman"/>
          <w:szCs w:val="20"/>
          <w:lang w:val="en-US"/>
        </w:rPr>
        <w:t>seen, the results obtained with the two activating agents, KOH and K₂CO₃, are quite close, with the BET surface area and total pore volume of the AC</w:t>
      </w:r>
      <w:r>
        <w:rPr>
          <w:rFonts w:ascii="Times New Roman" w:eastAsia="SimSun" w:hAnsi="Times New Roman" w:cs="Times New Roman"/>
          <w:szCs w:val="20"/>
          <w:lang w:val="en-US"/>
        </w:rPr>
        <w:t>-</w:t>
      </w:r>
      <w:r w:rsidRPr="00FD7A72">
        <w:rPr>
          <w:rFonts w:ascii="Times New Roman" w:eastAsia="SimSun" w:hAnsi="Times New Roman" w:cs="Times New Roman"/>
          <w:szCs w:val="20"/>
          <w:lang w:val="en-US"/>
        </w:rPr>
        <w:t>KH activated carbon being slightly higher.</w:t>
      </w:r>
    </w:p>
    <w:p w14:paraId="39D5F5E0" w14:textId="1EF61221" w:rsidR="005E1D59" w:rsidRDefault="002E793E" w:rsidP="005E1D59">
      <w:pPr>
        <w:tabs>
          <w:tab w:val="left" w:pos="0"/>
          <w:tab w:val="num" w:pos="284"/>
        </w:tabs>
        <w:spacing w:after="120" w:line="240" w:lineRule="exact"/>
        <w:ind w:firstLine="284"/>
        <w:jc w:val="both"/>
        <w:rPr>
          <w:rFonts w:ascii="Times New Roman" w:eastAsia="SimSun" w:hAnsi="Times New Roman" w:cs="Times New Roman"/>
          <w:lang w:val="en-US"/>
        </w:rPr>
      </w:pPr>
      <w:r w:rsidRPr="002E793E">
        <w:rPr>
          <w:rFonts w:ascii="Times New Roman" w:eastAsia="SimSun" w:hAnsi="Times New Roman" w:cs="Times New Roman"/>
          <w:lang w:val="en-US"/>
        </w:rPr>
        <w:t xml:space="preserve">The morphology of the activated carbons is shown in Figure 3. </w:t>
      </w:r>
      <w:r w:rsidR="005E1D59">
        <w:rPr>
          <w:rFonts w:ascii="Times New Roman" w:eastAsia="SimSun" w:hAnsi="Times New Roman" w:cs="Times New Roman"/>
          <w:lang w:val="en-US"/>
        </w:rPr>
        <w:t>A p</w:t>
      </w:r>
      <w:r w:rsidR="005E1D59" w:rsidRPr="002E793E">
        <w:rPr>
          <w:rFonts w:ascii="Times New Roman" w:eastAsia="SimSun" w:hAnsi="Times New Roman" w:cs="Times New Roman"/>
          <w:lang w:val="en-US"/>
        </w:rPr>
        <w:t xml:space="preserve">orous network structure with many cavities and high surface roughness </w:t>
      </w:r>
      <w:r w:rsidR="005E1D59">
        <w:rPr>
          <w:rFonts w:ascii="Times New Roman" w:eastAsia="SimSun" w:hAnsi="Times New Roman" w:cs="Times New Roman"/>
          <w:lang w:val="en-US"/>
        </w:rPr>
        <w:t>is</w:t>
      </w:r>
      <w:r w:rsidR="005E1D59" w:rsidRPr="002E793E">
        <w:rPr>
          <w:rFonts w:ascii="Times New Roman" w:eastAsia="SimSun" w:hAnsi="Times New Roman" w:cs="Times New Roman"/>
          <w:lang w:val="en-US"/>
        </w:rPr>
        <w:t xml:space="preserve"> observed</w:t>
      </w:r>
      <w:r w:rsidR="005E1D59">
        <w:rPr>
          <w:rFonts w:ascii="Times New Roman" w:eastAsia="SimSun" w:hAnsi="Times New Roman" w:cs="Times New Roman"/>
          <w:lang w:val="en-US"/>
        </w:rPr>
        <w:t xml:space="preserve"> for both samples</w:t>
      </w:r>
      <w:r w:rsidR="005E1D59" w:rsidRPr="002E793E">
        <w:rPr>
          <w:rFonts w:ascii="Times New Roman" w:eastAsia="SimSun" w:hAnsi="Times New Roman" w:cs="Times New Roman"/>
          <w:lang w:val="en-US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2321"/>
      </w:tblGrid>
      <w:tr w:rsidR="005E1D59" w:rsidRPr="002E793E" w14:paraId="412B5C68" w14:textId="77777777" w:rsidTr="00834BF8">
        <w:trPr>
          <w:jc w:val="center"/>
        </w:trPr>
        <w:tc>
          <w:tcPr>
            <w:tcW w:w="2268" w:type="dxa"/>
            <w:vAlign w:val="center"/>
          </w:tcPr>
          <w:p w14:paraId="6D7DB652" w14:textId="77777777" w:rsidR="005E1D59" w:rsidRPr="002E793E" w:rsidRDefault="005E1D59" w:rsidP="00834BF8">
            <w:pPr>
              <w:tabs>
                <w:tab w:val="num" w:pos="284"/>
              </w:tabs>
              <w:ind w:left="-111"/>
              <w:jc w:val="center"/>
              <w:rPr>
                <w:rFonts w:ascii="Times New Roman" w:eastAsia="SimSun" w:hAnsi="Times New Roman" w:cs="Times New Roman"/>
                <w:lang w:val="en-US"/>
              </w:rPr>
            </w:pPr>
            <w:r w:rsidRPr="002E793E">
              <w:rPr>
                <w:noProof/>
                <w:lang w:eastAsia="pt-BR"/>
              </w:rPr>
              <w:drawing>
                <wp:inline distT="0" distB="0" distL="0" distR="0" wp14:anchorId="0148B926" wp14:editId="27B6FCAE">
                  <wp:extent cx="1392000" cy="1044000"/>
                  <wp:effectExtent l="0" t="0" r="0" b="3810"/>
                  <wp:docPr id="731764864" name="Imagem 1" descr="Foto em preto e bran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764864" name="Imagem 1" descr="Foto em preto e branc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793E">
              <w:rPr>
                <w:rFonts w:ascii="Times New Roman" w:eastAsia="SimSun" w:hAnsi="Times New Roman" w:cs="Times New Roman"/>
                <w:lang w:val="en-US"/>
              </w:rPr>
              <w:t xml:space="preserve"> (a)</w:t>
            </w:r>
            <w:r w:rsidRPr="002E793E">
              <w:t xml:space="preserve"> </w:t>
            </w:r>
          </w:p>
        </w:tc>
        <w:tc>
          <w:tcPr>
            <w:tcW w:w="2268" w:type="dxa"/>
            <w:vAlign w:val="center"/>
          </w:tcPr>
          <w:p w14:paraId="0AC84C7F" w14:textId="77777777" w:rsidR="005E1D59" w:rsidRPr="002E793E" w:rsidRDefault="005E1D59" w:rsidP="00834BF8">
            <w:pPr>
              <w:tabs>
                <w:tab w:val="left" w:pos="0"/>
                <w:tab w:val="num" w:pos="284"/>
              </w:tabs>
              <w:jc w:val="center"/>
              <w:rPr>
                <w:rFonts w:ascii="Times New Roman" w:eastAsia="SimSun" w:hAnsi="Times New Roman" w:cs="Times New Roman"/>
                <w:lang w:val="en-US"/>
              </w:rPr>
            </w:pPr>
            <w:r w:rsidRPr="002E793E">
              <w:rPr>
                <w:noProof/>
                <w:lang w:eastAsia="pt-BR"/>
              </w:rPr>
              <w:drawing>
                <wp:inline distT="0" distB="0" distL="0" distR="0" wp14:anchorId="674CD87D" wp14:editId="320854A3">
                  <wp:extent cx="1392000" cy="1044000"/>
                  <wp:effectExtent l="0" t="0" r="0" b="3810"/>
                  <wp:docPr id="405032036" name="Imagem 2" descr="Foto em preto e bran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032036" name="Imagem 2" descr="Foto em preto e branc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793E">
              <w:rPr>
                <w:rFonts w:ascii="Times New Roman" w:eastAsia="SimSun" w:hAnsi="Times New Roman" w:cs="Times New Roman"/>
                <w:lang w:val="en-US"/>
              </w:rPr>
              <w:t xml:space="preserve"> (b)</w:t>
            </w:r>
            <w:r w:rsidRPr="002E793E">
              <w:t xml:space="preserve"> </w:t>
            </w:r>
          </w:p>
        </w:tc>
      </w:tr>
    </w:tbl>
    <w:p w14:paraId="3784EB6E" w14:textId="77777777" w:rsidR="005E1D59" w:rsidRPr="002E793E" w:rsidRDefault="005E1D59" w:rsidP="005E1D59">
      <w:pPr>
        <w:spacing w:after="240" w:line="240" w:lineRule="exact"/>
        <w:jc w:val="both"/>
        <w:rPr>
          <w:rFonts w:ascii="Times New Roman" w:eastAsia="SimSun" w:hAnsi="Times New Roman" w:cs="Times New Roman"/>
          <w:szCs w:val="20"/>
          <w:lang w:val="en-US"/>
        </w:rPr>
      </w:pPr>
      <w:r w:rsidRPr="002E793E">
        <w:rPr>
          <w:rFonts w:ascii="Times New Roman" w:eastAsia="SimSun" w:hAnsi="Times New Roman" w:cs="Times New Roman"/>
          <w:szCs w:val="20"/>
          <w:lang w:val="en-US"/>
        </w:rPr>
        <w:t xml:space="preserve">Figure 3. Scanning Electron Microscopy of the activated carbons a) Activate carbon ACPKH; b) Activate carbon </w:t>
      </w:r>
      <w:r w:rsidRPr="002E793E">
        <w:rPr>
          <w:rFonts w:ascii="Times New Roman" w:eastAsia="SimSun" w:hAnsi="Times New Roman" w:cs="Times New Roman"/>
          <w:sz w:val="20"/>
          <w:szCs w:val="20"/>
          <w:lang w:val="en-US"/>
        </w:rPr>
        <w:t>ACPKC</w:t>
      </w:r>
      <w:r w:rsidRPr="002E793E">
        <w:rPr>
          <w:rFonts w:ascii="Times New Roman" w:eastAsia="SimSun" w:hAnsi="Times New Roman" w:cs="Times New Roman"/>
          <w:szCs w:val="20"/>
          <w:lang w:val="en-US"/>
        </w:rPr>
        <w:t>.</w:t>
      </w:r>
    </w:p>
    <w:p w14:paraId="5D80E520" w14:textId="00F68F16" w:rsidR="005E1D59" w:rsidRDefault="002E793E" w:rsidP="005E1D59">
      <w:pPr>
        <w:tabs>
          <w:tab w:val="left" w:pos="0"/>
          <w:tab w:val="num" w:pos="284"/>
        </w:tabs>
        <w:spacing w:after="0" w:line="240" w:lineRule="exact"/>
        <w:ind w:firstLine="284"/>
        <w:jc w:val="both"/>
        <w:rPr>
          <w:rFonts w:ascii="Times New Roman" w:eastAsia="SimSun" w:hAnsi="Times New Roman" w:cs="Times New Roman"/>
          <w:lang w:val="en-US"/>
        </w:rPr>
      </w:pPr>
      <w:r w:rsidRPr="002E793E">
        <w:rPr>
          <w:rFonts w:ascii="Times New Roman" w:eastAsia="SimSun" w:hAnsi="Times New Roman" w:cs="Times New Roman"/>
          <w:lang w:val="en-US"/>
        </w:rPr>
        <w:t xml:space="preserve">The pore formation mechanism in ACPKH can be attributed to the oxidation and reduction reaction of C with KOH and the gasification </w:t>
      </w:r>
      <w:r w:rsidR="005E1D59">
        <w:rPr>
          <w:rFonts w:ascii="Times New Roman" w:eastAsia="SimSun" w:hAnsi="Times New Roman" w:cs="Times New Roman"/>
          <w:lang w:val="en-US"/>
        </w:rPr>
        <w:t>with release of</w:t>
      </w:r>
      <w:r w:rsidRPr="002E793E">
        <w:rPr>
          <w:rFonts w:ascii="Times New Roman" w:eastAsia="SimSun" w:hAnsi="Times New Roman" w:cs="Times New Roman"/>
          <w:lang w:val="en-US"/>
        </w:rPr>
        <w:t xml:space="preserve"> H</w:t>
      </w:r>
      <w:r w:rsidRPr="00C36EB9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2E793E">
        <w:rPr>
          <w:rFonts w:ascii="Times New Roman" w:eastAsia="SimSun" w:hAnsi="Times New Roman" w:cs="Times New Roman"/>
          <w:lang w:val="en-US"/>
        </w:rPr>
        <w:t>, H</w:t>
      </w:r>
      <w:r w:rsidRPr="00C36EB9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2E793E">
        <w:rPr>
          <w:rFonts w:ascii="Times New Roman" w:eastAsia="SimSun" w:hAnsi="Times New Roman" w:cs="Times New Roman"/>
          <w:lang w:val="en-US"/>
        </w:rPr>
        <w:t>O, CO, and CO</w:t>
      </w:r>
      <w:r w:rsidRPr="00C36EB9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2E793E">
        <w:rPr>
          <w:rFonts w:ascii="Times New Roman" w:eastAsia="SimSun" w:hAnsi="Times New Roman" w:cs="Times New Roman"/>
          <w:lang w:val="en-US"/>
        </w:rPr>
        <w:t xml:space="preserve">. Additionally, metallic K is intercalated into the carbon matrix due to KOH during the pyrolysis process and reacts with C; after the removal of metallic K and other K compounds, a porous structure can be observed. </w:t>
      </w:r>
    </w:p>
    <w:p w14:paraId="258500AB" w14:textId="46EEFAAA" w:rsidR="007160E4" w:rsidRPr="002E793E" w:rsidRDefault="005E1D59" w:rsidP="005E1D59">
      <w:pPr>
        <w:tabs>
          <w:tab w:val="left" w:pos="0"/>
          <w:tab w:val="num" w:pos="284"/>
        </w:tabs>
        <w:spacing w:after="0" w:line="240" w:lineRule="exact"/>
        <w:ind w:firstLine="284"/>
        <w:jc w:val="both"/>
        <w:rPr>
          <w:rFonts w:ascii="Times New Roman" w:eastAsia="SimSu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/>
        </w:rPr>
        <w:t>For the sample</w:t>
      </w:r>
      <w:r w:rsidR="002E793E" w:rsidRPr="002E793E">
        <w:rPr>
          <w:rFonts w:ascii="Times New Roman" w:eastAsia="SimSun" w:hAnsi="Times New Roman" w:cs="Times New Roman"/>
          <w:lang w:val="en-US"/>
        </w:rPr>
        <w:t xml:space="preserve"> AC</w:t>
      </w:r>
      <w:r>
        <w:rPr>
          <w:rFonts w:ascii="Times New Roman" w:eastAsia="SimSun" w:hAnsi="Times New Roman" w:cs="Times New Roman"/>
          <w:lang w:val="en-US"/>
        </w:rPr>
        <w:t>-</w:t>
      </w:r>
      <w:r w:rsidR="002E793E" w:rsidRPr="002E793E">
        <w:rPr>
          <w:rFonts w:ascii="Times New Roman" w:eastAsia="SimSun" w:hAnsi="Times New Roman" w:cs="Times New Roman"/>
          <w:lang w:val="en-US"/>
        </w:rPr>
        <w:t xml:space="preserve">KC </w:t>
      </w:r>
      <w:r>
        <w:rPr>
          <w:rFonts w:ascii="Times New Roman" w:eastAsia="SimSun" w:hAnsi="Times New Roman" w:cs="Times New Roman"/>
          <w:lang w:val="en-US"/>
        </w:rPr>
        <w:t>pore formation mechanism</w:t>
      </w:r>
      <w:r w:rsidR="002E793E" w:rsidRPr="002E793E">
        <w:rPr>
          <w:rFonts w:ascii="Times New Roman" w:eastAsia="SimSun" w:hAnsi="Times New Roman" w:cs="Times New Roman"/>
          <w:lang w:val="en-US"/>
        </w:rPr>
        <w:t xml:space="preserve"> is </w:t>
      </w:r>
      <w:r>
        <w:rPr>
          <w:rFonts w:ascii="Times New Roman" w:eastAsia="SimSun" w:hAnsi="Times New Roman" w:cs="Times New Roman"/>
          <w:lang w:val="en-US"/>
        </w:rPr>
        <w:t>attributed</w:t>
      </w:r>
      <w:r w:rsidR="002E793E" w:rsidRPr="002E793E">
        <w:rPr>
          <w:rFonts w:ascii="Times New Roman" w:eastAsia="SimSun" w:hAnsi="Times New Roman" w:cs="Times New Roman"/>
          <w:lang w:val="en-US"/>
        </w:rPr>
        <w:t xml:space="preserve"> to the fact that at the activation temperature of 800°C, K₂CO₃ decomposes into K₂O and CO₂, which, during the activation process, can corrode the carbon structure, thereby promoting the formation of a porous structure.</w:t>
      </w:r>
    </w:p>
    <w:p w14:paraId="734756BF" w14:textId="0ED54484" w:rsidR="001E68CA" w:rsidRPr="002E793E" w:rsidRDefault="00EC3C89" w:rsidP="005E1D59">
      <w:pPr>
        <w:spacing w:after="0" w:line="240" w:lineRule="exact"/>
        <w:ind w:firstLine="284"/>
        <w:jc w:val="both"/>
        <w:rPr>
          <w:rFonts w:ascii="Times New Roman" w:eastAsia="SimSun" w:hAnsi="Times New Roman" w:cs="Times New Roman"/>
          <w:szCs w:val="20"/>
          <w:lang w:val="en-US"/>
        </w:rPr>
      </w:pPr>
      <w:r w:rsidRPr="002E793E">
        <w:rPr>
          <w:rFonts w:ascii="Times New Roman" w:eastAsia="SimSun" w:hAnsi="Times New Roman" w:cs="Times New Roman"/>
          <w:szCs w:val="20"/>
          <w:lang w:val="en-US"/>
        </w:rPr>
        <w:t>The results of the CO</w:t>
      </w:r>
      <w:r w:rsidRPr="002E793E">
        <w:rPr>
          <w:rFonts w:ascii="Times New Roman" w:eastAsia="SimSun" w:hAnsi="Times New Roman" w:cs="Times New Roman"/>
          <w:szCs w:val="20"/>
          <w:vertAlign w:val="subscript"/>
          <w:lang w:val="en-US"/>
        </w:rPr>
        <w:t>2</w:t>
      </w:r>
      <w:r w:rsidRPr="002E793E">
        <w:rPr>
          <w:rFonts w:ascii="Times New Roman" w:eastAsia="SimSun" w:hAnsi="Times New Roman" w:cs="Times New Roman"/>
          <w:szCs w:val="20"/>
          <w:lang w:val="en-US"/>
        </w:rPr>
        <w:t xml:space="preserve"> adsorption capacity tests of the activated carbons AC</w:t>
      </w:r>
      <w:r w:rsidR="005E1D59">
        <w:rPr>
          <w:rFonts w:ascii="Times New Roman" w:eastAsia="SimSun" w:hAnsi="Times New Roman" w:cs="Times New Roman"/>
          <w:szCs w:val="20"/>
          <w:lang w:val="en-US"/>
        </w:rPr>
        <w:t>-</w:t>
      </w:r>
      <w:r w:rsidRPr="002E793E">
        <w:rPr>
          <w:rFonts w:ascii="Times New Roman" w:eastAsia="SimSun" w:hAnsi="Times New Roman" w:cs="Times New Roman"/>
          <w:szCs w:val="20"/>
          <w:lang w:val="en-US"/>
        </w:rPr>
        <w:t>KH and AC</w:t>
      </w:r>
      <w:r w:rsidR="005E1D59">
        <w:rPr>
          <w:rFonts w:ascii="Times New Roman" w:eastAsia="SimSun" w:hAnsi="Times New Roman" w:cs="Times New Roman"/>
          <w:szCs w:val="20"/>
          <w:lang w:val="en-US"/>
        </w:rPr>
        <w:t>-</w:t>
      </w:r>
      <w:r w:rsidRPr="002E793E">
        <w:rPr>
          <w:rFonts w:ascii="Times New Roman" w:eastAsia="SimSun" w:hAnsi="Times New Roman" w:cs="Times New Roman"/>
          <w:szCs w:val="20"/>
          <w:lang w:val="en-US"/>
        </w:rPr>
        <w:t xml:space="preserve">KC are shown in Figure 4. </w:t>
      </w:r>
      <w:bookmarkStart w:id="5" w:name="_Hlk172707681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CE524B" w:rsidRPr="0079257E" w14:paraId="0606A27B" w14:textId="77777777" w:rsidTr="00CE524B">
        <w:tc>
          <w:tcPr>
            <w:tcW w:w="4526" w:type="dxa"/>
          </w:tcPr>
          <w:bookmarkEnd w:id="5"/>
          <w:p w14:paraId="4B7942DB" w14:textId="34476F52" w:rsidR="00CE524B" w:rsidRPr="005E1D59" w:rsidRDefault="00CE524B" w:rsidP="006C2FD2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noProof/>
                <w:szCs w:val="20"/>
                <w:lang w:val="en-US" w:eastAsia="pt-BR"/>
              </w:rPr>
            </w:pPr>
            <w:r>
              <w:rPr>
                <w:rFonts w:ascii="Times New Roman" w:eastAsia="SimSun" w:hAnsi="Times New Roman" w:cs="Times New Roman"/>
                <w:noProof/>
                <w:szCs w:val="20"/>
                <w:lang w:eastAsia="pt-BR"/>
              </w:rPr>
              <w:drawing>
                <wp:anchor distT="0" distB="0" distL="114300" distR="114300" simplePos="0" relativeHeight="251708416" behindDoc="0" locked="0" layoutInCell="1" allowOverlap="1" wp14:anchorId="3386646C" wp14:editId="34D914FA">
                  <wp:simplePos x="0" y="0"/>
                  <wp:positionH relativeFrom="column">
                    <wp:posOffset>597106</wp:posOffset>
                  </wp:positionH>
                  <wp:positionV relativeFrom="paragraph">
                    <wp:posOffset>34176</wp:posOffset>
                  </wp:positionV>
                  <wp:extent cx="1311910" cy="1979930"/>
                  <wp:effectExtent l="0" t="0" r="2540" b="1270"/>
                  <wp:wrapTopAndBottom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1979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31F3F9A" w14:textId="4030B5D7" w:rsidR="00013783" w:rsidRPr="00CE524B" w:rsidRDefault="009F6468" w:rsidP="006C2FD2">
      <w:pPr>
        <w:spacing w:after="0" w:line="240" w:lineRule="exact"/>
        <w:jc w:val="both"/>
        <w:rPr>
          <w:rFonts w:ascii="Times New Roman" w:eastAsia="SimSun" w:hAnsi="Times New Roman" w:cs="Times New Roman"/>
          <w:szCs w:val="20"/>
          <w:lang w:val="en-US"/>
        </w:rPr>
      </w:pPr>
      <w:r w:rsidRPr="001344F6">
        <w:rPr>
          <w:rFonts w:ascii="Times New Roman" w:eastAsia="SimSun" w:hAnsi="Times New Roman" w:cs="Times New Roman"/>
          <w:szCs w:val="20"/>
          <w:lang w:val="en-US"/>
        </w:rPr>
        <w:t>Figure</w:t>
      </w:r>
      <w:r w:rsidR="00013783" w:rsidRPr="001344F6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Pr="001344F6">
        <w:rPr>
          <w:rFonts w:ascii="Times New Roman" w:eastAsia="SimSun" w:hAnsi="Times New Roman" w:cs="Times New Roman"/>
          <w:szCs w:val="20"/>
          <w:lang w:val="en-US"/>
        </w:rPr>
        <w:t>4.</w:t>
      </w:r>
      <w:r w:rsidR="00013783" w:rsidRPr="001344F6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="00013783" w:rsidRPr="00013783">
        <w:rPr>
          <w:rFonts w:ascii="Times New Roman" w:eastAsia="SimSun" w:hAnsi="Times New Roman" w:cs="Times New Roman"/>
          <w:szCs w:val="20"/>
          <w:lang w:val="en-US"/>
        </w:rPr>
        <w:t>CO</w:t>
      </w:r>
      <w:r w:rsidR="00013783" w:rsidRPr="00013783">
        <w:rPr>
          <w:rFonts w:ascii="Times New Roman" w:eastAsia="SimSun" w:hAnsi="Times New Roman" w:cs="Times New Roman"/>
          <w:szCs w:val="20"/>
          <w:vertAlign w:val="subscript"/>
          <w:lang w:val="en-US"/>
        </w:rPr>
        <w:t>2</w:t>
      </w:r>
      <w:r w:rsidR="00013783" w:rsidRPr="00013783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="00F11FDA">
        <w:rPr>
          <w:rFonts w:ascii="Times New Roman" w:eastAsia="SimSun" w:hAnsi="Times New Roman" w:cs="Times New Roman"/>
          <w:szCs w:val="20"/>
          <w:lang w:val="en-US"/>
        </w:rPr>
        <w:t>capture</w:t>
      </w:r>
      <w:r w:rsidR="00013783" w:rsidRPr="00013783">
        <w:rPr>
          <w:rFonts w:ascii="Times New Roman" w:eastAsia="SimSun" w:hAnsi="Times New Roman" w:cs="Times New Roman"/>
          <w:szCs w:val="20"/>
          <w:lang w:val="en-US"/>
        </w:rPr>
        <w:t xml:space="preserve"> (%) at atmospheric pressure and </w:t>
      </w:r>
      <w:r w:rsidR="00013783">
        <w:rPr>
          <w:rFonts w:ascii="Times New Roman" w:eastAsia="SimSun" w:hAnsi="Times New Roman" w:cs="Times New Roman"/>
          <w:szCs w:val="20"/>
          <w:lang w:val="en-US"/>
        </w:rPr>
        <w:t>3</w:t>
      </w:r>
      <w:r w:rsidR="00013783" w:rsidRPr="00013783">
        <w:rPr>
          <w:rFonts w:ascii="Times New Roman" w:eastAsia="SimSun" w:hAnsi="Times New Roman" w:cs="Times New Roman"/>
          <w:szCs w:val="20"/>
          <w:lang w:val="en-US"/>
        </w:rPr>
        <w:t>0</w:t>
      </w:r>
      <w:r w:rsidR="00013783">
        <w:rPr>
          <w:rFonts w:ascii="Times New Roman" w:eastAsia="SimSun" w:hAnsi="Times New Roman" w:cs="Times New Roman"/>
          <w:szCs w:val="20"/>
          <w:lang w:val="en-US"/>
        </w:rPr>
        <w:t>°</w:t>
      </w:r>
      <w:r w:rsidR="00013783" w:rsidRPr="00013783">
        <w:rPr>
          <w:rFonts w:ascii="Times New Roman" w:eastAsia="SimSun" w:hAnsi="Times New Roman" w:cs="Times New Roman"/>
          <w:szCs w:val="20"/>
          <w:lang w:val="en-US"/>
        </w:rPr>
        <w:t>C</w:t>
      </w:r>
      <w:r w:rsidR="00CE524B">
        <w:rPr>
          <w:rFonts w:ascii="Times New Roman" w:eastAsia="SimSun" w:hAnsi="Times New Roman" w:cs="Times New Roman"/>
          <w:szCs w:val="20"/>
          <w:lang w:val="en-US"/>
        </w:rPr>
        <w:t>;</w:t>
      </w:r>
      <w:r w:rsidR="00013783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="00013783" w:rsidRPr="00013783">
        <w:rPr>
          <w:rFonts w:ascii="Times New Roman" w:eastAsia="SimSun" w:hAnsi="Times New Roman" w:cs="Times New Roman"/>
          <w:szCs w:val="20"/>
          <w:lang w:val="en-US"/>
        </w:rPr>
        <w:t>m</w:t>
      </w:r>
      <w:r w:rsidR="00CE524B">
        <w:rPr>
          <w:rFonts w:ascii="Times New Roman" w:eastAsia="SimSun" w:hAnsi="Times New Roman" w:cs="Times New Roman"/>
          <w:szCs w:val="20"/>
          <w:lang w:val="en-US"/>
        </w:rPr>
        <w:t>ass</w:t>
      </w:r>
      <w:r w:rsidR="00013783" w:rsidRPr="00013783">
        <w:rPr>
          <w:rFonts w:ascii="Times New Roman" w:eastAsia="SimSun" w:hAnsi="Times New Roman" w:cs="Times New Roman"/>
          <w:szCs w:val="20"/>
          <w:lang w:val="en-US"/>
        </w:rPr>
        <w:t xml:space="preserve"> = </w:t>
      </w:r>
      <w:r w:rsidR="00013783">
        <w:rPr>
          <w:rFonts w:ascii="Times New Roman" w:eastAsia="SimSun" w:hAnsi="Times New Roman" w:cs="Times New Roman"/>
          <w:szCs w:val="20"/>
          <w:lang w:val="en-US"/>
        </w:rPr>
        <w:t>6</w:t>
      </w:r>
      <w:r w:rsidR="00013783" w:rsidRPr="00013783">
        <w:rPr>
          <w:rFonts w:ascii="Times New Roman" w:eastAsia="SimSun" w:hAnsi="Times New Roman" w:cs="Times New Roman"/>
          <w:szCs w:val="20"/>
          <w:lang w:val="en-US"/>
        </w:rPr>
        <w:t xml:space="preserve"> mg</w:t>
      </w:r>
      <w:r w:rsidR="00013783">
        <w:rPr>
          <w:rFonts w:ascii="Times New Roman" w:eastAsia="SimSun" w:hAnsi="Times New Roman" w:cs="Times New Roman"/>
          <w:szCs w:val="20"/>
          <w:lang w:val="en-US"/>
        </w:rPr>
        <w:t>;</w:t>
      </w:r>
      <w:r w:rsidR="00013783" w:rsidRPr="00013783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="00013783">
        <w:rPr>
          <w:rFonts w:ascii="Times New Roman" w:eastAsia="SimSun" w:hAnsi="Times New Roman" w:cs="Times New Roman"/>
          <w:szCs w:val="20"/>
          <w:lang w:val="en-US"/>
        </w:rPr>
        <w:t>β</w:t>
      </w:r>
      <w:r w:rsidR="00013783" w:rsidRPr="00013783">
        <w:rPr>
          <w:rFonts w:ascii="Times New Roman" w:eastAsia="SimSun" w:hAnsi="Times New Roman" w:cs="Times New Roman"/>
          <w:szCs w:val="20"/>
          <w:lang w:val="en-US"/>
        </w:rPr>
        <w:t xml:space="preserve"> = </w:t>
      </w:r>
      <w:r w:rsidR="005800C7">
        <w:rPr>
          <w:rFonts w:ascii="Times New Roman" w:eastAsia="SimSun" w:hAnsi="Times New Roman" w:cs="Times New Roman"/>
          <w:szCs w:val="20"/>
          <w:lang w:val="en-US"/>
        </w:rPr>
        <w:t>10</w:t>
      </w:r>
      <w:r w:rsidR="00013783" w:rsidRPr="00013783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="00013783">
        <w:rPr>
          <w:rFonts w:ascii="Times New Roman" w:eastAsia="SimSun" w:hAnsi="Times New Roman" w:cs="Times New Roman"/>
          <w:szCs w:val="20"/>
          <w:lang w:val="en-US"/>
        </w:rPr>
        <w:t>°</w:t>
      </w:r>
      <w:r w:rsidR="00013783" w:rsidRPr="00013783">
        <w:rPr>
          <w:rFonts w:ascii="Times New Roman" w:eastAsia="SimSun" w:hAnsi="Times New Roman" w:cs="Times New Roman"/>
          <w:szCs w:val="20"/>
          <w:lang w:val="en-US"/>
        </w:rPr>
        <w:t>C</w:t>
      </w:r>
      <w:r w:rsidR="00013783">
        <w:rPr>
          <w:rFonts w:ascii="Times New Roman" w:eastAsia="SimSun" w:hAnsi="Times New Roman" w:cs="Times New Roman"/>
          <w:szCs w:val="20"/>
          <w:lang w:val="en-US"/>
        </w:rPr>
        <w:t>·</w:t>
      </w:r>
      <w:r w:rsidR="00013783" w:rsidRPr="00013783">
        <w:rPr>
          <w:rFonts w:ascii="Times New Roman" w:eastAsia="SimSun" w:hAnsi="Times New Roman" w:cs="Times New Roman"/>
          <w:szCs w:val="20"/>
          <w:lang w:val="en-US"/>
        </w:rPr>
        <w:t>min</w:t>
      </w:r>
      <w:r w:rsidR="00013783" w:rsidRPr="00013783">
        <w:rPr>
          <w:rFonts w:ascii="Times New Roman" w:eastAsia="SimSun" w:hAnsi="Times New Roman" w:cs="Times New Roman"/>
          <w:szCs w:val="20"/>
          <w:vertAlign w:val="superscript"/>
          <w:lang w:val="en-US"/>
        </w:rPr>
        <w:t>-1</w:t>
      </w:r>
      <w:r w:rsidR="00013783">
        <w:rPr>
          <w:rFonts w:ascii="Times New Roman" w:eastAsia="SimSun" w:hAnsi="Times New Roman" w:cs="Times New Roman"/>
          <w:szCs w:val="20"/>
          <w:lang w:val="en-US"/>
        </w:rPr>
        <w:t xml:space="preserve">, </w:t>
      </w:r>
      <w:r w:rsidR="00013783" w:rsidRPr="00013783">
        <w:rPr>
          <w:rFonts w:ascii="Times New Roman" w:eastAsia="SimSun" w:hAnsi="Times New Roman" w:cs="Times New Roman"/>
          <w:szCs w:val="20"/>
          <w:lang w:val="en-US"/>
        </w:rPr>
        <w:t xml:space="preserve">F </w:t>
      </w:r>
      <w:r w:rsidR="00013783">
        <w:rPr>
          <w:rFonts w:ascii="Times New Roman" w:eastAsia="SimSun" w:hAnsi="Times New Roman" w:cs="Times New Roman"/>
          <w:szCs w:val="20"/>
          <w:lang w:val="en-US"/>
        </w:rPr>
        <w:t xml:space="preserve">= </w:t>
      </w:r>
      <w:r w:rsidR="00CE524B" w:rsidRPr="00013783">
        <w:rPr>
          <w:rFonts w:ascii="Times New Roman" w:eastAsia="SimSun" w:hAnsi="Times New Roman" w:cs="Times New Roman"/>
          <w:szCs w:val="20"/>
          <w:lang w:val="en-US"/>
        </w:rPr>
        <w:t>100 mL</w:t>
      </w:r>
      <w:r w:rsidR="00CE524B">
        <w:rPr>
          <w:rFonts w:ascii="Times New Roman" w:eastAsia="SimSun" w:hAnsi="Times New Roman" w:cs="Times New Roman"/>
          <w:szCs w:val="20"/>
          <w:lang w:val="en-US"/>
        </w:rPr>
        <w:t>·</w:t>
      </w:r>
      <w:r w:rsidR="00CE524B" w:rsidRPr="00013783">
        <w:rPr>
          <w:rFonts w:ascii="Times New Roman" w:eastAsia="SimSun" w:hAnsi="Times New Roman" w:cs="Times New Roman"/>
          <w:szCs w:val="20"/>
          <w:lang w:val="en-US"/>
        </w:rPr>
        <w:t>min</w:t>
      </w:r>
      <w:r w:rsidR="00CE524B" w:rsidRPr="00013783">
        <w:rPr>
          <w:rFonts w:ascii="Times New Roman" w:eastAsia="SimSun" w:hAnsi="Times New Roman" w:cs="Times New Roman"/>
          <w:szCs w:val="20"/>
          <w:vertAlign w:val="superscript"/>
          <w:lang w:val="en-US"/>
        </w:rPr>
        <w:t>-1</w:t>
      </w:r>
      <w:r w:rsidR="00CE524B" w:rsidRPr="00013783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="00013783" w:rsidRPr="00013783">
        <w:rPr>
          <w:rFonts w:ascii="Times New Roman" w:eastAsia="SimSun" w:hAnsi="Times New Roman" w:cs="Times New Roman"/>
          <w:szCs w:val="20"/>
          <w:lang w:val="en-US"/>
        </w:rPr>
        <w:t>(50% CO</w:t>
      </w:r>
      <w:r w:rsidR="00013783" w:rsidRPr="00013783">
        <w:rPr>
          <w:rFonts w:ascii="Times New Roman" w:eastAsia="SimSun" w:hAnsi="Times New Roman" w:cs="Times New Roman"/>
          <w:szCs w:val="20"/>
          <w:vertAlign w:val="subscript"/>
          <w:lang w:val="en-US"/>
        </w:rPr>
        <w:t>2</w:t>
      </w:r>
      <w:r w:rsidR="00013783" w:rsidRPr="00013783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="00013783">
        <w:rPr>
          <w:rFonts w:ascii="Times New Roman" w:eastAsia="SimSun" w:hAnsi="Times New Roman" w:cs="Times New Roman"/>
          <w:szCs w:val="20"/>
          <w:lang w:val="en-US"/>
        </w:rPr>
        <w:t>+</w:t>
      </w:r>
      <w:r w:rsidR="00013783" w:rsidRPr="00013783">
        <w:rPr>
          <w:rFonts w:ascii="Times New Roman" w:eastAsia="SimSun" w:hAnsi="Times New Roman" w:cs="Times New Roman"/>
          <w:szCs w:val="20"/>
          <w:lang w:val="en-US"/>
        </w:rPr>
        <w:t xml:space="preserve"> 50%</w:t>
      </w:r>
      <w:r w:rsidR="00013783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="00013783" w:rsidRPr="00013783">
        <w:rPr>
          <w:rFonts w:ascii="Times New Roman" w:eastAsia="SimSun" w:hAnsi="Times New Roman" w:cs="Times New Roman"/>
          <w:szCs w:val="20"/>
          <w:lang w:val="en-US"/>
        </w:rPr>
        <w:t>N</w:t>
      </w:r>
      <w:r w:rsidR="00013783" w:rsidRPr="00013783">
        <w:rPr>
          <w:rFonts w:ascii="Times New Roman" w:eastAsia="SimSun" w:hAnsi="Times New Roman" w:cs="Times New Roman"/>
          <w:szCs w:val="20"/>
          <w:vertAlign w:val="subscript"/>
          <w:lang w:val="en-US"/>
        </w:rPr>
        <w:t>2</w:t>
      </w:r>
      <w:r w:rsidR="00013783" w:rsidRPr="00013783">
        <w:rPr>
          <w:rFonts w:ascii="Times New Roman" w:eastAsia="SimSun" w:hAnsi="Times New Roman" w:cs="Times New Roman"/>
          <w:szCs w:val="20"/>
          <w:lang w:val="en-US"/>
        </w:rPr>
        <w:t>)</w:t>
      </w:r>
      <w:r w:rsidR="00CE524B">
        <w:rPr>
          <w:rFonts w:ascii="Times New Roman" w:eastAsia="SimSun" w:hAnsi="Times New Roman" w:cs="Times New Roman"/>
          <w:szCs w:val="20"/>
          <w:lang w:val="en-US"/>
        </w:rPr>
        <w:t>.</w:t>
      </w:r>
    </w:p>
    <w:p w14:paraId="1997EBDC" w14:textId="0AE31612" w:rsidR="00CE524B" w:rsidRPr="00CE524B" w:rsidRDefault="00CE524B" w:rsidP="00CE524B">
      <w:pPr>
        <w:spacing w:before="240" w:after="0" w:line="240" w:lineRule="exact"/>
        <w:ind w:firstLine="284"/>
        <w:jc w:val="both"/>
        <w:rPr>
          <w:rFonts w:ascii="Times New Roman" w:eastAsia="SimSun" w:hAnsi="Times New Roman" w:cs="Times New Roman"/>
          <w:szCs w:val="20"/>
          <w:lang w:val="en-US"/>
        </w:rPr>
      </w:pPr>
      <w:r w:rsidRPr="002E793E">
        <w:rPr>
          <w:rFonts w:ascii="Times New Roman" w:eastAsia="SimSun" w:hAnsi="Times New Roman" w:cs="Times New Roman"/>
          <w:szCs w:val="20"/>
          <w:lang w:val="en-US"/>
        </w:rPr>
        <w:lastRenderedPageBreak/>
        <w:t>According to the results presented in the Figure</w:t>
      </w:r>
      <w:r w:rsidR="00B56AC4">
        <w:rPr>
          <w:rFonts w:ascii="Times New Roman" w:eastAsia="SimSun" w:hAnsi="Times New Roman" w:cs="Times New Roman"/>
          <w:szCs w:val="20"/>
          <w:lang w:val="en-US"/>
        </w:rPr>
        <w:t xml:space="preserve"> 4</w:t>
      </w:r>
      <w:r w:rsidRPr="002E793E">
        <w:rPr>
          <w:rFonts w:ascii="Times New Roman" w:eastAsia="SimSun" w:hAnsi="Times New Roman" w:cs="Times New Roman"/>
          <w:szCs w:val="20"/>
          <w:lang w:val="en-US"/>
        </w:rPr>
        <w:t>, it can be observed that the activated carbon with KOH shows the best CO</w:t>
      </w:r>
      <w:r w:rsidRPr="00C36EB9">
        <w:rPr>
          <w:rFonts w:ascii="Times New Roman" w:eastAsia="SimSun" w:hAnsi="Times New Roman" w:cs="Times New Roman"/>
          <w:szCs w:val="20"/>
          <w:vertAlign w:val="subscript"/>
          <w:lang w:val="en-US"/>
        </w:rPr>
        <w:t>2</w:t>
      </w:r>
      <w:r w:rsidRPr="002E793E">
        <w:rPr>
          <w:rFonts w:ascii="Times New Roman" w:eastAsia="SimSun" w:hAnsi="Times New Roman" w:cs="Times New Roman"/>
          <w:szCs w:val="20"/>
          <w:lang w:val="en-US"/>
        </w:rPr>
        <w:t xml:space="preserve"> adsorption effect, with 7.35% under the tested conditions, superior to the 6.14% adsorption obtained with the activated carbon with K</w:t>
      </w:r>
      <w:r w:rsidRPr="002E793E">
        <w:rPr>
          <w:rFonts w:ascii="Times New Roman" w:eastAsia="SimSun" w:hAnsi="Times New Roman" w:cs="Times New Roman"/>
          <w:szCs w:val="20"/>
          <w:vertAlign w:val="subscript"/>
          <w:lang w:val="en-US"/>
        </w:rPr>
        <w:t>2</w:t>
      </w:r>
      <w:r w:rsidRPr="002E793E">
        <w:rPr>
          <w:rFonts w:ascii="Times New Roman" w:eastAsia="SimSun" w:hAnsi="Times New Roman" w:cs="Times New Roman"/>
          <w:szCs w:val="20"/>
          <w:lang w:val="en-US"/>
        </w:rPr>
        <w:t>CO</w:t>
      </w:r>
      <w:r w:rsidRPr="002E793E">
        <w:rPr>
          <w:rFonts w:ascii="Times New Roman" w:eastAsia="SimSun" w:hAnsi="Times New Roman" w:cs="Times New Roman"/>
          <w:szCs w:val="20"/>
          <w:vertAlign w:val="subscript"/>
          <w:lang w:val="en-US"/>
        </w:rPr>
        <w:t>3</w:t>
      </w:r>
      <w:r w:rsidRPr="002E793E">
        <w:rPr>
          <w:rFonts w:ascii="Times New Roman" w:eastAsia="SimSun" w:hAnsi="Times New Roman" w:cs="Times New Roman"/>
          <w:szCs w:val="20"/>
          <w:lang w:val="en-US"/>
        </w:rPr>
        <w:t>. This result is associated with the AC</w:t>
      </w:r>
      <w:r w:rsidR="00B56AC4">
        <w:rPr>
          <w:rFonts w:ascii="Times New Roman" w:eastAsia="SimSun" w:hAnsi="Times New Roman" w:cs="Times New Roman"/>
          <w:szCs w:val="20"/>
          <w:lang w:val="en-US"/>
        </w:rPr>
        <w:t>-</w:t>
      </w:r>
      <w:r w:rsidRPr="002E793E">
        <w:rPr>
          <w:rFonts w:ascii="Times New Roman" w:eastAsia="SimSun" w:hAnsi="Times New Roman" w:cs="Times New Roman"/>
          <w:szCs w:val="20"/>
          <w:lang w:val="en-US"/>
        </w:rPr>
        <w:t>KH structure, which has a larger micropore area (Smic = 1328.8 m²·g</w:t>
      </w:r>
      <w:r w:rsidRPr="002E793E">
        <w:rPr>
          <w:rFonts w:ascii="Times New Roman" w:eastAsia="SimSun" w:hAnsi="Times New Roman" w:cs="Times New Roman"/>
          <w:szCs w:val="20"/>
          <w:vertAlign w:val="superscript"/>
          <w:lang w:val="en-US"/>
        </w:rPr>
        <w:t>-1</w:t>
      </w:r>
      <w:r w:rsidRPr="002E793E">
        <w:rPr>
          <w:rFonts w:ascii="Times New Roman" w:eastAsia="SimSun" w:hAnsi="Times New Roman" w:cs="Times New Roman"/>
          <w:szCs w:val="20"/>
          <w:lang w:val="en-US"/>
        </w:rPr>
        <w:t>) and a greater micropore volume (0.440 cm³·g</w:t>
      </w:r>
      <w:r w:rsidRPr="002E793E">
        <w:rPr>
          <w:rFonts w:ascii="Times New Roman" w:eastAsia="SimSun" w:hAnsi="Times New Roman" w:cs="Times New Roman"/>
          <w:szCs w:val="20"/>
          <w:vertAlign w:val="superscript"/>
          <w:lang w:val="en-US"/>
        </w:rPr>
        <w:t>-1</w:t>
      </w:r>
      <w:r w:rsidRPr="002E793E">
        <w:rPr>
          <w:rFonts w:ascii="Times New Roman" w:eastAsia="SimSun" w:hAnsi="Times New Roman" w:cs="Times New Roman"/>
          <w:szCs w:val="20"/>
          <w:lang w:val="en-US"/>
        </w:rPr>
        <w:t>).</w:t>
      </w:r>
    </w:p>
    <w:p w14:paraId="3DED246A" w14:textId="21F0BC46" w:rsidR="001D1FE7" w:rsidRPr="001E5CA9" w:rsidRDefault="001D1FE7" w:rsidP="00FC5DF5">
      <w:pPr>
        <w:tabs>
          <w:tab w:val="left" w:pos="0"/>
          <w:tab w:val="num" w:pos="284"/>
        </w:tabs>
        <w:spacing w:before="240" w:after="240" w:line="240" w:lineRule="exact"/>
        <w:ind w:firstLine="284"/>
        <w:jc w:val="both"/>
        <w:rPr>
          <w:rFonts w:ascii="Times New Roman" w:eastAsia="SimSun" w:hAnsi="Times New Roman" w:cs="Times New Roman"/>
          <w:b/>
          <w:bCs/>
          <w:lang w:val="en-US"/>
        </w:rPr>
      </w:pPr>
      <w:r>
        <w:rPr>
          <w:rFonts w:ascii="Times New Roman" w:eastAsia="SimSun" w:hAnsi="Times New Roman" w:cs="Times New Roman"/>
          <w:b/>
          <w:bCs/>
          <w:lang w:val="en-US"/>
        </w:rPr>
        <w:t>4</w:t>
      </w:r>
      <w:r w:rsidRPr="001E5CA9">
        <w:rPr>
          <w:rFonts w:ascii="Times New Roman" w:eastAsia="SimSun" w:hAnsi="Times New Roman" w:cs="Times New Roman"/>
          <w:b/>
          <w:bCs/>
          <w:lang w:val="en-US"/>
        </w:rPr>
        <w:t>.</w:t>
      </w:r>
      <w:r w:rsidRPr="001E5CA9">
        <w:rPr>
          <w:rFonts w:ascii="Times New Roman" w:eastAsia="SimSun" w:hAnsi="Times New Roman" w:cs="Times New Roman"/>
          <w:b/>
          <w:bCs/>
          <w:lang w:val="en-US"/>
        </w:rPr>
        <w:tab/>
      </w:r>
      <w:r>
        <w:rPr>
          <w:rFonts w:ascii="Times New Roman" w:eastAsia="SimSun" w:hAnsi="Times New Roman" w:cs="Times New Roman"/>
          <w:b/>
          <w:bCs/>
          <w:lang w:val="en-US"/>
        </w:rPr>
        <w:t>Conclusions</w:t>
      </w:r>
    </w:p>
    <w:p w14:paraId="6390900C" w14:textId="65698986" w:rsidR="00DD2192" w:rsidRDefault="001D1FE7" w:rsidP="001D1FE7">
      <w:pPr>
        <w:spacing w:after="0" w:line="240" w:lineRule="exact"/>
        <w:ind w:firstLine="284"/>
        <w:jc w:val="both"/>
        <w:rPr>
          <w:rFonts w:ascii="Times New Roman" w:eastAsia="SimSun" w:hAnsi="Times New Roman" w:cs="Times New Roman"/>
          <w:szCs w:val="20"/>
          <w:lang w:val="en-US"/>
        </w:rPr>
      </w:pPr>
      <w:r w:rsidRPr="00DD2192">
        <w:rPr>
          <w:rFonts w:ascii="Times New Roman" w:eastAsia="SimSun" w:hAnsi="Times New Roman" w:cs="Times New Roman"/>
          <w:lang w:val="en-US"/>
        </w:rPr>
        <w:t>The results of this study show that porous activated carbons prepared from paper waste can be produced through pre-treatment, chemical activation, and pyrolysis, reducing the traditional carbonization before activation, which reduces the energy consumption of the preparation method by two phases. Using KOH and K</w:t>
      </w:r>
      <w:r w:rsidRPr="00DD2192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DD2192">
        <w:rPr>
          <w:rFonts w:ascii="Times New Roman" w:eastAsia="SimSun" w:hAnsi="Times New Roman" w:cs="Times New Roman"/>
          <w:lang w:val="en-US"/>
        </w:rPr>
        <w:t>CO</w:t>
      </w:r>
      <w:r w:rsidRPr="00DD2192">
        <w:rPr>
          <w:rFonts w:ascii="Times New Roman" w:eastAsia="SimSun" w:hAnsi="Times New Roman" w:cs="Times New Roman"/>
          <w:vertAlign w:val="subscript"/>
          <w:lang w:val="en-US"/>
        </w:rPr>
        <w:t>3</w:t>
      </w:r>
      <w:r w:rsidRPr="00DD2192">
        <w:rPr>
          <w:rFonts w:ascii="Times New Roman" w:eastAsia="SimSun" w:hAnsi="Times New Roman" w:cs="Times New Roman"/>
          <w:lang w:val="en-US"/>
        </w:rPr>
        <w:t xml:space="preserve"> allows the properties of activated carbon to be adapted, such as micropore and mesopore volumes. The results showed that </w:t>
      </w:r>
      <w:r w:rsidRPr="003760F5">
        <w:rPr>
          <w:rFonts w:ascii="Times New Roman" w:eastAsia="SimSun" w:hAnsi="Times New Roman" w:cs="Times New Roman"/>
          <w:lang w:val="en-US"/>
        </w:rPr>
        <w:t>activated carbons AC</w:t>
      </w:r>
      <w:r w:rsidR="00A279AA">
        <w:rPr>
          <w:rFonts w:ascii="Times New Roman" w:eastAsia="SimSun" w:hAnsi="Times New Roman" w:cs="Times New Roman"/>
          <w:lang w:val="en-US"/>
        </w:rPr>
        <w:t>-</w:t>
      </w:r>
      <w:r w:rsidRPr="003760F5">
        <w:rPr>
          <w:rFonts w:ascii="Times New Roman" w:eastAsia="SimSun" w:hAnsi="Times New Roman" w:cs="Times New Roman"/>
          <w:lang w:val="en-US"/>
        </w:rPr>
        <w:t>KH and AC</w:t>
      </w:r>
      <w:r w:rsidR="00A279AA">
        <w:rPr>
          <w:rFonts w:ascii="Times New Roman" w:eastAsia="SimSun" w:hAnsi="Times New Roman" w:cs="Times New Roman"/>
          <w:lang w:val="en-US"/>
        </w:rPr>
        <w:t>-</w:t>
      </w:r>
      <w:r w:rsidRPr="003760F5">
        <w:rPr>
          <w:rFonts w:ascii="Times New Roman" w:eastAsia="SimSun" w:hAnsi="Times New Roman" w:cs="Times New Roman"/>
          <w:lang w:val="en-US"/>
        </w:rPr>
        <w:t xml:space="preserve">KC made from printed paper waste reached an adsorption capacity of </w:t>
      </w:r>
      <w:r w:rsidR="003760F5" w:rsidRPr="003760F5">
        <w:rPr>
          <w:rFonts w:ascii="Times New Roman" w:eastAsia="SimSun" w:hAnsi="Times New Roman" w:cs="Times New Roman"/>
          <w:lang w:val="en-US"/>
        </w:rPr>
        <w:t>7</w:t>
      </w:r>
      <w:r w:rsidR="003760F5">
        <w:rPr>
          <w:rFonts w:ascii="Times New Roman" w:eastAsia="SimSun" w:hAnsi="Times New Roman" w:cs="Times New Roman"/>
          <w:lang w:val="en-US"/>
        </w:rPr>
        <w:t>.</w:t>
      </w:r>
      <w:r w:rsidR="002E793E">
        <w:rPr>
          <w:rFonts w:ascii="Times New Roman" w:eastAsia="SimSun" w:hAnsi="Times New Roman" w:cs="Times New Roman"/>
          <w:lang w:val="en-US"/>
        </w:rPr>
        <w:t>35</w:t>
      </w:r>
      <w:r w:rsidR="003760F5" w:rsidRPr="003760F5">
        <w:rPr>
          <w:rFonts w:ascii="Times New Roman" w:eastAsia="SimSun" w:hAnsi="Times New Roman" w:cs="Times New Roman"/>
          <w:lang w:val="en-US"/>
        </w:rPr>
        <w:t>%</w:t>
      </w:r>
      <w:r w:rsidRPr="003760F5">
        <w:rPr>
          <w:rFonts w:ascii="Times New Roman" w:eastAsia="SimSun" w:hAnsi="Times New Roman" w:cs="Times New Roman"/>
          <w:lang w:val="en-US"/>
        </w:rPr>
        <w:t xml:space="preserve"> and </w:t>
      </w:r>
      <w:r w:rsidR="002E793E">
        <w:rPr>
          <w:rFonts w:ascii="Times New Roman" w:eastAsia="SimSun" w:hAnsi="Times New Roman" w:cs="Times New Roman"/>
          <w:lang w:val="en-US"/>
        </w:rPr>
        <w:t>6.14</w:t>
      </w:r>
      <w:r w:rsidR="003760F5" w:rsidRPr="003760F5">
        <w:rPr>
          <w:rFonts w:ascii="Times New Roman" w:eastAsia="SimSun" w:hAnsi="Times New Roman" w:cs="Times New Roman"/>
          <w:lang w:val="en-US"/>
        </w:rPr>
        <w:t xml:space="preserve">% </w:t>
      </w:r>
      <w:r w:rsidRPr="003760F5">
        <w:rPr>
          <w:rFonts w:ascii="Times New Roman" w:eastAsia="SimSun" w:hAnsi="Times New Roman" w:cs="Times New Roman"/>
          <w:lang w:val="en-US"/>
        </w:rPr>
        <w:t xml:space="preserve">at a temperature of </w:t>
      </w:r>
      <w:r w:rsidR="004374FF" w:rsidRPr="003760F5">
        <w:rPr>
          <w:rFonts w:ascii="Times New Roman" w:eastAsia="SimSun" w:hAnsi="Times New Roman" w:cs="Times New Roman"/>
          <w:lang w:val="en-US"/>
        </w:rPr>
        <w:t>3</w:t>
      </w:r>
      <w:r w:rsidRPr="003760F5">
        <w:rPr>
          <w:rFonts w:ascii="Times New Roman" w:eastAsia="SimSun" w:hAnsi="Times New Roman" w:cs="Times New Roman"/>
          <w:lang w:val="en-US"/>
        </w:rPr>
        <w:t>0 °C in a flow of 100 mL·min⁻¹ of a mixture 1:1 of CO</w:t>
      </w:r>
      <w:r w:rsidRPr="003760F5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3760F5">
        <w:rPr>
          <w:rFonts w:ascii="Times New Roman" w:eastAsia="SimSun" w:hAnsi="Times New Roman" w:cs="Times New Roman"/>
          <w:lang w:val="en-US"/>
        </w:rPr>
        <w:t xml:space="preserve"> and </w:t>
      </w:r>
      <w:r w:rsidR="00013783">
        <w:rPr>
          <w:rFonts w:ascii="Times New Roman" w:eastAsia="SimSun" w:hAnsi="Times New Roman" w:cs="Times New Roman"/>
          <w:lang w:val="en-US"/>
        </w:rPr>
        <w:t>N</w:t>
      </w:r>
      <w:r w:rsidR="00013783" w:rsidRPr="00013783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3760F5">
        <w:rPr>
          <w:rFonts w:ascii="Times New Roman" w:eastAsia="SimSun" w:hAnsi="Times New Roman" w:cs="Times New Roman"/>
          <w:lang w:val="en-US"/>
        </w:rPr>
        <w:t>. In general, activated carbons from waste paper obtained using the methodology used in this work show high porosity and have good CO</w:t>
      </w:r>
      <w:r w:rsidRPr="003760F5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3760F5">
        <w:rPr>
          <w:rFonts w:ascii="Times New Roman" w:eastAsia="SimSun" w:hAnsi="Times New Roman" w:cs="Times New Roman"/>
          <w:lang w:val="en-US"/>
        </w:rPr>
        <w:t xml:space="preserve"> adsorption performance </w:t>
      </w:r>
      <w:r w:rsidRPr="00DD2192">
        <w:rPr>
          <w:rFonts w:ascii="Times New Roman" w:eastAsia="SimSun" w:hAnsi="Times New Roman" w:cs="Times New Roman"/>
          <w:lang w:val="en-US"/>
        </w:rPr>
        <w:t>through temperature modulation and potential for further improvements. This work can provide a useful reference for developing solid CO</w:t>
      </w:r>
      <w:r w:rsidRPr="00DD2192">
        <w:rPr>
          <w:rFonts w:ascii="Times New Roman" w:eastAsia="SimSun" w:hAnsi="Times New Roman" w:cs="Times New Roman"/>
          <w:vertAlign w:val="subscript"/>
          <w:lang w:val="en-US"/>
        </w:rPr>
        <w:t>2</w:t>
      </w:r>
      <w:r w:rsidRPr="00DD2192">
        <w:rPr>
          <w:rFonts w:ascii="Times New Roman" w:eastAsia="SimSun" w:hAnsi="Times New Roman" w:cs="Times New Roman"/>
          <w:lang w:val="en-US"/>
        </w:rPr>
        <w:t xml:space="preserve"> adsorbents using different types of paper contained in solid waste.</w:t>
      </w:r>
    </w:p>
    <w:p w14:paraId="3F748932" w14:textId="070F2D97" w:rsidR="00921D04" w:rsidRPr="00921D04" w:rsidRDefault="003B4FFF" w:rsidP="00A77039">
      <w:pPr>
        <w:spacing w:before="240" w:after="240" w:line="240" w:lineRule="exact"/>
        <w:ind w:firstLine="142"/>
        <w:jc w:val="both"/>
        <w:rPr>
          <w:rFonts w:ascii="Times New Roman" w:eastAsia="SimSun" w:hAnsi="Times New Roman" w:cs="Times New Roman"/>
          <w:b/>
          <w:sz w:val="24"/>
          <w:szCs w:val="20"/>
          <w:lang w:val="en-US"/>
        </w:rPr>
      </w:pPr>
      <w:r>
        <w:rPr>
          <w:rFonts w:ascii="Times New Roman" w:eastAsia="SimSun" w:hAnsi="Times New Roman" w:cs="Times New Roman"/>
          <w:b/>
          <w:sz w:val="24"/>
          <w:szCs w:val="20"/>
          <w:lang w:val="en-US"/>
        </w:rPr>
        <w:t>Acknowledgments</w:t>
      </w:r>
    </w:p>
    <w:p w14:paraId="3569044D" w14:textId="6C393FF3" w:rsidR="00F149ED" w:rsidRDefault="006032E4" w:rsidP="00D20EFD">
      <w:pPr>
        <w:spacing w:before="240" w:after="0" w:line="240" w:lineRule="exact"/>
        <w:ind w:firstLine="238"/>
        <w:jc w:val="both"/>
        <w:rPr>
          <w:rFonts w:ascii="Times New Roman" w:eastAsia="SimSun" w:hAnsi="Times New Roman" w:cs="Times New Roman"/>
          <w:szCs w:val="20"/>
          <w:lang w:val="en-US"/>
        </w:rPr>
      </w:pPr>
      <w:r w:rsidRPr="006032E4">
        <w:rPr>
          <w:rFonts w:ascii="Times New Roman" w:eastAsia="SimSun" w:hAnsi="Times New Roman" w:cs="Times New Roman"/>
          <w:szCs w:val="20"/>
          <w:lang w:val="en-US"/>
        </w:rPr>
        <w:t>The</w:t>
      </w:r>
      <w:r w:rsidR="00CE524B">
        <w:rPr>
          <w:rFonts w:ascii="Times New Roman" w:eastAsia="SimSun" w:hAnsi="Times New Roman" w:cs="Times New Roman"/>
          <w:szCs w:val="20"/>
          <w:lang w:val="en-US"/>
        </w:rPr>
        <w:t xml:space="preserve"> authors thank to</w:t>
      </w:r>
      <w:r w:rsidRPr="006032E4">
        <w:rPr>
          <w:rFonts w:ascii="Times New Roman" w:eastAsia="SimSun" w:hAnsi="Times New Roman" w:cs="Times New Roman"/>
          <w:szCs w:val="20"/>
          <w:lang w:val="en-US"/>
        </w:rPr>
        <w:t xml:space="preserve"> FINEP project </w:t>
      </w:r>
      <w:r w:rsidR="00CE524B" w:rsidRPr="006032E4">
        <w:rPr>
          <w:rFonts w:ascii="Times New Roman" w:eastAsia="SimSun" w:hAnsi="Times New Roman" w:cs="Times New Roman"/>
          <w:szCs w:val="20"/>
          <w:lang w:val="en-US"/>
        </w:rPr>
        <w:t xml:space="preserve">USINA </w:t>
      </w:r>
      <w:r w:rsidR="00CE524B">
        <w:rPr>
          <w:rFonts w:ascii="Times New Roman" w:eastAsia="SimSun" w:hAnsi="Times New Roman" w:cs="Times New Roman"/>
          <w:szCs w:val="20"/>
          <w:lang w:val="en-US"/>
        </w:rPr>
        <w:t>(</w:t>
      </w:r>
      <w:r w:rsidRPr="006032E4">
        <w:rPr>
          <w:rFonts w:ascii="Times New Roman" w:eastAsia="SimSun" w:hAnsi="Times New Roman" w:cs="Times New Roman"/>
          <w:szCs w:val="20"/>
          <w:lang w:val="en-US"/>
        </w:rPr>
        <w:t>ref. 0057/21</w:t>
      </w:r>
      <w:r w:rsidR="00CE524B">
        <w:rPr>
          <w:rFonts w:ascii="Times New Roman" w:eastAsia="SimSun" w:hAnsi="Times New Roman" w:cs="Times New Roman"/>
          <w:szCs w:val="20"/>
          <w:lang w:val="en-US"/>
        </w:rPr>
        <w:t>)</w:t>
      </w:r>
      <w:r w:rsidRPr="006032E4">
        <w:rPr>
          <w:rFonts w:ascii="Times New Roman" w:eastAsia="SimSun" w:hAnsi="Times New Roman" w:cs="Times New Roman"/>
          <w:szCs w:val="20"/>
          <w:lang w:val="en-US"/>
        </w:rPr>
        <w:t xml:space="preserve"> </w:t>
      </w:r>
      <w:r w:rsidR="00CE524B">
        <w:rPr>
          <w:rFonts w:ascii="Times New Roman" w:eastAsia="SimSun" w:hAnsi="Times New Roman" w:cs="Times New Roman"/>
          <w:szCs w:val="20"/>
          <w:lang w:val="en-US"/>
        </w:rPr>
        <w:t>for the financial support</w:t>
      </w:r>
      <w:r w:rsidR="00D20EFD">
        <w:rPr>
          <w:rFonts w:ascii="Times New Roman" w:eastAsia="SimSun" w:hAnsi="Times New Roman" w:cs="Times New Roman"/>
          <w:szCs w:val="20"/>
          <w:lang w:val="en-US"/>
        </w:rPr>
        <w:t>.</w:t>
      </w:r>
    </w:p>
    <w:p w14:paraId="07AFD1DA" w14:textId="10E11074" w:rsidR="00921D04" w:rsidRDefault="00921D04" w:rsidP="00FD7E6E">
      <w:pPr>
        <w:spacing w:before="240" w:after="240" w:line="240" w:lineRule="exact"/>
        <w:ind w:firstLine="238"/>
        <w:jc w:val="both"/>
        <w:rPr>
          <w:rFonts w:ascii="Times New Roman" w:eastAsia="SimSun" w:hAnsi="Times New Roman" w:cs="Times New Roman"/>
          <w:b/>
          <w:sz w:val="24"/>
          <w:szCs w:val="20"/>
          <w:lang w:val="en-US"/>
        </w:rPr>
      </w:pPr>
      <w:r w:rsidRPr="001F686A">
        <w:rPr>
          <w:rFonts w:ascii="Times New Roman" w:eastAsia="SimSun" w:hAnsi="Times New Roman" w:cs="Times New Roman"/>
          <w:b/>
          <w:sz w:val="24"/>
          <w:szCs w:val="20"/>
          <w:lang w:val="en-US"/>
        </w:rPr>
        <w:t>References</w:t>
      </w:r>
    </w:p>
    <w:p w14:paraId="7F1249DF" w14:textId="2B963524" w:rsidR="00921D04" w:rsidRPr="00C33B5C" w:rsidRDefault="00921D04" w:rsidP="00C33B5C">
      <w:pPr>
        <w:autoSpaceDE w:val="0"/>
        <w:autoSpaceDN w:val="0"/>
        <w:adjustRightInd w:val="0"/>
        <w:spacing w:after="0" w:line="200" w:lineRule="exact"/>
        <w:ind w:left="240" w:hanging="240"/>
        <w:jc w:val="both"/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</w:pPr>
      <w:r w:rsidRPr="005D52FF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[1] </w:t>
      </w:r>
      <w:r w:rsidR="00C33B5C" w:rsidRPr="005D52FF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Zhang </w:t>
      </w:r>
      <w:r w:rsidR="00CE1332" w:rsidRPr="005D52FF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P. </w:t>
      </w:r>
      <w:r w:rsidR="00C33B5C" w:rsidRPr="005D52FF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Sun </w:t>
      </w:r>
      <w:r w:rsidR="00CE1332" w:rsidRPr="005D52FF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H. </w:t>
      </w:r>
      <w:r w:rsidR="00C33B5C" w:rsidRPr="005D52FF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Ren </w:t>
      </w:r>
      <w:r w:rsidR="00CE1332" w:rsidRPr="005D52FF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C. </w:t>
      </w:r>
      <w:r w:rsidR="00C33B5C" w:rsidRPr="005D52FF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Min </w:t>
      </w:r>
      <w:r w:rsidR="00CE1332" w:rsidRPr="005D52FF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L. </w:t>
      </w:r>
      <w:r w:rsidR="00C33B5C" w:rsidRPr="005D52FF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Zhang </w:t>
      </w:r>
      <w:r w:rsidR="00CE1332" w:rsidRPr="005D52FF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H. </w:t>
      </w:r>
      <w:r w:rsidR="00C33B5C" w:rsidRPr="005D52FF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Sorption mechanisms of neonicotinoids on biochar and the impact of deashing treatments on biochar structure and neonicotinoids sorption. Environ</w:t>
      </w:r>
      <w:r w:rsidR="005D52FF" w:rsidRPr="005D52FF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.</w:t>
      </w:r>
      <w:r w:rsidR="00C33B5C" w:rsidRPr="005D52FF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Pollut </w:t>
      </w:r>
      <w:r w:rsidR="005D52FF" w:rsidRPr="005D52FF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2018</w:t>
      </w:r>
      <w:r w:rsidR="00CE1332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;</w:t>
      </w:r>
      <w:r w:rsidR="00C33B5C" w:rsidRPr="005D52FF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234:812–820</w:t>
      </w:r>
      <w:r w:rsidR="00C33B5C" w:rsidRPr="00C33B5C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.</w:t>
      </w:r>
    </w:p>
    <w:p w14:paraId="34EBD912" w14:textId="0E43A323" w:rsidR="00C33B5C" w:rsidRPr="00991934" w:rsidRDefault="000B193A" w:rsidP="00C33B5C">
      <w:pPr>
        <w:autoSpaceDE w:val="0"/>
        <w:autoSpaceDN w:val="0"/>
        <w:adjustRightInd w:val="0"/>
        <w:spacing w:after="0" w:line="200" w:lineRule="exact"/>
        <w:ind w:left="240" w:hanging="240"/>
        <w:jc w:val="both"/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</w:pPr>
      <w:r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[2] </w:t>
      </w:r>
      <w:r w:rsidR="00C33B5C" w:rsidRPr="00C33B5C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Yang </w:t>
      </w:r>
      <w:r w:rsidR="00CE1332" w:rsidRPr="00C33B5C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M. </w:t>
      </w:r>
      <w:r w:rsidR="00C33B5C" w:rsidRPr="00C33B5C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Fang </w:t>
      </w:r>
      <w:r w:rsidR="00CE1332" w:rsidRPr="00C33B5C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C. </w:t>
      </w:r>
      <w:r w:rsidR="00C33B5C" w:rsidRPr="00C33B5C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Su </w:t>
      </w:r>
      <w:r w:rsidR="00CE1332" w:rsidRPr="00C33B5C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J. </w:t>
      </w:r>
      <w:r w:rsidR="00C33B5C" w:rsidRPr="00C33B5C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Zeng </w:t>
      </w:r>
      <w:r w:rsidR="00CE1332" w:rsidRPr="00C33B5C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H. </w:t>
      </w:r>
      <w:r w:rsidR="00C33B5C" w:rsidRPr="00C33B5C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Lin, Porous </w:t>
      </w:r>
      <w:r w:rsidR="00CE1332" w:rsidRPr="00C33B5C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Q. </w:t>
      </w:r>
      <w:r w:rsidR="00C33B5C" w:rsidRPr="00C33B5C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carbon derived from waste corrugated paper with KOH-NaOH mixture and its adsorption property for methylene blue. </w:t>
      </w:r>
      <w:r w:rsidR="00C33B5C" w:rsidRPr="009919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Carbon Lett </w:t>
      </w:r>
      <w:r w:rsidR="00991934" w:rsidRPr="00C33B5C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2023</w:t>
      </w:r>
      <w:r w:rsid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;</w:t>
      </w:r>
      <w:r w:rsidR="00C33B5C" w:rsidRPr="009919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33</w:t>
      </w:r>
      <w:r w:rsid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(</w:t>
      </w:r>
      <w:r w:rsidR="00C33B5C" w:rsidRPr="009919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4</w:t>
      </w:r>
      <w:r w:rsid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)</w:t>
      </w:r>
      <w:r w:rsidR="00991934" w:rsidRPr="009919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:</w:t>
      </w:r>
      <w:r w:rsidR="00C33B5C" w:rsidRPr="009919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1205-1215.</w:t>
      </w:r>
    </w:p>
    <w:p w14:paraId="5B261A38" w14:textId="2CF18831" w:rsidR="000B193A" w:rsidRPr="00991934" w:rsidRDefault="000B193A" w:rsidP="00C33B5C">
      <w:pPr>
        <w:autoSpaceDE w:val="0"/>
        <w:autoSpaceDN w:val="0"/>
        <w:adjustRightInd w:val="0"/>
        <w:spacing w:after="0" w:line="200" w:lineRule="exact"/>
        <w:ind w:left="240" w:hanging="240"/>
        <w:jc w:val="both"/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</w:pPr>
      <w:r w:rsidRPr="006634F0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[3] </w:t>
      </w:r>
      <w:r w:rsidR="00B4749D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Hao J. Bai J. Wang X. Wang Y. Guo Q. Yang Y. Jiupeng Z. Caixia C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.</w:t>
      </w:r>
      <w:r w:rsidR="00B4749D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Li, Y. S, O dual-doped porous </w:t>
      </w:r>
      <w:r w:rsidR="00B4749D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carbon derived from activation of waste papers as electrodes for 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high-performance</w:t>
      </w:r>
      <w:r w:rsidR="00B4749D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lithium-ion</w:t>
      </w:r>
      <w:r w:rsidR="00B4749D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capacitors. Nanoscale Adv 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2021;</w:t>
      </w:r>
      <w:r w:rsidR="00B4749D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3(3)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:</w:t>
      </w:r>
      <w:r w:rsidR="00B4749D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738-746.</w:t>
      </w:r>
    </w:p>
    <w:p w14:paraId="1EE897A7" w14:textId="6A125B9A" w:rsidR="000B193A" w:rsidRPr="003176F1" w:rsidRDefault="000B193A" w:rsidP="00C33B5C">
      <w:pPr>
        <w:autoSpaceDE w:val="0"/>
        <w:autoSpaceDN w:val="0"/>
        <w:adjustRightInd w:val="0"/>
        <w:spacing w:after="0" w:line="200" w:lineRule="exact"/>
        <w:ind w:left="240" w:hanging="240"/>
        <w:jc w:val="both"/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</w:pPr>
      <w:r w:rsidRPr="00991934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[4] </w:t>
      </w:r>
      <w:r w:rsidR="00AC7474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Jinyang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G.</w:t>
      </w:r>
      <w:r w:rsidR="00AC7474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Xiong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Z.</w:t>
      </w:r>
      <w:r w:rsidR="00AC7474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Junjie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Z.</w:t>
      </w:r>
      <w:r w:rsidR="00AC7474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Jingai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S.</w:t>
      </w:r>
      <w:r w:rsidR="00AC7474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Shihong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Z.</w:t>
      </w:r>
      <w:r w:rsidR="00AC7474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Haiping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Y.</w:t>
      </w:r>
      <w:r w:rsidR="00AC7474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Hanping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C.</w:t>
      </w:r>
      <w:r w:rsidR="00AC7474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Preparation of ultra-microporous waste paper carbon aerogel and its CO2 adsorption performance. </w:t>
      </w:r>
      <w:r w:rsidR="00222FB8" w:rsidRPr="00222FB8">
        <w:rPr>
          <w:rFonts w:ascii="Times New Roman" w:eastAsia="MS Mincho" w:hAnsi="Times New Roman" w:cs="Times New Roman"/>
          <w:sz w:val="20"/>
          <w:szCs w:val="16"/>
          <w:lang w:val="en-US" w:eastAsia="en-IN"/>
        </w:rPr>
        <w:t>J. Fuel Chem. Technol.</w:t>
      </w:r>
      <w:r w:rsidR="00AC7474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</w:t>
      </w:r>
      <w:r w:rsidR="008E7C12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2024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;</w:t>
      </w:r>
      <w:r w:rsidR="00AC7474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52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(</w:t>
      </w:r>
      <w:r w:rsidR="00AC7474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9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)</w:t>
      </w:r>
      <w:r w:rsidR="008E7C12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:</w:t>
      </w:r>
      <w:r w:rsidR="00AC7474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1-12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.</w:t>
      </w:r>
    </w:p>
    <w:p w14:paraId="53889BB3" w14:textId="389EAE20" w:rsidR="000B193A" w:rsidRPr="003176F1" w:rsidRDefault="000B193A" w:rsidP="00C33B5C">
      <w:pPr>
        <w:autoSpaceDE w:val="0"/>
        <w:autoSpaceDN w:val="0"/>
        <w:adjustRightInd w:val="0"/>
        <w:spacing w:after="0" w:line="200" w:lineRule="exact"/>
        <w:ind w:left="240" w:hanging="240"/>
        <w:jc w:val="both"/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</w:pPr>
      <w:r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[5] Ma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Y.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Wang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X.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Wang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W.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Cao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J.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Facile preparation of floatable high surface area activated carbon monolith from waste printing paper and coal tar pitch. Cellulose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</w:t>
      </w:r>
      <w:r w:rsidR="00ED6F2F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2018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;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25</w:t>
      </w:r>
      <w:r w:rsidR="00ED6F2F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: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3571-3581.</w:t>
      </w:r>
    </w:p>
    <w:p w14:paraId="77278043" w14:textId="728F07D9" w:rsidR="00C33B5C" w:rsidRPr="003176F1" w:rsidRDefault="00C33B5C" w:rsidP="003176F1">
      <w:pPr>
        <w:autoSpaceDE w:val="0"/>
        <w:autoSpaceDN w:val="0"/>
        <w:adjustRightInd w:val="0"/>
        <w:spacing w:after="0" w:line="200" w:lineRule="exact"/>
        <w:ind w:left="240" w:hanging="240"/>
        <w:jc w:val="both"/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</w:pPr>
      <w:r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[</w:t>
      </w:r>
      <w:r w:rsidR="000B193A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6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] Ö</w:t>
      </w:r>
      <w:r w:rsidR="00991934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zdemir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D.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Bulbul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S.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E</w:t>
      </w:r>
      <w:r w:rsidR="00991934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rgün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 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M. E. 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Production of activated carbon from the waste paper by chemical activation method. International </w:t>
      </w:r>
      <w:r w:rsidR="0067595B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Int. 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A</w:t>
      </w:r>
      <w:r w:rsidR="0067595B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dv. 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R</w:t>
      </w:r>
      <w:r w:rsidR="0067595B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es. 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E</w:t>
      </w:r>
      <w:r w:rsidR="0067595B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ng. 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J</w:t>
      </w:r>
      <w:r w:rsidR="00222FB8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.</w:t>
      </w:r>
      <w:r w:rsidR="0067595B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</w:t>
      </w:r>
      <w:r w:rsidR="00991934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2023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;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7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(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1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)</w:t>
      </w:r>
      <w:r w:rsidR="0067595B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: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52-61.</w:t>
      </w:r>
    </w:p>
    <w:p w14:paraId="4BC2E3EB" w14:textId="5FFCDE76" w:rsidR="00C33B5C" w:rsidRPr="003176F1" w:rsidRDefault="00C33B5C" w:rsidP="00C33B5C">
      <w:pPr>
        <w:autoSpaceDE w:val="0"/>
        <w:autoSpaceDN w:val="0"/>
        <w:adjustRightInd w:val="0"/>
        <w:spacing w:after="0" w:line="200" w:lineRule="exact"/>
        <w:ind w:left="240" w:hanging="240"/>
        <w:jc w:val="both"/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</w:pPr>
      <w:r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[</w:t>
      </w:r>
      <w:r w:rsidR="000B193A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7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] Sundriyal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S.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Shrivastav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V.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Kaur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A.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Dubey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P.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Mishra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S.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Deep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A.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Dhakate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S. R.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Waste office papers as a cellulosic material reservoir to derive highly porous activated carbon for solid-state electrochemical capacitor. </w:t>
      </w:r>
      <w:r w:rsidR="00ED6F2F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IEEE Trans. Nanotechn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</w:t>
      </w:r>
      <w:r w:rsidR="00ED6F2F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2021</w:t>
      </w:r>
      <w:r w:rsidR="003176F1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;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20</w:t>
      </w:r>
      <w:r w:rsidR="00ED6F2F"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:</w:t>
      </w:r>
      <w:r w:rsidRPr="003176F1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481-488.</w:t>
      </w:r>
    </w:p>
    <w:p w14:paraId="459479CC" w14:textId="15FEAE30" w:rsidR="004F0504" w:rsidRPr="00A2488A" w:rsidRDefault="004F0504" w:rsidP="004F0504">
      <w:pPr>
        <w:autoSpaceDE w:val="0"/>
        <w:autoSpaceDN w:val="0"/>
        <w:adjustRightInd w:val="0"/>
        <w:spacing w:after="0" w:line="200" w:lineRule="exact"/>
        <w:ind w:left="240" w:hanging="240"/>
        <w:jc w:val="both"/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</w:pP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[8] Xu</w:t>
      </w:r>
      <w:r w:rsidR="003176F1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G.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Han</w:t>
      </w:r>
      <w:r w:rsidR="003176F1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J.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Ding</w:t>
      </w:r>
      <w:r w:rsidR="003176F1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B.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Nie</w:t>
      </w:r>
      <w:r w:rsidR="003176F1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P.</w:t>
      </w:r>
      <w:r w:rsidR="006634F0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Pan</w:t>
      </w:r>
      <w:r w:rsidR="003176F1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J.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Dou</w:t>
      </w:r>
      <w:r w:rsidR="003176F1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H.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Li</w:t>
      </w:r>
      <w:r w:rsidR="003176F1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H.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Zhang</w:t>
      </w:r>
      <w:r w:rsidR="003176F1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X.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Biomass-derived porous carbon materials with 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sulfur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and nitrogen dual-doping for energy storage. Green Chem</w:t>
      </w:r>
      <w:r w:rsidR="006634F0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2015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;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17:1668–1674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.</w:t>
      </w:r>
    </w:p>
    <w:p w14:paraId="4CAAA3F0" w14:textId="40501B05" w:rsidR="004A03CA" w:rsidRPr="00A2488A" w:rsidRDefault="004A03CA" w:rsidP="004A03CA">
      <w:pPr>
        <w:autoSpaceDE w:val="0"/>
        <w:autoSpaceDN w:val="0"/>
        <w:adjustRightInd w:val="0"/>
        <w:spacing w:after="0" w:line="200" w:lineRule="exact"/>
        <w:ind w:left="240" w:hanging="240"/>
        <w:jc w:val="both"/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</w:pP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[9] González-Domínguez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J.M.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Alexandre-Franco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M.</w:t>
      </w:r>
      <w:r w:rsidR="006634F0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Fernández</w:t>
      </w:r>
      <w:r w:rsidR="006634F0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-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González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C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Ansón-Casaos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A.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Gómez-Serrano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V.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Activated carbon from cherry stones by chemical activation: Influence of the impregnation method on porous structure. J</w:t>
      </w:r>
      <w:r w:rsidR="006634F0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Wood</w:t>
      </w:r>
      <w:r w:rsidR="006634F0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Chem</w:t>
      </w:r>
      <w:r w:rsidR="006634F0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Technol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</w:t>
      </w:r>
      <w:r w:rsidR="006634F0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2017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;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37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(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2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)</w:t>
      </w:r>
      <w:r w:rsidR="006634F0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: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148–162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.</w:t>
      </w:r>
    </w:p>
    <w:p w14:paraId="12AC9ECB" w14:textId="4EE77582" w:rsidR="00AA01E0" w:rsidRPr="00A2488A" w:rsidRDefault="00AA01E0" w:rsidP="00AA01E0">
      <w:pPr>
        <w:autoSpaceDE w:val="0"/>
        <w:autoSpaceDN w:val="0"/>
        <w:adjustRightInd w:val="0"/>
        <w:spacing w:after="0" w:line="200" w:lineRule="exact"/>
        <w:ind w:left="240" w:hanging="240"/>
        <w:jc w:val="both"/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</w:pP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[10] Mohamed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B. A.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Ellis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N.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Kim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C. S.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Bi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X.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The role of tailored biochar in increasing plant growth, and reducing bioavailability, phytotoxicity, and uptake of heavy metals in contaminated soil. Environ</w:t>
      </w:r>
      <w:r w:rsidR="00FB6C8D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Pollut </w:t>
      </w:r>
      <w:r w:rsidR="00FB6C8D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2017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;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230:329–338.</w:t>
      </w:r>
    </w:p>
    <w:p w14:paraId="75B29E5B" w14:textId="554A57BB" w:rsidR="00DD4D38" w:rsidRPr="00A2488A" w:rsidRDefault="00DD4D38" w:rsidP="00DD4D38">
      <w:pPr>
        <w:autoSpaceDE w:val="0"/>
        <w:autoSpaceDN w:val="0"/>
        <w:adjustRightInd w:val="0"/>
        <w:spacing w:after="0" w:line="200" w:lineRule="exact"/>
        <w:ind w:left="240" w:hanging="240"/>
        <w:jc w:val="both"/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</w:pP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[11] Maneerung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T.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Liew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J.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Dai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Y.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Kawi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S.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Chong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C.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Wang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C. H.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Activated carbon derived from carbon residue from biomass gasification and its application for dye adsorption: kinetics, isotherms and thermodynamic studies. Bioresour</w:t>
      </w:r>
      <w:r w:rsidR="00FB6C8D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Technol </w:t>
      </w:r>
      <w:r w:rsidR="00FB6C8D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2016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;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200:350–359</w:t>
      </w:r>
    </w:p>
    <w:p w14:paraId="6D931C4C" w14:textId="0EAE0B4E" w:rsidR="00FC5CFB" w:rsidRPr="00A2488A" w:rsidRDefault="00FC5CFB" w:rsidP="00FC5CFB">
      <w:pPr>
        <w:autoSpaceDE w:val="0"/>
        <w:autoSpaceDN w:val="0"/>
        <w:adjustRightInd w:val="0"/>
        <w:spacing w:after="0" w:line="200" w:lineRule="exact"/>
        <w:ind w:left="240" w:hanging="240"/>
        <w:jc w:val="both"/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</w:pP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[12] Guo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D.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Hu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D.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Yan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Z.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Yuan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K.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Sha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L.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Zhao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H.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Chen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J.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Liu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B.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Preparation and characteristic of high surface area lignin-based porous carbon by potassium tartrate activation. Micropor</w:t>
      </w:r>
      <w:r w:rsidR="00FB6C8D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Mesopor</w:t>
      </w:r>
      <w:r w:rsidR="00FB6C8D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.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Mat </w:t>
      </w:r>
      <w:r w:rsidR="00FB6C8D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2021</w:t>
      </w:r>
      <w:r w:rsidR="00A2488A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;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326:</w:t>
      </w:r>
      <w:r w:rsidR="00FB6C8D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111340.</w:t>
      </w:r>
    </w:p>
    <w:p w14:paraId="57F06BC5" w14:textId="75C32BFA" w:rsidR="00183FD1" w:rsidRPr="00A279AA" w:rsidRDefault="00A2488A" w:rsidP="00FB0DB4">
      <w:pPr>
        <w:autoSpaceDE w:val="0"/>
        <w:autoSpaceDN w:val="0"/>
        <w:adjustRightInd w:val="0"/>
        <w:spacing w:after="0" w:line="200" w:lineRule="exact"/>
        <w:ind w:left="240" w:hanging="240"/>
        <w:jc w:val="both"/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</w:pP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[13] </w:t>
      </w:r>
      <w:r w:rsidR="00AF07B9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Puthusseri D.</w:t>
      </w:r>
      <w:r w:rsidR="00CE524B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,</w:t>
      </w:r>
      <w:r w:rsidR="00AF07B9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Aravindan V.</w:t>
      </w:r>
      <w:r w:rsidR="00CE524B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,</w:t>
      </w:r>
      <w:r w:rsidR="00AF07B9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Anothumakkool B.</w:t>
      </w:r>
      <w:r w:rsidR="00CE524B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,</w:t>
      </w:r>
      <w:r w:rsidR="00AF07B9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Kurungot S.</w:t>
      </w:r>
      <w:r w:rsidR="00CE524B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,</w:t>
      </w:r>
      <w:r w:rsidR="00AF07B9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Madhavi S.</w:t>
      </w:r>
      <w:r w:rsidR="00CE524B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,</w:t>
      </w:r>
      <w:r w:rsidR="00AF07B9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Ogale S. From waste paper basket to solid state and Li‐HEC ultracapacitor electrodes: a </w:t>
      </w:r>
      <w:r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value-added</w:t>
      </w:r>
      <w:r w:rsidR="00AF07B9" w:rsidRPr="00A2488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 journey for shredded office paper. </w:t>
      </w:r>
      <w:r w:rsidR="00AF07B9" w:rsidRPr="00A279A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Small </w:t>
      </w:r>
      <w:r w:rsidRPr="00A279A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2014;</w:t>
      </w:r>
      <w:r w:rsidR="00AF07B9" w:rsidRPr="00A279A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10(21)</w:t>
      </w:r>
      <w:r w:rsidRPr="00A279A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:</w:t>
      </w:r>
      <w:r w:rsidR="00AF07B9" w:rsidRPr="00A279A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4395-4402</w:t>
      </w:r>
      <w:r w:rsidR="001D1FE7" w:rsidRPr="00A279A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.</w:t>
      </w:r>
    </w:p>
    <w:p w14:paraId="331E1694" w14:textId="05BBE98E" w:rsidR="00CE524B" w:rsidRPr="00CE524B" w:rsidRDefault="00CE524B" w:rsidP="006C2FD2">
      <w:pPr>
        <w:autoSpaceDE w:val="0"/>
        <w:autoSpaceDN w:val="0"/>
        <w:adjustRightInd w:val="0"/>
        <w:spacing w:after="0" w:line="200" w:lineRule="exact"/>
        <w:ind w:left="240" w:hanging="240"/>
        <w:jc w:val="both"/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sectPr w:rsidR="00CE524B" w:rsidRPr="00CE524B" w:rsidSect="0008505D">
          <w:type w:val="continuous"/>
          <w:pgSz w:w="11907" w:h="16839" w:code="9"/>
          <w:pgMar w:top="2268" w:right="1134" w:bottom="1134" w:left="1134" w:header="567" w:footer="706" w:gutter="0"/>
          <w:cols w:num="2" w:space="567"/>
          <w:docGrid w:linePitch="360"/>
        </w:sectPr>
      </w:pPr>
      <w:r w:rsidRPr="00A279A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[1</w:t>
      </w:r>
      <w:r w:rsidR="0081294E" w:rsidRPr="00A279A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>4</w:t>
      </w:r>
      <w:r w:rsidRPr="00A279AA">
        <w:rPr>
          <w:rFonts w:ascii="Times New Roman" w:eastAsia="Times New Roman" w:hAnsi="Times New Roman" w:cs="Times New Roman"/>
          <w:sz w:val="20"/>
          <w:szCs w:val="16"/>
          <w:lang w:val="en-IN" w:eastAsia="en-IN"/>
        </w:rPr>
        <w:t xml:space="preserve">] Thommes M., Kaneko K., Neimark A.V., Olivier J.P., Rodriguez-Reinoso F., Rouquerol J., Sing K.S.W.  </w:t>
      </w:r>
      <w:r w:rsidRPr="00CE524B"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>Physisorption of gases, with special reference to the evaluation of surface area and pore size distribution (IUPAC Technical Report)</w:t>
      </w:r>
      <w:r>
        <w:rPr>
          <w:rFonts w:ascii="Times New Roman" w:eastAsia="Times New Roman" w:hAnsi="Times New Roman" w:cs="Times New Roman"/>
          <w:sz w:val="20"/>
          <w:szCs w:val="16"/>
          <w:lang w:val="en-US" w:eastAsia="en-IN"/>
        </w:rPr>
        <w:t xml:space="preserve">. </w:t>
      </w:r>
      <w:r w:rsidRPr="00CE524B">
        <w:rPr>
          <w:rFonts w:ascii="Times New Roman" w:eastAsia="Times New Roman" w:hAnsi="Times New Roman" w:cs="Times New Roman"/>
          <w:sz w:val="20"/>
          <w:szCs w:val="16"/>
          <w:lang w:eastAsia="en-IN"/>
        </w:rPr>
        <w:t>Pure Appl Chem 2015; 87: 1051–1069</w:t>
      </w:r>
    </w:p>
    <w:p w14:paraId="74557489" w14:textId="77777777" w:rsidR="00F54FD8" w:rsidRPr="00CE524B" w:rsidRDefault="00F54FD8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F54FD8" w:rsidRPr="00CE524B" w:rsidSect="00A45527">
      <w:type w:val="continuous"/>
      <w:pgSz w:w="11907" w:h="16839" w:code="9"/>
      <w:pgMar w:top="2268" w:right="1134" w:bottom="1134" w:left="1134" w:header="567" w:footer="706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DAE6" w14:textId="77777777" w:rsidR="007B6DF1" w:rsidRDefault="007B6DF1" w:rsidP="00921D04">
      <w:pPr>
        <w:spacing w:after="0" w:line="240" w:lineRule="auto"/>
      </w:pPr>
      <w:r>
        <w:separator/>
      </w:r>
    </w:p>
  </w:endnote>
  <w:endnote w:type="continuationSeparator" w:id="0">
    <w:p w14:paraId="34F98B5D" w14:textId="77777777" w:rsidR="007B6DF1" w:rsidRDefault="007B6DF1" w:rsidP="0092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RomNo9L-Regu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A849" w14:textId="77777777" w:rsidR="007B6DF1" w:rsidRDefault="007B6DF1" w:rsidP="00921D04">
      <w:pPr>
        <w:spacing w:after="0" w:line="240" w:lineRule="auto"/>
      </w:pPr>
      <w:bookmarkStart w:id="0" w:name="_Hlk130538628"/>
      <w:bookmarkEnd w:id="0"/>
      <w:r>
        <w:separator/>
      </w:r>
    </w:p>
  </w:footnote>
  <w:footnote w:type="continuationSeparator" w:id="0">
    <w:p w14:paraId="48E3F480" w14:textId="77777777" w:rsidR="007B6DF1" w:rsidRDefault="007B6DF1" w:rsidP="0092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D3D9" w14:textId="414A6B55" w:rsidR="00472E96" w:rsidRDefault="00472E96" w:rsidP="008617D4">
    <w:pPr>
      <w:pStyle w:val="Cabealho"/>
      <w:jc w:val="center"/>
      <w:rPr>
        <w:rFonts w:ascii="Arial Narrow" w:hAnsi="Arial Narrow"/>
      </w:rPr>
    </w:pPr>
  </w:p>
  <w:p w14:paraId="49B91F25" w14:textId="77777777" w:rsidR="00472E96" w:rsidRDefault="00472E96" w:rsidP="003D68DD">
    <w:pPr>
      <w:pStyle w:val="Cabealho"/>
      <w:jc w:val="right"/>
      <w:rPr>
        <w:rFonts w:ascii="Arial Narrow" w:hAnsi="Arial Narrow"/>
      </w:rPr>
    </w:pPr>
  </w:p>
  <w:p w14:paraId="5DECBD2F" w14:textId="77777777" w:rsidR="00472E96" w:rsidRDefault="00472E96" w:rsidP="008617D4">
    <w:pPr>
      <w:pStyle w:val="Cabealho"/>
      <w:jc w:val="center"/>
      <w:rPr>
        <w:rFonts w:ascii="Arial Narrow" w:hAnsi="Arial Narrow"/>
      </w:rPr>
    </w:pPr>
  </w:p>
  <w:p w14:paraId="5E229FBF" w14:textId="64B452C9" w:rsidR="00472E96" w:rsidRDefault="00DF37BF" w:rsidP="008617D4">
    <w:pPr>
      <w:pStyle w:val="Cabealho"/>
      <w:jc w:val="center"/>
      <w:rPr>
        <w:rFonts w:ascii="Arial Narrow" w:hAnsi="Arial Narrow"/>
      </w:rPr>
    </w:pPr>
    <w:r w:rsidRPr="008617D4">
      <w:rPr>
        <w:rFonts w:ascii="Arial Narrow" w:hAnsi="Arial Narrow"/>
      </w:rPr>
      <w:t>1</w:t>
    </w:r>
    <w:r w:rsidR="00921D04">
      <w:rPr>
        <w:rFonts w:ascii="Arial Narrow" w:hAnsi="Arial Narrow"/>
      </w:rPr>
      <w:t>5</w:t>
    </w:r>
    <w:r w:rsidRPr="008617D4">
      <w:rPr>
        <w:rFonts w:ascii="Arial Narrow" w:hAnsi="Arial Narrow"/>
      </w:rPr>
      <w:t>º ENCONTRO BRASILEIRO SOBRE ADSORÇÃO</w:t>
    </w:r>
  </w:p>
  <w:p w14:paraId="71573CE6" w14:textId="607887B4" w:rsidR="00472E96" w:rsidRPr="008617D4" w:rsidRDefault="00DF37BF" w:rsidP="008617D4">
    <w:pPr>
      <w:pStyle w:val="Cabealho"/>
      <w:jc w:val="center"/>
      <w:rPr>
        <w:rFonts w:ascii="Arial Narrow" w:hAnsi="Arial Narrow"/>
      </w:rPr>
    </w:pPr>
    <w:r>
      <w:rPr>
        <w:rFonts w:ascii="Arial Narrow" w:hAnsi="Arial Narrow"/>
      </w:rPr>
      <w:t>2</w:t>
    </w:r>
    <w:r w:rsidR="00921D04">
      <w:rPr>
        <w:rFonts w:ascii="Arial Narrow" w:hAnsi="Arial Narrow"/>
      </w:rPr>
      <w:t>0</w:t>
    </w:r>
    <w:r>
      <w:rPr>
        <w:rFonts w:ascii="Arial Narrow" w:hAnsi="Arial Narrow"/>
      </w:rPr>
      <w:t xml:space="preserve"> a 2</w:t>
    </w:r>
    <w:r w:rsidR="00921D04">
      <w:rPr>
        <w:rFonts w:ascii="Arial Narrow" w:hAnsi="Arial Narrow"/>
      </w:rPr>
      <w:t>3</w:t>
    </w:r>
    <w:r>
      <w:rPr>
        <w:rFonts w:ascii="Arial Narrow" w:hAnsi="Arial Narrow"/>
      </w:rPr>
      <w:t xml:space="preserve"> de Novembro de 202</w:t>
    </w:r>
    <w:r w:rsidR="003B4FFF">
      <w:rPr>
        <w:rFonts w:ascii="Arial Narrow" w:hAnsi="Arial Narrow"/>
      </w:rPr>
      <w:t>4</w:t>
    </w:r>
  </w:p>
  <w:p w14:paraId="3AC82D94" w14:textId="5FF97534" w:rsidR="00472E96" w:rsidRPr="00666577" w:rsidRDefault="00472E96" w:rsidP="008617D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5569"/>
    <w:multiLevelType w:val="hybridMultilevel"/>
    <w:tmpl w:val="C820E73A"/>
    <w:lvl w:ilvl="0" w:tplc="34700A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EC02C78"/>
    <w:multiLevelType w:val="hybridMultilevel"/>
    <w:tmpl w:val="85966932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81803D8"/>
    <w:multiLevelType w:val="hybridMultilevel"/>
    <w:tmpl w:val="40E4C7DC"/>
    <w:lvl w:ilvl="0" w:tplc="DA9E6D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5E1329"/>
    <w:multiLevelType w:val="hybridMultilevel"/>
    <w:tmpl w:val="D9400B74"/>
    <w:lvl w:ilvl="0" w:tplc="34700A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E134B56"/>
    <w:multiLevelType w:val="hybridMultilevel"/>
    <w:tmpl w:val="3B5A7B18"/>
    <w:lvl w:ilvl="0" w:tplc="6478E330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04"/>
    <w:rsid w:val="000111F3"/>
    <w:rsid w:val="00013783"/>
    <w:rsid w:val="0004288E"/>
    <w:rsid w:val="00064ED2"/>
    <w:rsid w:val="000A68F5"/>
    <w:rsid w:val="000B193A"/>
    <w:rsid w:val="000B531B"/>
    <w:rsid w:val="000E169A"/>
    <w:rsid w:val="001066B1"/>
    <w:rsid w:val="00115513"/>
    <w:rsid w:val="001344F6"/>
    <w:rsid w:val="00154F24"/>
    <w:rsid w:val="00172E1B"/>
    <w:rsid w:val="00181E05"/>
    <w:rsid w:val="00183FD1"/>
    <w:rsid w:val="00185013"/>
    <w:rsid w:val="001A0328"/>
    <w:rsid w:val="001B4164"/>
    <w:rsid w:val="001D1FE7"/>
    <w:rsid w:val="001E5CA9"/>
    <w:rsid w:val="001E68CA"/>
    <w:rsid w:val="001F37ED"/>
    <w:rsid w:val="001F686A"/>
    <w:rsid w:val="00206451"/>
    <w:rsid w:val="002114B9"/>
    <w:rsid w:val="00222FB8"/>
    <w:rsid w:val="00225DC5"/>
    <w:rsid w:val="00235EAC"/>
    <w:rsid w:val="0026285F"/>
    <w:rsid w:val="00267C04"/>
    <w:rsid w:val="0028225E"/>
    <w:rsid w:val="00282B1D"/>
    <w:rsid w:val="002A4CC9"/>
    <w:rsid w:val="002B45BE"/>
    <w:rsid w:val="002C533F"/>
    <w:rsid w:val="002E1DC2"/>
    <w:rsid w:val="002E541F"/>
    <w:rsid w:val="002E793E"/>
    <w:rsid w:val="002F6AFE"/>
    <w:rsid w:val="00300212"/>
    <w:rsid w:val="00306809"/>
    <w:rsid w:val="003176F1"/>
    <w:rsid w:val="0033771A"/>
    <w:rsid w:val="003760F5"/>
    <w:rsid w:val="00392057"/>
    <w:rsid w:val="003B4FFF"/>
    <w:rsid w:val="004004E7"/>
    <w:rsid w:val="00401485"/>
    <w:rsid w:val="00403CB2"/>
    <w:rsid w:val="00405BF4"/>
    <w:rsid w:val="004129EC"/>
    <w:rsid w:val="004374FF"/>
    <w:rsid w:val="00443FEE"/>
    <w:rsid w:val="00454553"/>
    <w:rsid w:val="00472E96"/>
    <w:rsid w:val="004A03CA"/>
    <w:rsid w:val="004C14B4"/>
    <w:rsid w:val="004D7A3A"/>
    <w:rsid w:val="004E5153"/>
    <w:rsid w:val="004F0504"/>
    <w:rsid w:val="004F61FA"/>
    <w:rsid w:val="00512C65"/>
    <w:rsid w:val="00521A6F"/>
    <w:rsid w:val="00525C0F"/>
    <w:rsid w:val="00531CFA"/>
    <w:rsid w:val="0054213A"/>
    <w:rsid w:val="0054359C"/>
    <w:rsid w:val="00551E4B"/>
    <w:rsid w:val="0056380A"/>
    <w:rsid w:val="005704E7"/>
    <w:rsid w:val="00577CC1"/>
    <w:rsid w:val="005800C7"/>
    <w:rsid w:val="0058281D"/>
    <w:rsid w:val="005B3C1D"/>
    <w:rsid w:val="005D52FF"/>
    <w:rsid w:val="005E1D59"/>
    <w:rsid w:val="005E6486"/>
    <w:rsid w:val="005E714E"/>
    <w:rsid w:val="005F52CF"/>
    <w:rsid w:val="006032E4"/>
    <w:rsid w:val="006634F0"/>
    <w:rsid w:val="00674EB3"/>
    <w:rsid w:val="0067595B"/>
    <w:rsid w:val="00693804"/>
    <w:rsid w:val="006A724F"/>
    <w:rsid w:val="006B23E0"/>
    <w:rsid w:val="006C2FD2"/>
    <w:rsid w:val="006C4BDD"/>
    <w:rsid w:val="006D1B74"/>
    <w:rsid w:val="006D47D0"/>
    <w:rsid w:val="006D70BB"/>
    <w:rsid w:val="006F4265"/>
    <w:rsid w:val="007160E4"/>
    <w:rsid w:val="00722EF9"/>
    <w:rsid w:val="00743E54"/>
    <w:rsid w:val="007524D2"/>
    <w:rsid w:val="00775F6D"/>
    <w:rsid w:val="007766FA"/>
    <w:rsid w:val="007800A1"/>
    <w:rsid w:val="007914F1"/>
    <w:rsid w:val="0079257E"/>
    <w:rsid w:val="007A6C2D"/>
    <w:rsid w:val="007A6D60"/>
    <w:rsid w:val="007B37AE"/>
    <w:rsid w:val="007B4EEF"/>
    <w:rsid w:val="007B6DF1"/>
    <w:rsid w:val="007C1525"/>
    <w:rsid w:val="007D4AC7"/>
    <w:rsid w:val="007F2F5C"/>
    <w:rsid w:val="0081294E"/>
    <w:rsid w:val="00812BE8"/>
    <w:rsid w:val="00831B22"/>
    <w:rsid w:val="00836893"/>
    <w:rsid w:val="00852F51"/>
    <w:rsid w:val="00876173"/>
    <w:rsid w:val="00891BEE"/>
    <w:rsid w:val="008B7C3F"/>
    <w:rsid w:val="008C63C1"/>
    <w:rsid w:val="008E037F"/>
    <w:rsid w:val="008E7C12"/>
    <w:rsid w:val="00921A89"/>
    <w:rsid w:val="00921D04"/>
    <w:rsid w:val="009536BB"/>
    <w:rsid w:val="00953D40"/>
    <w:rsid w:val="00955A7B"/>
    <w:rsid w:val="00963079"/>
    <w:rsid w:val="00976548"/>
    <w:rsid w:val="009833C9"/>
    <w:rsid w:val="00991934"/>
    <w:rsid w:val="009B11C4"/>
    <w:rsid w:val="009C2F65"/>
    <w:rsid w:val="009C6613"/>
    <w:rsid w:val="009E0B32"/>
    <w:rsid w:val="009F56FF"/>
    <w:rsid w:val="009F5833"/>
    <w:rsid w:val="009F6468"/>
    <w:rsid w:val="00A1093B"/>
    <w:rsid w:val="00A2488A"/>
    <w:rsid w:val="00A279AA"/>
    <w:rsid w:val="00A35C61"/>
    <w:rsid w:val="00A51B58"/>
    <w:rsid w:val="00A54752"/>
    <w:rsid w:val="00A65260"/>
    <w:rsid w:val="00A6765E"/>
    <w:rsid w:val="00A77039"/>
    <w:rsid w:val="00A771E6"/>
    <w:rsid w:val="00A9443F"/>
    <w:rsid w:val="00A95059"/>
    <w:rsid w:val="00A97E2F"/>
    <w:rsid w:val="00AA01E0"/>
    <w:rsid w:val="00AB3212"/>
    <w:rsid w:val="00AC35DF"/>
    <w:rsid w:val="00AC7474"/>
    <w:rsid w:val="00AD7636"/>
    <w:rsid w:val="00AF07B9"/>
    <w:rsid w:val="00AF0973"/>
    <w:rsid w:val="00B03985"/>
    <w:rsid w:val="00B105D0"/>
    <w:rsid w:val="00B20B25"/>
    <w:rsid w:val="00B37161"/>
    <w:rsid w:val="00B4749D"/>
    <w:rsid w:val="00B56AC4"/>
    <w:rsid w:val="00B66DDD"/>
    <w:rsid w:val="00B8065D"/>
    <w:rsid w:val="00B835E7"/>
    <w:rsid w:val="00BA72B2"/>
    <w:rsid w:val="00BB1C09"/>
    <w:rsid w:val="00BC2B06"/>
    <w:rsid w:val="00BD057D"/>
    <w:rsid w:val="00BF5A0B"/>
    <w:rsid w:val="00C20349"/>
    <w:rsid w:val="00C2188C"/>
    <w:rsid w:val="00C33B5C"/>
    <w:rsid w:val="00C36EB9"/>
    <w:rsid w:val="00C37205"/>
    <w:rsid w:val="00C612A5"/>
    <w:rsid w:val="00C674ED"/>
    <w:rsid w:val="00C97957"/>
    <w:rsid w:val="00CA0B61"/>
    <w:rsid w:val="00CA3978"/>
    <w:rsid w:val="00CB615F"/>
    <w:rsid w:val="00CE1332"/>
    <w:rsid w:val="00CE3211"/>
    <w:rsid w:val="00CE3628"/>
    <w:rsid w:val="00CE524B"/>
    <w:rsid w:val="00CE6056"/>
    <w:rsid w:val="00CF209D"/>
    <w:rsid w:val="00D0231C"/>
    <w:rsid w:val="00D11E28"/>
    <w:rsid w:val="00D12256"/>
    <w:rsid w:val="00D12580"/>
    <w:rsid w:val="00D20EFD"/>
    <w:rsid w:val="00D347AB"/>
    <w:rsid w:val="00D36DAA"/>
    <w:rsid w:val="00D43658"/>
    <w:rsid w:val="00D50B07"/>
    <w:rsid w:val="00D866F0"/>
    <w:rsid w:val="00D941E1"/>
    <w:rsid w:val="00DD2192"/>
    <w:rsid w:val="00DD4D38"/>
    <w:rsid w:val="00DE4077"/>
    <w:rsid w:val="00DF37BF"/>
    <w:rsid w:val="00DF3FC5"/>
    <w:rsid w:val="00DF41B6"/>
    <w:rsid w:val="00DF775C"/>
    <w:rsid w:val="00E20322"/>
    <w:rsid w:val="00E270BE"/>
    <w:rsid w:val="00E33958"/>
    <w:rsid w:val="00E33AAB"/>
    <w:rsid w:val="00E66E27"/>
    <w:rsid w:val="00E82310"/>
    <w:rsid w:val="00E95D97"/>
    <w:rsid w:val="00EC3C89"/>
    <w:rsid w:val="00ED6F2F"/>
    <w:rsid w:val="00EF0F9D"/>
    <w:rsid w:val="00EF139F"/>
    <w:rsid w:val="00F11FDA"/>
    <w:rsid w:val="00F149ED"/>
    <w:rsid w:val="00F441E8"/>
    <w:rsid w:val="00F54FD8"/>
    <w:rsid w:val="00F80C6F"/>
    <w:rsid w:val="00F864DE"/>
    <w:rsid w:val="00FA0E25"/>
    <w:rsid w:val="00FA2D78"/>
    <w:rsid w:val="00FB0CCE"/>
    <w:rsid w:val="00FB0DB4"/>
    <w:rsid w:val="00FB13CD"/>
    <w:rsid w:val="00FB6C8D"/>
    <w:rsid w:val="00FB74B0"/>
    <w:rsid w:val="00FC5994"/>
    <w:rsid w:val="00FC5CFB"/>
    <w:rsid w:val="00FC5DF5"/>
    <w:rsid w:val="00F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FBA5AC"/>
  <w15:chartTrackingRefBased/>
  <w15:docId w15:val="{C32EA885-244A-4C5F-AE26-5B082572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1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04"/>
  </w:style>
  <w:style w:type="paragraph" w:styleId="Rodap">
    <w:name w:val="footer"/>
    <w:basedOn w:val="Normal"/>
    <w:link w:val="RodapChar"/>
    <w:uiPriority w:val="99"/>
    <w:unhideWhenUsed/>
    <w:rsid w:val="00921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04"/>
  </w:style>
  <w:style w:type="character" w:styleId="Hyperlink">
    <w:name w:val="Hyperlink"/>
    <w:basedOn w:val="Fontepargpadro"/>
    <w:uiPriority w:val="99"/>
    <w:unhideWhenUsed/>
    <w:rsid w:val="005704E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A0B61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33B5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F5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E270BE"/>
    <w:rPr>
      <w:rFonts w:ascii="NimbusRomNo9L-Regu" w:hAnsi="NimbusRomNo9L-Regu" w:hint="default"/>
      <w:b w:val="0"/>
      <w:bCs w:val="0"/>
      <w:i w:val="0"/>
      <w:iCs w:val="0"/>
      <w:color w:val="000000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A94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2420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Batista Maia</dc:creator>
  <cp:keywords/>
  <dc:description/>
  <cp:lastModifiedBy>Yanier Sánchez Hechavarría</cp:lastModifiedBy>
  <cp:revision>8</cp:revision>
  <cp:lastPrinted>2024-07-23T15:31:00Z</cp:lastPrinted>
  <dcterms:created xsi:type="dcterms:W3CDTF">2024-08-02T15:56:00Z</dcterms:created>
  <dcterms:modified xsi:type="dcterms:W3CDTF">2024-08-07T18:45:00Z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2a5542b681e265057564a6c9136d1822e3d0a4a39356cee1d7caa0ffd786b3de</vt:lpwstr>
  </property>
</Properties>
</file>