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76" w:line="257" w:lineRule="auto"/>
        <w:ind w:left="0" w:right="0" w:firstLine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HUMANIZAÇÃO NO CONTEXTO DA ATENÇÃO PRIMÁRIA À SAÚDE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4" w:line="259" w:lineRule="auto"/>
        <w:ind w:right="22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Silva, Rainnymarie Beatriz Silva¹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right="22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Costa, Flávia Karinne Gomes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32" w:line="259" w:lineRule="auto"/>
        <w:ind w:right="22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Silva, Joseanne Maria Xavier de Albuquerque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right="22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Batista, Fernanda Maria Ribeiro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ind w:right="22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De Freitas, Rafaela Alves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ind w:right="22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De Lima, Beatriz Dias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right="22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Rocha, Fernanda Ribeiro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ind w:right="22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Ribeiro, João Andrade de Castro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right="22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Botelho, Paula Vanessa Rodrigues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19" w:line="259" w:lineRule="auto"/>
        <w:ind w:right="22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Lino, Bruna da Conceição Gomes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39" w:line="259" w:lineRule="auto"/>
        <w:ind w:left="0" w:right="0" w:firstLine="0"/>
        <w:jc w:val="right"/>
        <w:rPr/>
      </w:pPr>
      <w:r w:rsidDel="00000000" w:rsidR="00000000" w:rsidRPr="00000000">
        <w:rPr>
          <w:sz w:val="13"/>
          <w:szCs w:val="1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5" w:firstLine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RESUMO: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Ao longo da história o conceito de humanização se tornou relevante em diversas áreas,  incluindo o setor da saúde. A humanização proporciona um resultado mais assertivo. </w:t>
      </w:r>
      <w:r w:rsidDel="00000000" w:rsidR="00000000" w:rsidRPr="00000000">
        <w:rPr>
          <w:b w:val="1"/>
          <w:rtl w:val="0"/>
        </w:rPr>
        <w:t xml:space="preserve">Objetivo: </w:t>
      </w:r>
      <w:r w:rsidDel="00000000" w:rsidR="00000000" w:rsidRPr="00000000">
        <w:rPr>
          <w:rtl w:val="0"/>
        </w:rPr>
        <w:t xml:space="preserve">Demonstrar a importância do tratamento humanizado ao paciente no contexto da Atenção Primária à Saúde e seus desafios ainda presentes. </w:t>
      </w:r>
      <w:r w:rsidDel="00000000" w:rsidR="00000000" w:rsidRPr="00000000">
        <w:rPr>
          <w:b w:val="1"/>
          <w:rtl w:val="0"/>
        </w:rPr>
        <w:t xml:space="preserve">Métodos ou metodologia:</w:t>
      </w:r>
      <w:r w:rsidDel="00000000" w:rsidR="00000000" w:rsidRPr="00000000">
        <w:rPr>
          <w:rtl w:val="0"/>
        </w:rPr>
        <w:t xml:space="preserve"> O presente estudo trata-se uma Revisão Integrativa da Literatura, utilizando-se a base de dados SciELO, Google Acadêmico e BVS. Os critérios de inclusão foram artigos que se relacionavam com a pergunta norteadora: como a humanização pode ser aplicada na Atenção Primária à Saúde? </w:t>
      </w:r>
      <w:r w:rsidDel="00000000" w:rsidR="00000000" w:rsidRPr="00000000">
        <w:rPr>
          <w:b w:val="1"/>
          <w:rtl w:val="0"/>
        </w:rPr>
        <w:t xml:space="preserve">Resultados: </w:t>
      </w:r>
      <w:r w:rsidDel="00000000" w:rsidR="00000000" w:rsidRPr="00000000">
        <w:rPr>
          <w:rtl w:val="0"/>
        </w:rPr>
        <w:t xml:space="preserve">A humanização é um método fundamental no cuidado ao paciente proporcionando empatia e compreensão das suas particularidades, principalmente no contexto da Atenção Básica. Entretanto, possui desafios importantes na sua aplicação.</w:t>
      </w:r>
      <w:r w:rsidDel="00000000" w:rsidR="00000000" w:rsidRPr="00000000">
        <w:rPr>
          <w:b w:val="1"/>
          <w:rtl w:val="0"/>
        </w:rPr>
        <w:t xml:space="preserve"> Considerações Finais:</w:t>
      </w:r>
      <w:r w:rsidDel="00000000" w:rsidR="00000000" w:rsidRPr="00000000">
        <w:rPr>
          <w:rtl w:val="0"/>
        </w:rPr>
        <w:t xml:space="preserve"> A partir da análise dos desafios existentes para a efetivação da prática de humanização, torna-se necessário que as estratégias para a resolução desses desafios sejam aplicadas o quanto antes para a melhoria do atendimento ao paciente .</w:t>
      </w:r>
    </w:p>
    <w:p w:rsidR="00000000" w:rsidDel="00000000" w:rsidP="00000000" w:rsidRDefault="00000000" w:rsidRPr="00000000" w14:paraId="0000000F">
      <w:pPr>
        <w:spacing w:after="11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Palavras-Chave: </w:t>
      </w:r>
      <w:r w:rsidDel="00000000" w:rsidR="00000000" w:rsidRPr="00000000">
        <w:rPr>
          <w:rtl w:val="0"/>
        </w:rPr>
        <w:t xml:space="preserve">Atenção Básica, Humanização da Assistência, Empatia.  </w:t>
      </w:r>
    </w:p>
    <w:p w:rsidR="00000000" w:rsidDel="00000000" w:rsidP="00000000" w:rsidRDefault="00000000" w:rsidRPr="00000000" w14:paraId="00000010">
      <w:pPr>
        <w:spacing w:after="11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Área Temática:</w:t>
      </w:r>
      <w:r w:rsidDel="00000000" w:rsidR="00000000" w:rsidRPr="00000000">
        <w:rPr>
          <w:rtl w:val="0"/>
        </w:rPr>
        <w:t xml:space="preserve"> Humanização no Contexto da Atenção Primária e Saúde Coletiva.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1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E-mail do autor principal: </w:t>
      </w:r>
      <w:r w:rsidDel="00000000" w:rsidR="00000000" w:rsidRPr="00000000">
        <w:rPr>
          <w:rtl w:val="0"/>
        </w:rPr>
        <w:t xml:space="preserve">rainnyssilva@gmail.com</w:t>
      </w:r>
    </w:p>
    <w:p w:rsidR="00000000" w:rsidDel="00000000" w:rsidP="00000000" w:rsidRDefault="00000000" w:rsidRPr="00000000" w14:paraId="0000001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3" w:line="265" w:lineRule="auto"/>
        <w:ind w:left="-5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2" w:before="0" w:line="360" w:lineRule="auto"/>
        <w:ind w:left="933" w:right="18" w:hanging="2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 </w:t>
      </w:r>
    </w:p>
    <w:p w:rsidR="00000000" w:rsidDel="00000000" w:rsidP="00000000" w:rsidRDefault="00000000" w:rsidRPr="00000000" w14:paraId="00000016">
      <w:pPr>
        <w:spacing w:line="360" w:lineRule="auto"/>
        <w:ind w:left="-15" w:firstLine="708"/>
        <w:rPr/>
      </w:pPr>
      <w:r w:rsidDel="00000000" w:rsidR="00000000" w:rsidRPr="00000000">
        <w:rPr>
          <w:rtl w:val="0"/>
        </w:rPr>
        <w:t xml:space="preserve">De acordo com o dicionário, humanizar significa "tornar humano", " tornar tratável" ou "civilizar". A humanização derivada do verbo humanizar se tornou ícone de um movimento muito importante no período de transição da Idade Média para a Idade Moderna. Tal movimento trouxe a supervalorização do homem, tornando-o o centro, dando origem ao movimento antropocêntrico (BARROS, 2021).</w:t>
      </w:r>
    </w:p>
    <w:p w:rsidR="00000000" w:rsidDel="00000000" w:rsidP="00000000" w:rsidRDefault="00000000" w:rsidRPr="00000000" w14:paraId="00000017">
      <w:pPr>
        <w:spacing w:line="360" w:lineRule="auto"/>
        <w:ind w:left="-15" w:firstLine="708"/>
        <w:rPr/>
      </w:pPr>
      <w:r w:rsidDel="00000000" w:rsidR="00000000" w:rsidRPr="00000000">
        <w:rPr>
          <w:rtl w:val="0"/>
        </w:rPr>
        <w:t xml:space="preserve">Ao longo da história o conceito de humanização se tornou relevante em diversas áreas, incluindo o setor da saúde. O Sistema de Saúde tem como base a proposta de um atendimento humanizado, no qual pode ser observado por seus três princípios doutrinários: Universalidade que busca prestar assistência, quando necessária, a todo indivíduo, independente do gênero, cor, etnia, entre outros; Equidade tem por objetivo auxiliar na demanda coletiva de forma individual, ou seja, ofertar o serviço a todos de acordo com as particularidades de cada um; Integralidade que visa atender a necessidade do usuário em todos os âmbitos, seja biológico, psicológico ou social, oferecendo suporte da equipe multidisciplinar (MATTA, 2007)</w:t>
      </w:r>
    </w:p>
    <w:p w:rsidR="00000000" w:rsidDel="00000000" w:rsidP="00000000" w:rsidRDefault="00000000" w:rsidRPr="00000000" w14:paraId="00000018">
      <w:pPr>
        <w:spacing w:line="360" w:lineRule="auto"/>
        <w:ind w:left="-15" w:firstLine="708"/>
        <w:rPr/>
      </w:pPr>
      <w:r w:rsidDel="00000000" w:rsidR="00000000" w:rsidRPr="00000000">
        <w:rPr>
          <w:rtl w:val="0"/>
        </w:rPr>
        <w:t xml:space="preserve">A humanização na saúde proporciona um resultado mais assertivo, eficaz e eficiente, sendo uma ferramenta que integra os personagens desse contexto, como: equipe multidisciplinar, gestores e usuários, permitindo maior socialização e comunicação entre eles. Tal prática possui grande relevância na Atenção Básica, como meio de atender as demandas e diminuir encaminhamentos desnecessários para a Atenção Secundária (RAMOS, </w:t>
      </w:r>
      <w:r w:rsidDel="00000000" w:rsidR="00000000" w:rsidRPr="00000000">
        <w:rPr>
          <w:i w:val="1"/>
          <w:rtl w:val="0"/>
        </w:rPr>
        <w:t xml:space="preserve">et al. </w:t>
      </w:r>
      <w:r w:rsidDel="00000000" w:rsidR="00000000" w:rsidRPr="00000000">
        <w:rPr>
          <w:rtl w:val="0"/>
        </w:rPr>
        <w:t xml:space="preserve">2018).</w:t>
      </w:r>
    </w:p>
    <w:p w:rsidR="00000000" w:rsidDel="00000000" w:rsidP="00000000" w:rsidRDefault="00000000" w:rsidRPr="00000000" w14:paraId="00000019">
      <w:pPr>
        <w:spacing w:line="360" w:lineRule="auto"/>
        <w:ind w:left="-15" w:firstLine="708"/>
        <w:rPr/>
      </w:pPr>
      <w:r w:rsidDel="00000000" w:rsidR="00000000" w:rsidRPr="00000000">
        <w:rPr>
          <w:rtl w:val="0"/>
        </w:rPr>
        <w:t xml:space="preserve">A Atenção Primária pode ser identificada fisicamente através das Unidades Básicas de Saúde (UBS) que atendiam anteriormente pela denominação de "postos de saúde", seu objetivo é fazer o atendimento primário de indivíduos que buscam o acesso ao Sistema de Saúde.  Por conseguinte, a Atenção Primária também é reconhecida por meio do Programa Estratégia Saúde da Família (ESF) que visa atender determinada população localizada territorialmente (ELIAS, </w:t>
      </w:r>
      <w:r w:rsidDel="00000000" w:rsidR="00000000" w:rsidRPr="00000000">
        <w:rPr>
          <w:i w:val="1"/>
          <w:rtl w:val="0"/>
        </w:rPr>
        <w:t xml:space="preserve">et al. </w:t>
      </w:r>
      <w:r w:rsidDel="00000000" w:rsidR="00000000" w:rsidRPr="00000000">
        <w:rPr>
          <w:rtl w:val="0"/>
        </w:rPr>
        <w:t xml:space="preserve">2006). </w:t>
      </w:r>
    </w:p>
    <w:p w:rsidR="00000000" w:rsidDel="00000000" w:rsidP="00000000" w:rsidRDefault="00000000" w:rsidRPr="00000000" w14:paraId="0000001A">
      <w:pPr>
        <w:spacing w:line="360" w:lineRule="auto"/>
        <w:ind w:left="-15" w:firstLine="708"/>
        <w:rPr/>
      </w:pPr>
      <w:r w:rsidDel="00000000" w:rsidR="00000000" w:rsidRPr="00000000">
        <w:rPr>
          <w:rtl w:val="0"/>
        </w:rPr>
        <w:t xml:space="preserve">Contudo, a prática da humanização no contexto da Atenção Básica e do Sistema Único de Saúde  (SUS),  de forma geral, sofreu uma supervalorização do tecnicismo. Tal conceito é caracterizado pela valorização das técnicas aprendidas em detrimento da empatia e humanização no trato com o paciente. Esse acontecimento tornou necessária a implantação do Plano Nacional de Humanização (PNH) criado pelo Ministério da Saúde em 2003 (MORETTO, </w:t>
      </w:r>
      <w:r w:rsidDel="00000000" w:rsidR="00000000" w:rsidRPr="00000000">
        <w:rPr>
          <w:i w:val="1"/>
          <w:rtl w:val="0"/>
        </w:rPr>
        <w:t xml:space="preserve">et al. </w:t>
      </w:r>
      <w:r w:rsidDel="00000000" w:rsidR="00000000" w:rsidRPr="00000000">
        <w:rPr>
          <w:rtl w:val="0"/>
        </w:rPr>
        <w:t xml:space="preserve">1998).</w:t>
      </w:r>
    </w:p>
    <w:p w:rsidR="00000000" w:rsidDel="00000000" w:rsidP="00000000" w:rsidRDefault="00000000" w:rsidRPr="00000000" w14:paraId="0000001B">
      <w:pPr>
        <w:spacing w:line="360" w:lineRule="auto"/>
        <w:ind w:left="-15" w:firstLine="708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60" w:lineRule="auto"/>
        <w:ind w:left="-15" w:firstLine="708"/>
        <w:rPr/>
      </w:pPr>
      <w:r w:rsidDel="00000000" w:rsidR="00000000" w:rsidRPr="00000000">
        <w:rPr>
          <w:rtl w:val="0"/>
        </w:rPr>
        <w:t xml:space="preserve">A PNH objetiva a revalorização dos princípios do SUS, colocando em prática aspectos que fortalecem as relações, experiências e a comunicação entre o profissional e paciente, além disso, busca fortalecer a interação interprofissional. Portanto, a humanização no contexto da saúde retorna de forma institucionalizada com o objetivo de promover um tratamento mais empático, relacional e humano, atendendo ao indivíduo em seus aspectos biopsicossociais (BRASIL, 2008).  </w:t>
      </w:r>
    </w:p>
    <w:p w:rsidR="00000000" w:rsidDel="00000000" w:rsidP="00000000" w:rsidRDefault="00000000" w:rsidRPr="00000000" w14:paraId="0000001D">
      <w:pPr>
        <w:spacing w:line="360" w:lineRule="auto"/>
        <w:ind w:left="-15" w:firstLine="708"/>
        <w:rPr/>
      </w:pPr>
      <w:r w:rsidDel="00000000" w:rsidR="00000000" w:rsidRPr="00000000">
        <w:rPr>
          <w:rtl w:val="0"/>
        </w:rPr>
        <w:t xml:space="preserve">Este trabalho tem como objetivo demonstrar a importância do tratamento humanizado ao paciente no contexto da Atenção Primária à Saúde e seus desafios ainda presentes.</w:t>
      </w:r>
    </w:p>
    <w:p w:rsidR="00000000" w:rsidDel="00000000" w:rsidP="00000000" w:rsidRDefault="00000000" w:rsidRPr="00000000" w14:paraId="0000001E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2" w:before="0" w:line="360" w:lineRule="auto"/>
        <w:ind w:left="933" w:right="18" w:hanging="2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OU METODOLOGIA  </w:t>
      </w:r>
    </w:p>
    <w:p w:rsidR="00000000" w:rsidDel="00000000" w:rsidP="00000000" w:rsidRDefault="00000000" w:rsidRPr="00000000" w14:paraId="0000001F">
      <w:pPr>
        <w:spacing w:line="360" w:lineRule="auto"/>
        <w:ind w:left="-15" w:firstLine="723.6614173228347"/>
        <w:rPr/>
      </w:pPr>
      <w:r w:rsidDel="00000000" w:rsidR="00000000" w:rsidRPr="00000000">
        <w:rPr>
          <w:rtl w:val="0"/>
        </w:rPr>
        <w:t xml:space="preserve">O presente estudo trata-se de uma Revisão Integrativa da Literatura,  utilizando-se a base de dados Scientific Electronic Library Online (SciELO), Google Acadêmico e Biblioteca Virtual em Saúde (BVS). Além disso, foram captados documentos do Ministério da Saúde como a Política Nacional de Humanização (PNH), entre outros. </w:t>
      </w:r>
    </w:p>
    <w:p w:rsidR="00000000" w:rsidDel="00000000" w:rsidP="00000000" w:rsidRDefault="00000000" w:rsidRPr="00000000" w14:paraId="00000020">
      <w:pPr>
        <w:spacing w:line="360" w:lineRule="auto"/>
        <w:ind w:left="-15" w:firstLine="723.6614173228347"/>
        <w:rPr/>
      </w:pPr>
      <w:r w:rsidDel="00000000" w:rsidR="00000000" w:rsidRPr="00000000">
        <w:rPr>
          <w:rtl w:val="0"/>
        </w:rPr>
        <w:t xml:space="preserve">Foram utilizados os seguintes descritores, nas citadas bases de dados: saber popular, humanização, atenção primária, atenção básica, tecnicismo e contexto histórico. A pesquisa foi realizada no mês de novembro de 2022. As palavras chaves foram escolhidas de acordo com sua presença nos Descritores em Ciências da Saúde  (DeCS).</w:t>
      </w:r>
    </w:p>
    <w:p w:rsidR="00000000" w:rsidDel="00000000" w:rsidP="00000000" w:rsidRDefault="00000000" w:rsidRPr="00000000" w14:paraId="00000021">
      <w:pPr>
        <w:spacing w:line="360" w:lineRule="auto"/>
        <w:ind w:left="-15" w:firstLine="723.6614173228347"/>
        <w:rPr/>
      </w:pPr>
      <w:r w:rsidDel="00000000" w:rsidR="00000000" w:rsidRPr="00000000">
        <w:rPr>
          <w:rtl w:val="0"/>
        </w:rPr>
        <w:t xml:space="preserve">Os critérios de inclusão foram artigos que se relacionavam com a pergunta norteadora: como a humanização pode ser aplicada na Atenção Primária à Saúde?. Além disso,  foram selecionadas as publicações, somente, no idioma português. O recorte temporal se deu entre os anos de 1994 até 2021.  </w:t>
      </w:r>
    </w:p>
    <w:p w:rsidR="00000000" w:rsidDel="00000000" w:rsidP="00000000" w:rsidRDefault="00000000" w:rsidRPr="00000000" w14:paraId="00000022">
      <w:pPr>
        <w:spacing w:line="360" w:lineRule="auto"/>
        <w:ind w:left="-15" w:firstLine="723.6614173228347"/>
        <w:rPr/>
      </w:pPr>
      <w:r w:rsidDel="00000000" w:rsidR="00000000" w:rsidRPr="00000000">
        <w:rPr>
          <w:rtl w:val="0"/>
        </w:rPr>
        <w:t xml:space="preserve">Inicialmente foram considerados os títulos que se relacionavam com a temática como fator de escolha, seguido da leitura dos resumos. Por fim, restaram 11 artigos para a produção do trabalho, além dos documentos do Ministério da Saúde. </w:t>
      </w:r>
    </w:p>
    <w:p w:rsidR="00000000" w:rsidDel="00000000" w:rsidP="00000000" w:rsidRDefault="00000000" w:rsidRPr="00000000" w14:paraId="00000023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2" w:before="0" w:line="360" w:lineRule="auto"/>
        <w:ind w:left="933" w:right="18" w:hanging="2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720"/>
        <w:rPr/>
      </w:pPr>
      <w:r w:rsidDel="00000000" w:rsidR="00000000" w:rsidRPr="00000000">
        <w:rPr>
          <w:rtl w:val="0"/>
        </w:rPr>
        <w:t xml:space="preserve">Os atores envolvidos nesse processo são fundamentais para a efetividade do ato de humanizar. Gestores, funcionários e pacientes têm protagonismo e capacidade de tornar as relações e o ambiente da Atenção Primária mais saudável e qualificado. O compartilhamento das necessidades coletivas e individuais merecem atenção, pois, é através desse retorno que as melhorias são concretizadas.</w:t>
      </w:r>
    </w:p>
    <w:p w:rsidR="00000000" w:rsidDel="00000000" w:rsidP="00000000" w:rsidRDefault="00000000" w:rsidRPr="00000000" w14:paraId="00000025">
      <w:pPr>
        <w:spacing w:line="360" w:lineRule="auto"/>
        <w:ind w:left="0" w:firstLine="720"/>
        <w:rPr/>
      </w:pPr>
      <w:r w:rsidDel="00000000" w:rsidR="00000000" w:rsidRPr="00000000">
        <w:rPr>
          <w:rtl w:val="0"/>
        </w:rPr>
        <w:t xml:space="preserve">Compreender as diferenças existentes no contato existente entre o profissional e paciente é importante, pois o indivíduo traz consigo seus saberes, dos quais estão fortemente enraizados em sua vida, é necessário que ocorra um manejo adequado com o paciente a fim de não ferir suas crenças. A troca de conhecimento, em alguns casos, pode ser útil no tratamento ou promoção da saúde.</w:t>
      </w:r>
    </w:p>
    <w:p w:rsidR="00000000" w:rsidDel="00000000" w:rsidP="00000000" w:rsidRDefault="00000000" w:rsidRPr="00000000" w14:paraId="00000026">
      <w:pPr>
        <w:spacing w:line="360" w:lineRule="auto"/>
        <w:ind w:left="0" w:firstLine="720"/>
        <w:rPr/>
      </w:pPr>
      <w:r w:rsidDel="00000000" w:rsidR="00000000" w:rsidRPr="00000000">
        <w:rPr>
          <w:rtl w:val="0"/>
        </w:rPr>
        <w:t xml:space="preserve">O acolhimento é uma das ferramentas mais importantes no processo da humanização, pois propicia uma escuta qualificada ao paciente e por consequência um resultado mais eficaz da demanda. Através do acolhimento, o indivíduo tem a oportunidade de expressar suas necessidades, além de promover o fortalecimento da relação entre o paciente e os profissionais que o atendem.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humanização é um método fundamental no cuidado ao paciente proporcionando empatia e compreensão das suas particularidades, principalmente no contexto da Atenção Básica. Entretanto, possui desafios importantes na sua aplicação. </w:t>
      </w:r>
    </w:p>
    <w:p w:rsidR="00000000" w:rsidDel="00000000" w:rsidP="00000000" w:rsidRDefault="00000000" w:rsidRPr="00000000" w14:paraId="00000027">
      <w:pPr>
        <w:spacing w:line="360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2" w:before="0" w:line="360" w:lineRule="auto"/>
        <w:ind w:left="1137" w:right="18" w:hanging="443.999999999999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TEMPO DE ESPERA PARA EXAMES E CONSULTAS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spacing w:after="283" w:before="200" w:line="360" w:lineRule="auto"/>
        <w:ind w:left="0" w:firstLine="720"/>
        <w:rPr/>
      </w:pPr>
      <w:r w:rsidDel="00000000" w:rsidR="00000000" w:rsidRPr="00000000">
        <w:rPr>
          <w:rtl w:val="0"/>
        </w:rPr>
        <w:t xml:space="preserve">Uma das maiores insatisfações encontradas na Atenção Primária é o longo tempo de espera, muitas vezes causado pela grande demanda de pacientes. Essa dificuldade impede o rápido diagnóstico, por consequência ocorre demora no início do tratamento. Tal ciclo pode levar ao prognóstico negativo da doença evolução da mesma.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3" w:before="200" w:line="360" w:lineRule="auto"/>
        <w:ind w:left="0" w:firstLine="720"/>
        <w:rPr/>
      </w:pPr>
      <w:r w:rsidDel="00000000" w:rsidR="00000000" w:rsidRPr="00000000">
        <w:rPr>
          <w:rtl w:val="0"/>
        </w:rPr>
        <w:t xml:space="preserve">A espera pelo atendimento pode levar ao aumento de custos, haja vista, a produtividade diminui devido o crescimento da relação entre demanda e espera ou até mesmo pelo desenvolvimento da doença que futuramente necessitará de um suporte hospitalar devido a ausência da assistência primária.</w:t>
      </w:r>
    </w:p>
    <w:p w:rsidR="00000000" w:rsidDel="00000000" w:rsidP="00000000" w:rsidRDefault="00000000" w:rsidRPr="00000000" w14:paraId="0000002B">
      <w:pPr>
        <w:spacing w:after="283" w:before="200" w:line="360" w:lineRule="auto"/>
        <w:ind w:left="0" w:firstLine="720"/>
        <w:rPr/>
      </w:pPr>
      <w:r w:rsidDel="00000000" w:rsidR="00000000" w:rsidRPr="00000000">
        <w:rPr>
          <w:rtl w:val="0"/>
        </w:rPr>
        <w:t xml:space="preserve">Alguns fatores podem influenciar no maior período de espera, também chamado de absenteísmo. A alta na demanda é o primeiro deles, pois a grande quantidade de pacientes atendidos na rede primária leva à sobrecarga no sistema; a displicência de alguns profissionais também pode ser um fator nesse aspecto, pois, muitas vezes é observado um atraso considerável do profissional de saúde na chegada à Unidade de Saúde.  </w:t>
      </w:r>
    </w:p>
    <w:p w:rsidR="00000000" w:rsidDel="00000000" w:rsidP="00000000" w:rsidRDefault="00000000" w:rsidRPr="00000000" w14:paraId="0000002C">
      <w:pPr>
        <w:keepNext w:val="1"/>
        <w:keepLines w:val="1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2" w:before="0" w:line="360" w:lineRule="auto"/>
        <w:ind w:left="1053" w:right="18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QUALIDADE DOS EQUIPAMENTOS E AMBIENTE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       </w:t>
        <w:tab/>
        <w:t xml:space="preserve">A ambiência é um aspecto importante na promoção da humanização. Ela permite ao usuário um local mais acolhedor e digno para seu atendimento. A criação de espaços que propiciam conforto leva ao bem-estar não somente do paciente, mas também do profissional da saúde, promovendo um espaço de trabalho melhor.</w:t>
      </w:r>
    </w:p>
    <w:p w:rsidR="00000000" w:rsidDel="00000000" w:rsidP="00000000" w:rsidRDefault="00000000" w:rsidRPr="00000000" w14:paraId="0000002E">
      <w:pPr>
        <w:spacing w:after="240" w:before="240" w:line="36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       </w:t>
        <w:tab/>
        <w:t xml:space="preserve">Outro fator importante na promoção de um ambiente mais acolhedor é o bom estado dos equipamentos. Em muitos locais de consulta e exame há uma deficiência de equipamentos, seja pela ausência ou por mau funcionamento do mesmo. Locais que possuem esse suporte propiciam maior agilidade no diagnóstico e rapidez no início do tratamento, caso necessário. </w:t>
      </w:r>
    </w:p>
    <w:p w:rsidR="00000000" w:rsidDel="00000000" w:rsidP="00000000" w:rsidRDefault="00000000" w:rsidRPr="00000000" w14:paraId="0000002F">
      <w:pPr>
        <w:spacing w:after="240" w:before="240" w:line="36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       </w:t>
        <w:tab/>
        <w:t xml:space="preserve">Tanto o aspecto espacial quanto o suporte de equipamentos devem ser levados em consideração como fator humanizante, pois promovem mais dignidade e respeito ao usuário. Nesse sentido, é importante que haja um diálogo entre gestores, funcionários e até mesmo usuários do serviço de saúde no intuito de criar um espaço de trabalho e atendimento mais saudável.</w:t>
      </w:r>
    </w:p>
    <w:p w:rsidR="00000000" w:rsidDel="00000000" w:rsidP="00000000" w:rsidRDefault="00000000" w:rsidRPr="00000000" w14:paraId="00000030">
      <w:pPr>
        <w:spacing w:after="280" w:line="360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80" w:line="360" w:lineRule="auto"/>
        <w:ind w:left="708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3.3 VALORIZAÇÃO DA PERSONALIDADE DO PACIENTE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="36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       O paciente atendido na Atenção Básica traz consigo uma história de vida, experiências e vivências que são relevantes para o entendimento da sua atual condição. É  importante, por parte do profissional da saúde, considerar tais fatos. O histórico familiar, traumas vivenciados, hábitos de vida podem influenciar na promoção ou piora da saúde.  O paciente, portanto, possui uma personalidade única.</w:t>
      </w:r>
    </w:p>
    <w:p w:rsidR="00000000" w:rsidDel="00000000" w:rsidP="00000000" w:rsidRDefault="00000000" w:rsidRPr="00000000" w14:paraId="00000033">
      <w:pPr>
        <w:spacing w:after="240" w:before="240" w:line="36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    Analisar o indivíduo é abordar o todo. Considerado como um ser biopsicossocial, o paciente merece um atendimento integral, no qual os diversos profissionais da saúde atuam de forma conjunta em prol do indivíduo. Proporcionar esse atendimento completo permite que a qualidade do resultado seja maior e ocorra de forma efetiva.</w:t>
      </w:r>
    </w:p>
    <w:p w:rsidR="00000000" w:rsidDel="00000000" w:rsidP="00000000" w:rsidRDefault="00000000" w:rsidRPr="00000000" w14:paraId="00000034">
      <w:pPr>
        <w:spacing w:line="360" w:lineRule="auto"/>
        <w:ind w:left="-15" w:firstLine="708"/>
        <w:rPr/>
      </w:pPr>
      <w:r w:rsidDel="00000000" w:rsidR="00000000" w:rsidRPr="00000000">
        <w:rPr>
          <w:b w:val="1"/>
          <w:rtl w:val="0"/>
        </w:rPr>
        <w:t xml:space="preserve">3.4 SOBRECARGA DE SERVIÇO DO PROFISSIONAL DE SAÚDE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ind w:left="0" w:right="0" w:firstLine="720"/>
        <w:rPr/>
      </w:pPr>
      <w:r w:rsidDel="00000000" w:rsidR="00000000" w:rsidRPr="00000000">
        <w:rPr>
          <w:rtl w:val="0"/>
        </w:rPr>
        <w:t xml:space="preserve">Um aspecto importante a ser considerado na efetividade da humanização é a qualidade do serviço oferecido pelo profissional. Para tanto, é necessário que esse profissional não apenas seja dotado de técnicas e capacitação,  mas que possua uma carga de trabalho adequada. A sobrecarga no serviço de saúde pode levar o profissional ao estresse psicológico, o que propicia um atendimento tecnicista e superficial, desfavorecendo a prática da humanização.</w:t>
      </w:r>
    </w:p>
    <w:p w:rsidR="00000000" w:rsidDel="00000000" w:rsidP="00000000" w:rsidRDefault="00000000" w:rsidRPr="00000000" w14:paraId="00000036">
      <w:pPr>
        <w:spacing w:after="0" w:line="360" w:lineRule="auto"/>
        <w:ind w:left="0" w:right="0" w:firstLine="720"/>
        <w:rPr/>
      </w:pPr>
      <w:r w:rsidDel="00000000" w:rsidR="00000000" w:rsidRPr="00000000">
        <w:rPr>
          <w:rtl w:val="0"/>
        </w:rPr>
        <w:t xml:space="preserve">Algumas estratégias podem ser adotadas a fim de melhorar a qualidade do serviço e diminuir a sobrecarga do profissional. Entre elas, pode ser oferecido um ambiente de trabalho mais acolhedor e familiar por meio de momentos de lazer e relaxamento, a possibilidade de contratação de mais profissionais deve ser considerado caso haja condição para tal. É inegável que um sistema de saúde sobrecarregado leva à diminuição da qualidade de serviço, portanto as estratégias disponíveis para sua melhora devem ser postas em prática.</w:t>
      </w:r>
    </w:p>
    <w:p w:rsidR="00000000" w:rsidDel="00000000" w:rsidP="00000000" w:rsidRDefault="00000000" w:rsidRPr="00000000" w14:paraId="00000037">
      <w:pPr>
        <w:spacing w:after="0" w:line="360" w:lineRule="auto"/>
        <w:ind w:left="0" w:righ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-15" w:firstLine="708"/>
        <w:rPr>
          <w:b w:val="1"/>
        </w:rPr>
      </w:pPr>
      <w:r w:rsidDel="00000000" w:rsidR="00000000" w:rsidRPr="00000000">
        <w:rPr>
          <w:b w:val="1"/>
          <w:rtl w:val="0"/>
        </w:rPr>
        <w:t xml:space="preserve">3.5 CONSENSO ENTRE SABER POPULAR E MÉDICO </w:t>
      </w:r>
    </w:p>
    <w:p w:rsidR="00000000" w:rsidDel="00000000" w:rsidP="00000000" w:rsidRDefault="00000000" w:rsidRPr="00000000" w14:paraId="00000039">
      <w:pPr>
        <w:spacing w:line="360" w:lineRule="auto"/>
        <w:ind w:left="-15" w:firstLine="0"/>
        <w:rPr/>
      </w:pPr>
      <w:r w:rsidDel="00000000" w:rsidR="00000000" w:rsidRPr="00000000">
        <w:rPr>
          <w:rtl w:val="0"/>
        </w:rPr>
        <w:t xml:space="preserve">            O contato entre paciente e profissional da saúde engloba um encontro de saberes diferenciados e múltiplos. A partir desse encontro, há um choque de vivências, conhecimento e saber popular. Para tanto, é necessário que haja compreensão e aceitação de ambas as partes para que ocorra um consenso e uma resolução eficaz do problema.</w:t>
      </w:r>
    </w:p>
    <w:p w:rsidR="00000000" w:rsidDel="00000000" w:rsidP="00000000" w:rsidRDefault="00000000" w:rsidRPr="00000000" w14:paraId="0000003A">
      <w:pPr>
        <w:spacing w:line="360" w:lineRule="auto"/>
        <w:ind w:left="-15" w:firstLine="0"/>
        <w:rPr>
          <w:highlight w:val="white"/>
        </w:rPr>
      </w:pPr>
      <w:r w:rsidDel="00000000" w:rsidR="00000000" w:rsidRPr="00000000">
        <w:rPr>
          <w:rtl w:val="0"/>
        </w:rPr>
        <w:t xml:space="preserve">              É possível observar essa realidade na população indígena. O saber popular desse grupo muitas vezes entra em conflito com o conhecimento e métodos médicos. Os indígenas utilizam plantas consideradas medicinais para o tratamento ou cura de uma doença, enquanto no campo médico o tratamento é majoritariamente realizado com medicações sintéticas.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36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          É possível encontrar na literatura exemplos nos quais a união dos dois saberes auxiliou na melhora do tratamento do paciente. Portanto, percebe-se que todos os saberes populares devem ser considerados no cuidado do paciente. Tal relação demonstra um nivelamento de poder do saber popular e biomédico. É importante ressaltar que cada caso deve ser avaliado criteriosamente na aplicação desse saber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0" w:line="360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0" w:line="36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2" w:before="0" w:line="360" w:lineRule="auto"/>
        <w:ind w:left="933" w:right="18" w:hanging="2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 </w:t>
      </w:r>
    </w:p>
    <w:p w:rsidR="00000000" w:rsidDel="00000000" w:rsidP="00000000" w:rsidRDefault="00000000" w:rsidRPr="00000000" w14:paraId="0000003F">
      <w:pPr>
        <w:spacing w:line="360" w:lineRule="auto"/>
        <w:ind w:left="-15" w:firstLine="708"/>
        <w:rPr/>
      </w:pPr>
      <w:r w:rsidDel="00000000" w:rsidR="00000000" w:rsidRPr="00000000">
        <w:rPr>
          <w:rtl w:val="0"/>
        </w:rPr>
        <w:t xml:space="preserve">Diante dos achados, é possível observar que a humanização é um processo complexo que possui inúmeros desafios para sua efetividade. Sua prática depende de fatores interpessoais, ambientais e transculturais. Percebe-se a importância da comunicação como meio de compreensão mútua, melhoria na qualidade do atendimento e conhecimento das necessidades do usuário.</w:t>
      </w:r>
    </w:p>
    <w:p w:rsidR="00000000" w:rsidDel="00000000" w:rsidP="00000000" w:rsidRDefault="00000000" w:rsidRPr="00000000" w14:paraId="00000040">
      <w:pPr>
        <w:spacing w:line="360" w:lineRule="auto"/>
        <w:ind w:left="-15" w:firstLine="708"/>
        <w:rPr/>
      </w:pPr>
      <w:r w:rsidDel="00000000" w:rsidR="00000000" w:rsidRPr="00000000">
        <w:rPr>
          <w:rtl w:val="0"/>
        </w:rPr>
        <w:t xml:space="preserve">O resultado dos estudos evidenciam a qualidade do ambiente como fator que auxilia na melhoria da sensação de bem-estar e conforto. É necessário que haja um planejamento para a construção de ambientes acolhedores e saudáveis, diminuindo o estereótipo das Unidades de Saúde como locais que representam enfermidades.</w:t>
      </w:r>
    </w:p>
    <w:p w:rsidR="00000000" w:rsidDel="00000000" w:rsidP="00000000" w:rsidRDefault="00000000" w:rsidRPr="00000000" w14:paraId="00000041">
      <w:pPr>
        <w:spacing w:line="360" w:lineRule="auto"/>
        <w:ind w:left="-15" w:firstLine="708"/>
        <w:rPr/>
      </w:pPr>
      <w:r w:rsidDel="00000000" w:rsidR="00000000" w:rsidRPr="00000000">
        <w:rPr>
          <w:rtl w:val="0"/>
        </w:rPr>
        <w:t xml:space="preserve">A partir da análise dos desafios existentes para a efetivação da prática de humanização, torna-se necessário que as estratégias para a resolução desses desafios sejam aplicadas o quanto antes para a melhoria do atendimento ao paciente. Desse modo, percebe-se a necessidade de que as ferramentas que incentivem a humanização sejam postas em prática a fim de se obter maior qualidade de vida tanto para o paciente, quanto para profissionais e gestores.</w:t>
      </w:r>
    </w:p>
    <w:p w:rsidR="00000000" w:rsidDel="00000000" w:rsidP="00000000" w:rsidRDefault="00000000" w:rsidRPr="00000000" w14:paraId="00000042">
      <w:pPr>
        <w:spacing w:line="360" w:lineRule="auto"/>
        <w:ind w:left="-15" w:firstLine="708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1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BARROS, J. A. </w:t>
      </w:r>
      <w:r w:rsidDel="00000000" w:rsidR="00000000" w:rsidRPr="00000000">
        <w:rPr>
          <w:b w:val="1"/>
          <w:rtl w:val="0"/>
        </w:rPr>
        <w:t xml:space="preserve">O humanismo e suas origens pré-renascentistas.</w:t>
      </w:r>
      <w:r w:rsidDel="00000000" w:rsidR="00000000" w:rsidRPr="00000000">
        <w:rPr>
          <w:rtl w:val="0"/>
        </w:rPr>
        <w:t xml:space="preserve"> Historiæ, Rio Grande, v. 12, n. 1, p. 250-260, 2021. Disponível em: &lt;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http://www.unicap.br/revistas/symposium/arquivo/artigo%201.pdf</w:t>
        </w:r>
      </w:hyperlink>
      <w:r w:rsidDel="00000000" w:rsidR="00000000" w:rsidRPr="00000000">
        <w:rPr>
          <w:rtl w:val="0"/>
        </w:rPr>
        <w:t xml:space="preserve">&gt; . Acessado em: 15 de novembro de 2022</w:t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BRASIL. Ministério da Saúde. </w:t>
      </w:r>
      <w:r w:rsidDel="00000000" w:rsidR="00000000" w:rsidRPr="00000000">
        <w:rPr>
          <w:b w:val="1"/>
          <w:rtl w:val="0"/>
        </w:rPr>
        <w:t xml:space="preserve">Ambiência. </w:t>
      </w:r>
      <w:r w:rsidDel="00000000" w:rsidR="00000000" w:rsidRPr="00000000">
        <w:rPr>
          <w:rtl w:val="0"/>
        </w:rPr>
        <w:t xml:space="preserve">Brasília, 2004</w:t>
      </w:r>
    </w:p>
    <w:p w:rsidR="00000000" w:rsidDel="00000000" w:rsidP="00000000" w:rsidRDefault="00000000" w:rsidRPr="00000000" w14:paraId="00000047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ELIAS, P. E. et al. </w:t>
      </w:r>
      <w:r w:rsidDel="00000000" w:rsidR="00000000" w:rsidRPr="00000000">
        <w:rPr>
          <w:b w:val="1"/>
          <w:rtl w:val="0"/>
        </w:rPr>
        <w:t xml:space="preserve">Atenção Básica em Saúde: comparação entre PSF e UBS por estrato de exclusão social no município de São Paulo.</w:t>
      </w:r>
      <w:r w:rsidDel="00000000" w:rsidR="00000000" w:rsidRPr="00000000">
        <w:rPr>
          <w:rtl w:val="0"/>
        </w:rPr>
        <w:t xml:space="preserve"> Ciência &amp; Saúde Coletiva, v. 11, p. 633-641. 2006</w:t>
      </w:r>
    </w:p>
    <w:p w:rsidR="00000000" w:rsidDel="00000000" w:rsidP="00000000" w:rsidRDefault="00000000" w:rsidRPr="00000000" w14:paraId="00000049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FARIAS, C. M. </w:t>
      </w:r>
      <w:r w:rsidDel="00000000" w:rsidR="00000000" w:rsidRPr="00000000">
        <w:rPr>
          <w:i w:val="1"/>
          <w:rtl w:val="0"/>
        </w:rPr>
        <w:t xml:space="preserve">et al. </w:t>
      </w:r>
      <w:r w:rsidDel="00000000" w:rsidR="00000000" w:rsidRPr="00000000">
        <w:rPr>
          <w:b w:val="1"/>
          <w:rtl w:val="0"/>
        </w:rPr>
        <w:t xml:space="preserve">Tempo de espera e absenteísmo na atenção especializada: um desafio para os sistemas universais de saúde. </w:t>
      </w:r>
      <w:r w:rsidDel="00000000" w:rsidR="00000000" w:rsidRPr="00000000">
        <w:rPr>
          <w:rtl w:val="0"/>
        </w:rPr>
        <w:t xml:space="preserve">Saúde Debate.| Rio de Janeiro, v. 43, n. 190-204. 2019. Disponível em: &lt;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https://www.scielosp.org/pdf/sdeb/v43nspe5/0103-1104-sdeb-43-spe05-0190.pdf</w:t>
        </w:r>
      </w:hyperlink>
      <w:r w:rsidDel="00000000" w:rsidR="00000000" w:rsidRPr="00000000">
        <w:rPr>
          <w:rtl w:val="0"/>
        </w:rPr>
        <w:t xml:space="preserve">&gt; . Acessado em: 16 de novembro de 2022</w:t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GOMES, M. A. C.; PINTO, V. O.; CASSUCE, F. C. C. </w:t>
      </w:r>
      <w:r w:rsidDel="00000000" w:rsidR="00000000" w:rsidRPr="00000000">
        <w:rPr>
          <w:b w:val="1"/>
          <w:rtl w:val="0"/>
        </w:rPr>
        <w:t xml:space="preserve">Determinantes da satisfação do atendimento nas Unidades Básicas de Saúde. </w:t>
      </w:r>
      <w:r w:rsidDel="00000000" w:rsidR="00000000" w:rsidRPr="00000000">
        <w:rPr>
          <w:rtl w:val="0"/>
        </w:rPr>
        <w:t xml:space="preserve">Saúde &amp; Ciência Coletiva, v. 26, p. 1311-1322. 2021. Disponível em: &lt;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https://www.scielo.br/j/csc/a/8KkBFNhtbDJmPH3Z5GnRndC/?lang=pt&amp;format=html</w:t>
        </w:r>
      </w:hyperlink>
      <w:r w:rsidDel="00000000" w:rsidR="00000000" w:rsidRPr="00000000">
        <w:rPr>
          <w:rtl w:val="0"/>
        </w:rPr>
        <w:t xml:space="preserve">&gt;. Acessado em: 16 de novembro de 2022</w:t>
      </w:r>
    </w:p>
    <w:p w:rsidR="00000000" w:rsidDel="00000000" w:rsidP="00000000" w:rsidRDefault="00000000" w:rsidRPr="00000000" w14:paraId="0000004D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LIMA, T. J. V. et al. </w:t>
      </w:r>
      <w:r w:rsidDel="00000000" w:rsidR="00000000" w:rsidRPr="00000000">
        <w:rPr>
          <w:b w:val="1"/>
          <w:rtl w:val="0"/>
        </w:rPr>
        <w:t xml:space="preserve">Humanização na atenção básica de saúde na percepção na percepção de idosos. </w:t>
      </w:r>
      <w:r w:rsidDel="00000000" w:rsidR="00000000" w:rsidRPr="00000000">
        <w:rPr>
          <w:rtl w:val="0"/>
        </w:rPr>
        <w:t xml:space="preserve">Saúde e Sociedade, v.23, n.1, p.265-276. 2014. Disponível em: &lt;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https://www.scielo.br/j/sausoc/a/sNShYWhWkJgmJPyCgCTxs9L/abstract/?lang=pt</w:t>
        </w:r>
      </w:hyperlink>
      <w:r w:rsidDel="00000000" w:rsidR="00000000" w:rsidRPr="00000000">
        <w:rPr>
          <w:rtl w:val="0"/>
        </w:rPr>
        <w:t xml:space="preserve">&gt; . Acessado em 15 de novembro de 2022</w:t>
      </w:r>
    </w:p>
    <w:p w:rsidR="00000000" w:rsidDel="00000000" w:rsidP="00000000" w:rsidRDefault="00000000" w:rsidRPr="00000000" w14:paraId="0000004F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MATTA, G. C. </w:t>
      </w:r>
      <w:r w:rsidDel="00000000" w:rsidR="00000000" w:rsidRPr="00000000">
        <w:rPr>
          <w:b w:val="1"/>
          <w:rtl w:val="0"/>
        </w:rPr>
        <w:t xml:space="preserve">Princípios e Diretrizes do Sistema Único de Saúde. </w:t>
      </w:r>
      <w:r w:rsidDel="00000000" w:rsidR="00000000" w:rsidRPr="00000000">
        <w:rPr>
          <w:rtl w:val="0"/>
        </w:rPr>
        <w:t xml:space="preserve">Estudos de Politecnia e Saúde. Rio de Janeiro: EPSJV, Fiocruz, 2008. </w:t>
      </w:r>
    </w:p>
    <w:p w:rsidR="00000000" w:rsidDel="00000000" w:rsidP="00000000" w:rsidRDefault="00000000" w:rsidRPr="00000000" w14:paraId="00000051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Ministério da Saúde. Política (2008) Nacional de Humanização – HUMANIZASUS. Documento de base para gestores e trabalhadores do SUS. Brasília.</w:t>
      </w:r>
    </w:p>
    <w:p w:rsidR="00000000" w:rsidDel="00000000" w:rsidP="00000000" w:rsidRDefault="00000000" w:rsidRPr="00000000" w14:paraId="00000053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MORETTO, R. A.; MANSUR, O. F. C.; JUNIOR, J. A. </w:t>
      </w:r>
      <w:r w:rsidDel="00000000" w:rsidR="00000000" w:rsidRPr="00000000">
        <w:rPr>
          <w:b w:val="1"/>
          <w:rtl w:val="0"/>
        </w:rPr>
        <w:t xml:space="preserve">Humanismo e tecnicismo na formação médica.</w:t>
      </w:r>
      <w:r w:rsidDel="00000000" w:rsidR="00000000" w:rsidRPr="00000000">
        <w:rPr>
          <w:rtl w:val="0"/>
        </w:rPr>
        <w:t xml:space="preserve"> Revista Brasileira de Educação Médica, v. 22, p. 19-25. 1998. Disponível em: &lt;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https://doi.org/10.1590/1981-5271v22.1-003</w:t>
        </w:r>
      </w:hyperlink>
      <w:r w:rsidDel="00000000" w:rsidR="00000000" w:rsidRPr="00000000">
        <w:rPr>
          <w:rtl w:val="0"/>
        </w:rPr>
        <w:t xml:space="preserve">&gt; . Acessado em 15 de novembro de 2022</w:t>
      </w:r>
    </w:p>
    <w:p w:rsidR="00000000" w:rsidDel="00000000" w:rsidP="00000000" w:rsidRDefault="00000000" w:rsidRPr="00000000" w14:paraId="00000055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NORA, C. R. D.; JUNGES, J. R. </w:t>
      </w:r>
      <w:r w:rsidDel="00000000" w:rsidR="00000000" w:rsidRPr="00000000">
        <w:rPr>
          <w:b w:val="1"/>
          <w:rtl w:val="0"/>
        </w:rPr>
        <w:t xml:space="preserve">Política de humanização na atenção básica: revisão sistemática. </w:t>
      </w:r>
      <w:r w:rsidDel="00000000" w:rsidR="00000000" w:rsidRPr="00000000">
        <w:rPr>
          <w:rtl w:val="0"/>
        </w:rPr>
        <w:t xml:space="preserve">Revista Saúde Pública, v.47, p.1186-1200. 2013. Disponível em: &lt;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https://www.scielo.br/j/rsp/a/DtjWkxHRQQGvxNBN778Rt3D/?format=pdf&amp;lang=pt</w:t>
        </w:r>
      </w:hyperlink>
      <w:r w:rsidDel="00000000" w:rsidR="00000000" w:rsidRPr="00000000">
        <w:rPr>
          <w:rtl w:val="0"/>
        </w:rPr>
        <w:t xml:space="preserve">&gt; . Acessado em 15 de novembro de 2022</w:t>
      </w:r>
    </w:p>
    <w:p w:rsidR="00000000" w:rsidDel="00000000" w:rsidP="00000000" w:rsidRDefault="00000000" w:rsidRPr="00000000" w14:paraId="00000057">
      <w:pPr>
        <w:pageBreakBefore w:val="0"/>
        <w:spacing w:after="0" w:line="240" w:lineRule="auto"/>
        <w:ind w:left="-5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PEREIRA, T. T. S. O.; BARROS, M. N.  S.; AUGUSTO, M. C. N. A. </w:t>
      </w:r>
      <w:r w:rsidDel="00000000" w:rsidR="00000000" w:rsidRPr="00000000">
        <w:rPr>
          <w:b w:val="1"/>
          <w:rtl w:val="0"/>
        </w:rPr>
        <w:t xml:space="preserve">O cuidado em saúde: o paradigma biopsicossocial e a subjetividade em foco. </w:t>
      </w:r>
      <w:r w:rsidDel="00000000" w:rsidR="00000000" w:rsidRPr="00000000">
        <w:rPr>
          <w:rtl w:val="0"/>
        </w:rPr>
        <w:t xml:space="preserve">Mental, v. 17, p. 523-536. 2011. Disponível em: &lt;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https://www.google.com/url?sa=t&amp;source=web&amp;rct=j&amp;url=http://pepsic.bvsalud.org/pdf/mental/v9n17/02.pdf&amp;ved=2ahUKEwiEhN_Q7bH7AhUkBtQKHUEqBX4QFnoECBUQAQ&amp;usg=AOvVaw03k5baBlBsNaupLShhNhND</w:t>
        </w:r>
      </w:hyperlink>
      <w:r w:rsidDel="00000000" w:rsidR="00000000" w:rsidRPr="00000000">
        <w:rPr>
          <w:rtl w:val="0"/>
        </w:rPr>
        <w:t xml:space="preserve">&gt; . Acessado em: 15 de novembro de 2022</w:t>
      </w:r>
    </w:p>
    <w:p w:rsidR="00000000" w:rsidDel="00000000" w:rsidP="00000000" w:rsidRDefault="00000000" w:rsidRPr="00000000" w14:paraId="0000005A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RAMOS, E. A. et al. </w:t>
      </w:r>
      <w:r w:rsidDel="00000000" w:rsidR="00000000" w:rsidRPr="00000000">
        <w:rPr>
          <w:b w:val="1"/>
          <w:rtl w:val="0"/>
        </w:rPr>
        <w:t xml:space="preserve">Humanização na Atenção Primária à Saúde.</w:t>
      </w:r>
      <w:r w:rsidDel="00000000" w:rsidR="00000000" w:rsidRPr="00000000">
        <w:rPr>
          <w:rtl w:val="0"/>
        </w:rPr>
        <w:t xml:space="preserve"> Revista Médica de Minas Gerais. 2011. Disponível     em: &lt;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https://www.google.com/url?sa=t&amp;source=web&amp;rct=j&amp;url=http://www.rmmg.org/exportar-pdf/2454/v28s5a27.pdf&amp;ved=2ahUKEwjKgrXs1LD7AhUEHbkGHT-DAakQFnoECBIQAQ&amp;usg=AOvVaw2n77MTJBMeDvU_Tzi8EOQb</w:t>
        </w:r>
      </w:hyperlink>
      <w:r w:rsidDel="00000000" w:rsidR="00000000" w:rsidRPr="00000000">
        <w:rPr>
          <w:rtl w:val="0"/>
        </w:rPr>
        <w:t xml:space="preserve">&gt; . Acessado em: 15 de novembro de 2022. </w:t>
      </w:r>
    </w:p>
    <w:p w:rsidR="00000000" w:rsidDel="00000000" w:rsidP="00000000" w:rsidRDefault="00000000" w:rsidRPr="00000000" w14:paraId="0000005C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SANTOS, C. S. C. S. et al. </w:t>
      </w:r>
      <w:r w:rsidDel="00000000" w:rsidR="00000000" w:rsidRPr="00000000">
        <w:rPr>
          <w:b w:val="1"/>
          <w:rtl w:val="0"/>
        </w:rPr>
        <w:t xml:space="preserve">Avaliação da sobrecarga de trabalho na equipe de enfermagem e o impacto na qualidade da assistência. </w:t>
      </w:r>
      <w:r w:rsidDel="00000000" w:rsidR="00000000" w:rsidRPr="00000000">
        <w:rPr>
          <w:rtl w:val="0"/>
        </w:rPr>
        <w:t xml:space="preserve">Research, Society and Development, v. 9, n. 5, e94953201, 2020. DOI: &lt;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http://dx.doi.org/10.33448/rsd-v9i5.3201</w:t>
        </w:r>
      </w:hyperlink>
      <w:r w:rsidDel="00000000" w:rsidR="00000000" w:rsidRPr="00000000">
        <w:rPr>
          <w:rtl w:val="0"/>
        </w:rPr>
        <w:t xml:space="preserve">&gt; . Acessado em: 15 de novembro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SANTOS, R. V.; COIMBRA, J. R. </w:t>
      </w:r>
      <w:r w:rsidDel="00000000" w:rsidR="00000000" w:rsidRPr="00000000">
        <w:rPr>
          <w:b w:val="1"/>
          <w:rtl w:val="0"/>
        </w:rPr>
        <w:t xml:space="preserve">Saúde e povos indígenas. </w:t>
      </w:r>
      <w:r w:rsidDel="00000000" w:rsidR="00000000" w:rsidRPr="00000000">
        <w:rPr>
          <w:rtl w:val="0"/>
        </w:rPr>
        <w:t xml:space="preserve">FIOCRUZ. Rio de Janeiro, p. 1-251. 1994</w:t>
      </w:r>
    </w:p>
    <w:p w:rsidR="00000000" w:rsidDel="00000000" w:rsidP="00000000" w:rsidRDefault="00000000" w:rsidRPr="00000000" w14:paraId="00000060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SIMÕES, A. L. A. et al. </w:t>
      </w:r>
      <w:r w:rsidDel="00000000" w:rsidR="00000000" w:rsidRPr="00000000">
        <w:rPr>
          <w:b w:val="1"/>
          <w:rtl w:val="0"/>
        </w:rPr>
        <w:t xml:space="preserve">Humanização na saúde: enfoque na atenção primária. </w:t>
      </w:r>
      <w:r w:rsidDel="00000000" w:rsidR="00000000" w:rsidRPr="00000000">
        <w:rPr>
          <w:rtl w:val="0"/>
        </w:rPr>
        <w:t xml:space="preserve">Texto &amp; Contexto Enfermagem, v. 16, p. 439-444. 2007. Disponível em: &lt;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https://www.scielo.br/j/tce/a/xVnWz6LgBP73Kmkdv8G4MVQ/</w:t>
        </w:r>
      </w:hyperlink>
      <w:r w:rsidDel="00000000" w:rsidR="00000000" w:rsidRPr="00000000">
        <w:rPr>
          <w:rtl w:val="0"/>
        </w:rPr>
        <w:t xml:space="preserve">&gt; . Acessado em: 16 de novembro de 2022</w:t>
      </w:r>
    </w:p>
    <w:p w:rsidR="00000000" w:rsidDel="00000000" w:rsidP="00000000" w:rsidRDefault="00000000" w:rsidRPr="00000000" w14:paraId="00000062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after="0" w:line="240" w:lineRule="auto"/>
        <w:ind w:left="-5" w:firstLine="0"/>
        <w:jc w:val="left"/>
        <w:rPr/>
      </w:pPr>
      <w:r w:rsidDel="00000000" w:rsidR="00000000" w:rsidRPr="00000000">
        <w:rPr>
          <w:rtl w:val="0"/>
        </w:rPr>
        <w:t xml:space="preserve">TEIXEIRA, R. R. </w:t>
      </w:r>
      <w:r w:rsidDel="00000000" w:rsidR="00000000" w:rsidRPr="00000000">
        <w:rPr>
          <w:b w:val="1"/>
          <w:rtl w:val="0"/>
        </w:rPr>
        <w:t xml:space="preserve">Humanização e Atenção Primária à Saúde</w:t>
      </w:r>
      <w:r w:rsidDel="00000000" w:rsidR="00000000" w:rsidRPr="00000000">
        <w:rPr>
          <w:rtl w:val="0"/>
        </w:rPr>
        <w:t xml:space="preserve">. Ciência &amp; Saúde Coletiva, v. 10, pp. 585-597. 2005. Disponível em: &lt;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https://doi.org/10.1590/S1413-81232005000300016</w:t>
        </w:r>
      </w:hyperlink>
      <w:r w:rsidDel="00000000" w:rsidR="00000000" w:rsidRPr="00000000">
        <w:rPr>
          <w:rtl w:val="0"/>
        </w:rPr>
        <w:t xml:space="preserve">&gt;. Acessado 16 Novembro 2022</w:t>
      </w: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pgSz w:h="16836" w:w="11908" w:orient="portrait"/>
      <w:pgMar w:bottom="1161" w:top="3016" w:left="1701" w:right="11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Nutrição, UFPA, Belém-Pa, rainnyssilva@gmail.com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sz w:val="20"/>
          <w:szCs w:val="20"/>
          <w:rtl w:val="0"/>
        </w:rPr>
        <w:t xml:space="preserve"> Psicologia, UNIFACID Wyden, Teresina-Pi, flaviakarinne_01@hotmail.com</w:t>
      </w:r>
    </w:p>
    <w:p w:rsidR="00000000" w:rsidDel="00000000" w:rsidP="00000000" w:rsidRDefault="00000000" w:rsidRPr="00000000" w14:paraId="0000006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 Mestranda em Saúde Pública, UNEATLANTICO, Santander-Cantábria, joseannexavieralb.silva@gmail.com</w:t>
      </w:r>
    </w:p>
    <w:p w:rsidR="00000000" w:rsidDel="00000000" w:rsidP="00000000" w:rsidRDefault="00000000" w:rsidRPr="00000000" w14:paraId="00000067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 Nutrição, UFPA, Belém-Pa, fehtista09@gmail.com</w:t>
      </w:r>
    </w:p>
    <w:p w:rsidR="00000000" w:rsidDel="00000000" w:rsidP="00000000" w:rsidRDefault="00000000" w:rsidRPr="00000000" w14:paraId="00000068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5 </w:t>
      </w:r>
      <w:r w:rsidDel="00000000" w:rsidR="00000000" w:rsidRPr="00000000">
        <w:rPr>
          <w:sz w:val="20"/>
          <w:szCs w:val="20"/>
          <w:rtl w:val="0"/>
        </w:rPr>
        <w:t xml:space="preserve"> Enfermagem, FAMETRO, Manaus-Am, rafaela.freitas1983@gmail.com</w:t>
      </w:r>
    </w:p>
    <w:p w:rsidR="00000000" w:rsidDel="00000000" w:rsidP="00000000" w:rsidRDefault="00000000" w:rsidRPr="00000000" w14:paraId="00000069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 Enfermagem, FAMETRO, Manaus-Am, lima654bia@gmail.com</w:t>
      </w:r>
    </w:p>
    <w:p w:rsidR="00000000" w:rsidDel="00000000" w:rsidP="00000000" w:rsidRDefault="00000000" w:rsidRPr="00000000" w14:paraId="0000006A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sz w:val="20"/>
          <w:szCs w:val="20"/>
          <w:rtl w:val="0"/>
        </w:rPr>
        <w:t xml:space="preserve"> Nutrição, UFPA, Belém-Pa, fernandaribeirorocha1@gmail.com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Nutrição, UFPA, Belém-Pa, j</w:t>
      </w:r>
      <w:r w:rsidDel="00000000" w:rsidR="00000000" w:rsidRPr="00000000">
        <w:rPr>
          <w:sz w:val="20"/>
          <w:szCs w:val="20"/>
          <w:rtl w:val="0"/>
        </w:rPr>
        <w:t xml:space="preserve">oaoacr2001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@gmail.com</w:t>
      </w:r>
    </w:p>
    <w:p w:rsidR="00000000" w:rsidDel="00000000" w:rsidP="00000000" w:rsidRDefault="00000000" w:rsidRPr="00000000" w14:paraId="0000006C">
      <w:pPr>
        <w:spacing w:after="3" w:line="265" w:lineRule="auto"/>
        <w:ind w:left="-5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9  </w:t>
      </w:r>
      <w:r w:rsidDel="00000000" w:rsidR="00000000" w:rsidRPr="00000000">
        <w:rPr>
          <w:sz w:val="20"/>
          <w:szCs w:val="20"/>
          <w:rtl w:val="0"/>
        </w:rPr>
        <w:t xml:space="preserve">Enfermagem, UCB,  Realengo-RJ, vanessarodriguesbotelho@gmail.com</w:t>
      </w:r>
    </w:p>
    <w:p w:rsidR="00000000" w:rsidDel="00000000" w:rsidP="00000000" w:rsidRDefault="00000000" w:rsidRPr="00000000" w14:paraId="0000006D">
      <w:pPr>
        <w:spacing w:after="3" w:line="265" w:lineRule="auto"/>
        <w:ind w:left="-5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10 </w:t>
      </w:r>
      <w:r w:rsidDel="00000000" w:rsidR="00000000" w:rsidRPr="00000000">
        <w:rPr>
          <w:sz w:val="20"/>
          <w:szCs w:val="20"/>
          <w:rtl w:val="0"/>
        </w:rPr>
        <w:t xml:space="preserve">Enfermagem, UCB, Realengo-RJ, bruna.cgomeslino@gmail.com.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1581" cy="10690859"/>
              <wp:effectExtent b="0" l="0" r="0" t="0"/>
              <wp:wrapNone/>
              <wp:docPr id="1035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5200" y="0"/>
                        <a:ext cx="7561581" cy="10690859"/>
                        <a:chOff x="1565200" y="0"/>
                        <a:chExt cx="7561600" cy="7560000"/>
                      </a:xfrm>
                    </wpg:grpSpPr>
                    <wpg:grpSp>
                      <wpg:cNvGrpSpPr/>
                      <wpg:grpSpPr>
                        <a:xfrm>
                          <a:off x="1565210" y="0"/>
                          <a:ext cx="7561581" cy="7560000"/>
                          <a:chOff x="1565200" y="0"/>
                          <a:chExt cx="7561600" cy="75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65200" y="0"/>
                            <a:ext cx="75616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65210" y="0"/>
                            <a:ext cx="7561575" cy="7559994"/>
                            <a:chOff x="0" y="0"/>
                            <a:chExt cx="7561575" cy="1069085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7561575" cy="1069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543800" cy="106649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65020" y="401319"/>
                              <a:ext cx="3429000" cy="147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1581" cy="10690859"/>
              <wp:effectExtent b="0" l="0" r="0" t="0"/>
              <wp:wrapNone/>
              <wp:docPr id="1035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1581" cy="106908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4763</wp:posOffset>
              </wp:positionH>
              <wp:positionV relativeFrom="page">
                <wp:posOffset>-17489</wp:posOffset>
              </wp:positionV>
              <wp:extent cx="7715250" cy="10718828"/>
              <wp:effectExtent b="0" l="0" r="0" t="0"/>
              <wp:wrapNone/>
              <wp:docPr id="1035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5200" y="0"/>
                        <a:ext cx="7715250" cy="10718828"/>
                        <a:chOff x="1565200" y="0"/>
                        <a:chExt cx="7561600" cy="7560000"/>
                      </a:xfrm>
                    </wpg:grpSpPr>
                    <wpg:grpSp>
                      <wpg:cNvGrpSpPr/>
                      <wpg:grpSpPr>
                        <a:xfrm>
                          <a:off x="1565210" y="0"/>
                          <a:ext cx="7561581" cy="7560000"/>
                          <a:chOff x="1565200" y="0"/>
                          <a:chExt cx="7561600" cy="75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65200" y="0"/>
                            <a:ext cx="75616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65210" y="0"/>
                            <a:ext cx="7561575" cy="7559994"/>
                            <a:chOff x="0" y="0"/>
                            <a:chExt cx="7561575" cy="106908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561575" cy="1069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543800" cy="106649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65020" y="401319"/>
                              <a:ext cx="3429000" cy="147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4763</wp:posOffset>
              </wp:positionH>
              <wp:positionV relativeFrom="page">
                <wp:posOffset>-17489</wp:posOffset>
              </wp:positionV>
              <wp:extent cx="7715250" cy="10718828"/>
              <wp:effectExtent b="0" l="0" r="0" t="0"/>
              <wp:wrapNone/>
              <wp:docPr id="1035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0" cy="107188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1581" cy="10690859"/>
              <wp:effectExtent b="0" l="0" r="0" t="0"/>
              <wp:wrapNone/>
              <wp:docPr id="1035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5200" y="0"/>
                        <a:ext cx="7561581" cy="10690859"/>
                        <a:chOff x="1565200" y="0"/>
                        <a:chExt cx="7561600" cy="7560000"/>
                      </a:xfrm>
                    </wpg:grpSpPr>
                    <wpg:grpSp>
                      <wpg:cNvGrpSpPr/>
                      <wpg:grpSpPr>
                        <a:xfrm>
                          <a:off x="1565210" y="0"/>
                          <a:ext cx="7561581" cy="7560000"/>
                          <a:chOff x="1565200" y="0"/>
                          <a:chExt cx="7561600" cy="75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65200" y="0"/>
                            <a:ext cx="75616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65210" y="0"/>
                            <a:ext cx="7561575" cy="7559994"/>
                            <a:chOff x="0" y="0"/>
                            <a:chExt cx="7561575" cy="10690850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7561575" cy="1069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543800" cy="106649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65020" y="401319"/>
                              <a:ext cx="3429000" cy="147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1581" cy="10690859"/>
              <wp:effectExtent b="0" l="0" r="0" t="0"/>
              <wp:wrapNone/>
              <wp:docPr id="1035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1581" cy="106908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1788" w:hanging="1788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509" w:hanging="2509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228" w:hanging="3228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3948" w:hanging="3948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4669" w:hanging="4669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389" w:hanging="5389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155" w:line="248.00000000000006" w:lineRule="auto"/>
        <w:ind w:left="10" w:right="3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2" w:before="0" w:line="249" w:lineRule="auto"/>
      <w:ind w:left="718" w:right="31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2" w:before="0" w:line="249" w:lineRule="auto"/>
      <w:ind w:left="718" w:right="31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2" w:before="0" w:line="249" w:lineRule="auto"/>
      <w:ind w:left="718" w:right="31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2" w:before="0" w:line="249" w:lineRule="auto"/>
      <w:ind w:left="718" w:right="0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2" w:before="0" w:line="249" w:lineRule="auto"/>
      <w:ind w:left="718" w:right="0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2" w:before="0" w:line="249" w:lineRule="auto"/>
      <w:ind w:left="718" w:right="0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55" w:line="248" w:lineRule="auto"/>
      <w:ind w:left="10" w:right="31" w:hanging="10"/>
      <w:jc w:val="both"/>
    </w:pPr>
    <w:rPr>
      <w:rFonts w:ascii="Times New Roman" w:cs="Times New Roman" w:eastAsia="Times New Roman" w:hAnsi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numPr>
        <w:numId w:val="1"/>
      </w:numPr>
      <w:spacing w:after="282" w:line="249" w:lineRule="auto"/>
      <w:ind w:left="718" w:hanging="10"/>
      <w:jc w:val="both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numPr>
        <w:ilvl w:val="1"/>
        <w:numId w:val="1"/>
      </w:numPr>
      <w:spacing w:after="282" w:line="249" w:lineRule="auto"/>
      <w:ind w:left="718" w:hanging="10"/>
      <w:jc w:val="both"/>
      <w:outlineLvl w:val="1"/>
    </w:pPr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 w:val="1"/>
    <w:qFormat w:val="1"/>
    <w:pPr>
      <w:keepNext w:val="1"/>
      <w:keepLines w:val="1"/>
      <w:numPr>
        <w:ilvl w:val="2"/>
        <w:numId w:val="1"/>
      </w:numPr>
      <w:spacing w:after="282" w:line="249" w:lineRule="auto"/>
      <w:ind w:left="718" w:hanging="10"/>
      <w:jc w:val="both"/>
      <w:outlineLvl w:val="2"/>
    </w:pPr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footnotedescription" w:customStyle="1">
    <w:name w:val="footnote description"/>
    <w:next w:val="Normal"/>
    <w:link w:val="footnotedescriptionChar"/>
    <w:hidden w:val="1"/>
    <w:pPr>
      <w:spacing w:after="0"/>
    </w:pPr>
    <w:rPr>
      <w:rFonts w:ascii="Times New Roman" w:cs="Times New Roman" w:eastAsia="Times New Roman" w:hAnsi="Times New Roman"/>
      <w:color w:val="000000"/>
      <w:sz w:val="20"/>
    </w:rPr>
  </w:style>
  <w:style w:type="character" w:styleId="footnotedescriptionChar" w:customStyle="1">
    <w:name w:val="footnote description Char"/>
    <w:link w:val="footnotedescription"/>
    <w:rPr>
      <w:rFonts w:ascii="Times New Roman" w:cs="Times New Roman" w:eastAsia="Times New Roman" w:hAnsi="Times New Roman"/>
      <w:color w:val="000000"/>
      <w:sz w:val="20"/>
    </w:rPr>
  </w:style>
  <w:style w:type="character" w:styleId="Ttulo1Char" w:customStyle="1">
    <w:name w:val="Título 1 Char"/>
    <w:link w:val="Ttulo1"/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Ttulo2Char" w:customStyle="1">
    <w:name w:val="Título 2 Char"/>
    <w:link w:val="Ttulo2"/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Ttulo3Char" w:customStyle="1">
    <w:name w:val="Título 3 Char"/>
    <w:link w:val="Ttulo3"/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footnotemark" w:customStyle="1">
    <w:name w:val="footnote mark"/>
    <w:hidden w:val="1"/>
    <w:rPr>
      <w:rFonts w:ascii="Times New Roman" w:cs="Times New Roman" w:eastAsia="Times New Roman" w:hAnsi="Times New Roman"/>
      <w:color w:val="000000"/>
      <w:sz w:val="20"/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scielo.br/j/sausoc/a/sNShYWhWkJgmJPyCgCTxs9L/abstract/?lang=pt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www.scielo.br/j/csc/a/8KkBFNhtbDJmPH3Z5GnRndC/?lang=pt&amp;format=html" TargetMode="External"/><Relationship Id="rId21" Type="http://schemas.openxmlformats.org/officeDocument/2006/relationships/header" Target="header3.xml"/><Relationship Id="rId13" Type="http://schemas.openxmlformats.org/officeDocument/2006/relationships/hyperlink" Target="https://www.scielo.br/j/rsp/a/DtjWkxHRQQGvxNBN778Rt3D/?format=pdf&amp;lang=pt" TargetMode="External"/><Relationship Id="rId12" Type="http://schemas.openxmlformats.org/officeDocument/2006/relationships/hyperlink" Target="https://doi.org/10.1590/1981-5271v22.1-00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cielosp.org/pdf/sdeb/v43nspe5/0103-1104-sdeb-43-spe05-0190.pdf" TargetMode="External"/><Relationship Id="rId15" Type="http://schemas.openxmlformats.org/officeDocument/2006/relationships/hyperlink" Target="https://www.google.com/url?sa=t&amp;source=web&amp;rct=j&amp;url=http://www.rmmg.org/exportar-pdf/2454/v28s5a27.pdf&amp;ved=2ahUKEwjKgrXs1LD7AhUEHbkGHT-DAakQFnoECBIQAQ&amp;usg=AOvVaw2n77MTJBMeDvU_Tzi8EOQb" TargetMode="External"/><Relationship Id="rId14" Type="http://schemas.openxmlformats.org/officeDocument/2006/relationships/hyperlink" Target="https://www.google.com/url?sa=t&amp;source=web&amp;rct=j&amp;url=http://pepsic.bvsalud.org/pdf/mental/v9n17/02.pdf&amp;ved=2ahUKEwiEhN_Q7bH7AhUkBtQKHUEqBX4QFnoECBUQAQ&amp;usg=AOvVaw03k5baBlBsNaupLShhNhND" TargetMode="External"/><Relationship Id="rId17" Type="http://schemas.openxmlformats.org/officeDocument/2006/relationships/hyperlink" Target="https://www.scielo.br/j/tce/a/xVnWz6LgBP73Kmkdv8G4MVQ/" TargetMode="External"/><Relationship Id="rId16" Type="http://schemas.openxmlformats.org/officeDocument/2006/relationships/hyperlink" Target="http://dx.doi.org/10.33448/rsd-v9i5.3201" TargetMode="External"/><Relationship Id="rId5" Type="http://schemas.openxmlformats.org/officeDocument/2006/relationships/numbering" Target="numbering.xml"/><Relationship Id="rId19" Type="http://schemas.openxmlformats.org/officeDocument/2006/relationships/header" Target="header2.xml"/><Relationship Id="rId6" Type="http://schemas.openxmlformats.org/officeDocument/2006/relationships/styles" Target="styles.xml"/><Relationship Id="rId18" Type="http://schemas.openxmlformats.org/officeDocument/2006/relationships/hyperlink" Target="https://doi.org/10.1590/S1413-81232005000300016" TargetMode="External"/><Relationship Id="rId7" Type="http://schemas.openxmlformats.org/officeDocument/2006/relationships/customXml" Target="../customXML/item1.xml"/><Relationship Id="rId8" Type="http://schemas.openxmlformats.org/officeDocument/2006/relationships/hyperlink" Target="http://www.unicap.br/revistas/symposium/arquivo/artigo%201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4.jp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4.jp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4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6bD2AsgNepArbpcr+/HNZF/Qgw==">AMUW2mX964uhtrmokRw89lo30wnzuqkUQC1tQ80cMaqg7V/VQYS7e14ThUAvK+wbFkTO4jH+7A0h+GUVOpU3tf4iPMYZWcDDL5J2X9cnv+qjo8NSIGYansY=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2022-09-23T01:37:00Z</dcterms:created>
  <dc:creator>Conta da Microsoft</dc:creator>
</cp:coreProperties>
</file>